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B34" w:rsidRDefault="00011B34">
      <w:r w:rsidRPr="00011B3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Синтез систем методом логарифмических частотных характеристик</w:t>
      </w:r>
    </w:p>
    <w:p w:rsidR="00011B34" w:rsidRPr="00011B34" w:rsidRDefault="00011B34" w:rsidP="00011B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1B34">
        <w:rPr>
          <w:rFonts w:ascii="Times New Roman" w:eastAsia="Times New Roman" w:hAnsi="Times New Roman" w:cs="Times New Roman"/>
          <w:sz w:val="28"/>
          <w:szCs w:val="28"/>
        </w:rPr>
        <w:t xml:space="preserve">Выражение передаточной функции разомкнутой системы в канонической форме после подстановки </w:t>
      </w:r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jω</w:t>
      </w:r>
      <w:proofErr w:type="spellEnd"/>
      <w:r w:rsidRPr="00011B34">
        <w:rPr>
          <w:rFonts w:ascii="Times New Roman" w:eastAsia="Times New Roman" w:hAnsi="Times New Roman" w:cs="Times New Roman"/>
          <w:sz w:val="28"/>
          <w:szCs w:val="28"/>
        </w:rPr>
        <w:t xml:space="preserve"> приобретает вид</w:t>
      </w:r>
    </w:p>
    <w:p w:rsidR="00011B34" w:rsidRPr="00011B34" w:rsidRDefault="00011B34" w:rsidP="00011B34">
      <w:pPr>
        <w:widowControl w:val="0"/>
        <w:autoSpaceDE w:val="0"/>
        <w:autoSpaceDN w:val="0"/>
        <w:spacing w:after="0" w:line="322" w:lineRule="exact"/>
        <w:ind w:left="1372" w:right="7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011B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o</w:t>
      </w:r>
      <w:proofErr w:type="spellEnd"/>
      <w:r w:rsidRPr="00011B3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jω</w:t>
      </w:r>
      <w:proofErr w:type="spellEnd"/>
      <w:r w:rsidRPr="00011B34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011B34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011B34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jω</w:t>
      </w:r>
      <w:proofErr w:type="spellEnd"/>
      <w:r w:rsidRPr="00011B34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011B34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011B3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 xml:space="preserve"> + ... + 1</w:t>
      </w:r>
    </w:p>
    <w:p w:rsidR="00011B34" w:rsidRPr="000E5025" w:rsidRDefault="00011B34" w:rsidP="00011B34">
      <w:pPr>
        <w:widowControl w:val="0"/>
        <w:tabs>
          <w:tab w:val="left" w:pos="5425"/>
        </w:tabs>
        <w:autoSpaceDE w:val="0"/>
        <w:autoSpaceDN w:val="0"/>
        <w:spacing w:after="0" w:line="240" w:lineRule="auto"/>
        <w:ind w:left="463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0E502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jω</w:t>
      </w:r>
      <w:proofErr w:type="spellEnd"/>
      <w:r w:rsidRPr="000E50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  <w:r w:rsidRPr="000E5025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0E5025">
        <w:rPr>
          <w:rFonts w:ascii="Times New Roman" w:eastAsia="Times New Roman" w:hAnsi="Times New Roman" w:cs="Times New Roman"/>
          <w:sz w:val="28"/>
          <w:szCs w:val="28"/>
          <w:lang w:val="en-US"/>
        </w:rPr>
        <w:t>———————————</w:t>
      </w:r>
      <w:r w:rsidRPr="000E50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0E50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0E502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:rsidR="00011B34" w:rsidRPr="00011B34" w:rsidRDefault="00011B34" w:rsidP="00011B34">
      <w:pPr>
        <w:widowControl w:val="0"/>
        <w:autoSpaceDE w:val="0"/>
        <w:autoSpaceDN w:val="0"/>
        <w:spacing w:before="101" w:after="0" w:line="322" w:lineRule="exact"/>
        <w:ind w:left="357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011B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o</w:t>
      </w:r>
      <w:proofErr w:type="spellEnd"/>
      <w:r w:rsidRPr="000E502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jω</w:t>
      </w:r>
      <w:proofErr w:type="spellEnd"/>
      <w:r w:rsidRPr="000E502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011B34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0E50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0E502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E502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jω</w:t>
      </w:r>
      <w:proofErr w:type="spellEnd"/>
      <w:r w:rsidRPr="000E502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011B34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0E5025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-1</w:t>
      </w:r>
      <w:r w:rsidRPr="000E50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... 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+ 1</w:t>
      </w:r>
    </w:p>
    <w:p w:rsidR="00011B34" w:rsidRPr="00011B34" w:rsidRDefault="00011B34" w:rsidP="00011B34">
      <w:pPr>
        <w:spacing w:after="0" w:line="240" w:lineRule="auto"/>
        <w:ind w:firstLine="40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:rsidR="00011B34" w:rsidRPr="00011B34" w:rsidRDefault="00011B34" w:rsidP="00011B34">
      <w:pPr>
        <w:widowControl w:val="0"/>
        <w:autoSpaceDE w:val="0"/>
        <w:autoSpaceDN w:val="0"/>
        <w:spacing w:before="61" w:after="0" w:line="240" w:lineRule="auto"/>
        <w:ind w:left="224" w:right="368"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011B34" w:rsidRPr="00011B34" w:rsidRDefault="00011B34" w:rsidP="00011B34">
      <w:pPr>
        <w:widowControl w:val="0"/>
        <w:autoSpaceDE w:val="0"/>
        <w:autoSpaceDN w:val="0"/>
        <w:spacing w:after="0" w:line="240" w:lineRule="auto"/>
        <w:ind w:left="111" w:right="751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11B34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jω</w:t>
      </w:r>
      <w:proofErr w:type="spellEnd"/>
      <w:r w:rsidRPr="00011B34">
        <w:rPr>
          <w:rFonts w:ascii="Times New Roman" w:eastAsia="Times New Roman" w:hAnsi="Times New Roman" w:cs="Times New Roman"/>
          <w:sz w:val="28"/>
          <w:szCs w:val="28"/>
        </w:rPr>
        <w:t xml:space="preserve">) называется частотной передаточной функцией и является </w:t>
      </w:r>
      <w:proofErr w:type="spellStart"/>
      <w:r w:rsidRPr="00011B34">
        <w:rPr>
          <w:rFonts w:ascii="Times New Roman" w:eastAsia="Times New Roman" w:hAnsi="Times New Roman" w:cs="Times New Roman"/>
          <w:sz w:val="28"/>
          <w:szCs w:val="28"/>
        </w:rPr>
        <w:t>комплекснозначной</w:t>
      </w:r>
      <w:proofErr w:type="spellEnd"/>
      <w:r w:rsidRPr="00011B34">
        <w:rPr>
          <w:rFonts w:ascii="Times New Roman" w:eastAsia="Times New Roman" w:hAnsi="Times New Roman" w:cs="Times New Roman"/>
          <w:sz w:val="28"/>
          <w:szCs w:val="28"/>
        </w:rPr>
        <w:t xml:space="preserve"> функцией от действительной переменной </w:t>
      </w:r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ω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, называемой частотой.</w:t>
      </w:r>
    </w:p>
    <w:p w:rsidR="00011B34" w:rsidRPr="00011B34" w:rsidRDefault="00011B34" w:rsidP="00011B34">
      <w:pPr>
        <w:widowControl w:val="0"/>
        <w:autoSpaceDE w:val="0"/>
        <w:autoSpaceDN w:val="0"/>
        <w:spacing w:after="0" w:line="240" w:lineRule="auto"/>
        <w:ind w:left="820"/>
        <w:rPr>
          <w:rFonts w:ascii="Times New Roman" w:eastAsia="Times New Roman" w:hAnsi="Times New Roman" w:cs="Times New Roman"/>
          <w:sz w:val="28"/>
          <w:szCs w:val="28"/>
        </w:rPr>
      </w:pPr>
      <w:r w:rsidRPr="00011B34">
        <w:rPr>
          <w:rFonts w:ascii="Times New Roman" w:eastAsia="Times New Roman" w:hAnsi="Times New Roman" w:cs="Times New Roman"/>
          <w:sz w:val="28"/>
          <w:szCs w:val="28"/>
        </w:rPr>
        <w:t xml:space="preserve">Функцию </w:t>
      </w:r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jω</w:t>
      </w:r>
      <w:proofErr w:type="spellEnd"/>
      <w:r w:rsidRPr="00011B34">
        <w:rPr>
          <w:rFonts w:ascii="Times New Roman" w:eastAsia="Times New Roman" w:hAnsi="Times New Roman" w:cs="Times New Roman"/>
          <w:sz w:val="28"/>
          <w:szCs w:val="28"/>
        </w:rPr>
        <w:t>) можно представить в виде</w:t>
      </w:r>
    </w:p>
    <w:p w:rsidR="00011B34" w:rsidRPr="00011B34" w:rsidRDefault="00011B34" w:rsidP="00011B34">
      <w:pPr>
        <w:widowControl w:val="0"/>
        <w:autoSpaceDE w:val="0"/>
        <w:autoSpaceDN w:val="0"/>
        <w:spacing w:before="252" w:after="0" w:line="240" w:lineRule="auto"/>
        <w:ind w:left="153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jω</w:t>
      </w:r>
      <w:proofErr w:type="spellEnd"/>
      <w:r w:rsidRPr="00011B34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ω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 xml:space="preserve">) + </w:t>
      </w:r>
      <w:proofErr w:type="spellStart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jV</w:t>
      </w:r>
      <w:proofErr w:type="spellEnd"/>
      <w:r w:rsidRPr="00011B34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ω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ω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011B34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jφ</w:t>
      </w:r>
      <w:proofErr w:type="spellEnd"/>
      <w:r w:rsidRPr="00011B3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</w:t>
      </w:r>
      <w:r w:rsidRPr="00011B34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ω</w:t>
      </w:r>
      <w:r w:rsidRPr="00011B3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)</w:t>
      </w:r>
    </w:p>
    <w:p w:rsidR="00011B34" w:rsidRPr="00011B34" w:rsidRDefault="00011B34" w:rsidP="00011B34">
      <w:pPr>
        <w:widowControl w:val="0"/>
        <w:autoSpaceDE w:val="0"/>
        <w:autoSpaceDN w:val="0"/>
        <w:spacing w:before="230" w:after="0" w:line="240" w:lineRule="auto"/>
        <w:ind w:left="820" w:right="1496" w:firstLine="1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ω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) – вещественная частотная функция, её график называют вещественной частотной характеристикой.</w:t>
      </w:r>
    </w:p>
    <w:p w:rsidR="00011B34" w:rsidRPr="00011B34" w:rsidRDefault="00011B34" w:rsidP="00011B34">
      <w:pPr>
        <w:widowControl w:val="0"/>
        <w:autoSpaceDE w:val="0"/>
        <w:autoSpaceDN w:val="0"/>
        <w:spacing w:before="1" w:after="0" w:line="240" w:lineRule="auto"/>
        <w:ind w:left="8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ω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) – мнимая частотная функция, её график – мнимая частотная характеристика.</w:t>
      </w:r>
    </w:p>
    <w:p w:rsidR="00011B34" w:rsidRPr="00011B34" w:rsidRDefault="00011B34" w:rsidP="00011B34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011B34" w:rsidRPr="00011B34" w:rsidRDefault="00011B34" w:rsidP="00011B34">
      <w:pPr>
        <w:widowControl w:val="0"/>
        <w:tabs>
          <w:tab w:val="left" w:pos="5283"/>
        </w:tabs>
        <w:autoSpaceDE w:val="0"/>
        <w:autoSpaceDN w:val="0"/>
        <w:spacing w:before="88" w:after="0" w:line="240" w:lineRule="auto"/>
        <w:ind w:left="831"/>
        <w:rPr>
          <w:rFonts w:ascii="Times New Roman" w:eastAsia="Times New Roman" w:hAnsi="Times New Roman" w:cs="Times New Roman"/>
          <w:sz w:val="28"/>
          <w:szCs w:val="28"/>
        </w:rPr>
      </w:pPr>
      <w:r w:rsidRPr="00011B3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E8EF97F" wp14:editId="5E06497D">
                <wp:simplePos x="0" y="0"/>
                <wp:positionH relativeFrom="page">
                  <wp:posOffset>2470150</wp:posOffset>
                </wp:positionH>
                <wp:positionV relativeFrom="paragraph">
                  <wp:posOffset>0</wp:posOffset>
                </wp:positionV>
                <wp:extent cx="1371600" cy="260350"/>
                <wp:effectExtent l="12700" t="9525" r="6350" b="0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260350"/>
                          <a:chOff x="3890" y="0"/>
                          <a:chExt cx="2160" cy="410"/>
                        </a:xfrm>
                      </wpg:grpSpPr>
                      <wps:wsp>
                        <wps:cNvPr id="48" name="AutoShape 70"/>
                        <wps:cNvSpPr>
                          <a:spLocks/>
                        </wps:cNvSpPr>
                        <wps:spPr bwMode="auto">
                          <a:xfrm>
                            <a:off x="3890" y="7"/>
                            <a:ext cx="2160" cy="360"/>
                          </a:xfrm>
                          <a:custGeom>
                            <a:avLst/>
                            <a:gdLst>
                              <a:gd name="T0" fmla="+- 0 4250 3890"/>
                              <a:gd name="T1" fmla="*/ T0 w 2160"/>
                              <a:gd name="T2" fmla="+- 0 367 7"/>
                              <a:gd name="T3" fmla="*/ 367 h 360"/>
                              <a:gd name="T4" fmla="+- 0 4070 3890"/>
                              <a:gd name="T5" fmla="*/ T4 w 2160"/>
                              <a:gd name="T6" fmla="+- 0 187 7"/>
                              <a:gd name="T7" fmla="*/ 187 h 360"/>
                              <a:gd name="T8" fmla="+- 0 4250 3890"/>
                              <a:gd name="T9" fmla="*/ T8 w 2160"/>
                              <a:gd name="T10" fmla="+- 0 367 7"/>
                              <a:gd name="T11" fmla="*/ 367 h 360"/>
                              <a:gd name="T12" fmla="+- 0 4250 3890"/>
                              <a:gd name="T13" fmla="*/ T12 w 2160"/>
                              <a:gd name="T14" fmla="+- 0 7 7"/>
                              <a:gd name="T15" fmla="*/ 7 h 360"/>
                              <a:gd name="T16" fmla="+- 0 4070 3890"/>
                              <a:gd name="T17" fmla="*/ T16 w 2160"/>
                              <a:gd name="T18" fmla="+- 0 187 7"/>
                              <a:gd name="T19" fmla="*/ 187 h 360"/>
                              <a:gd name="T20" fmla="+- 0 3890 3890"/>
                              <a:gd name="T21" fmla="*/ T20 w 2160"/>
                              <a:gd name="T22" fmla="+- 0 187 7"/>
                              <a:gd name="T23" fmla="*/ 187 h 360"/>
                              <a:gd name="T24" fmla="+- 0 4250 3890"/>
                              <a:gd name="T25" fmla="*/ T24 w 2160"/>
                              <a:gd name="T26" fmla="+- 0 7 7"/>
                              <a:gd name="T27" fmla="*/ 7 h 360"/>
                              <a:gd name="T28" fmla="+- 0 6050 3890"/>
                              <a:gd name="T29" fmla="*/ T28 w 2160"/>
                              <a:gd name="T30" fmla="+- 0 7 7"/>
                              <a:gd name="T31" fmla="*/ 7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60" h="360">
                                <a:moveTo>
                                  <a:pt x="360" y="360"/>
                                </a:moveTo>
                                <a:lnTo>
                                  <a:pt x="180" y="180"/>
                                </a:lnTo>
                                <a:moveTo>
                                  <a:pt x="360" y="360"/>
                                </a:moveTo>
                                <a:lnTo>
                                  <a:pt x="360" y="0"/>
                                </a:lnTo>
                                <a:moveTo>
                                  <a:pt x="180" y="180"/>
                                </a:moveTo>
                                <a:lnTo>
                                  <a:pt x="0" y="180"/>
                                </a:lnTo>
                                <a:moveTo>
                                  <a:pt x="36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3890" y="0"/>
                            <a:ext cx="2160" cy="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1B34" w:rsidRDefault="00011B34" w:rsidP="00011B34">
                              <w:pPr>
                                <w:spacing w:before="87"/>
                                <w:ind w:left="50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</w:rPr>
                                <w:t>(ω) + V</w:t>
                              </w:r>
                              <w:r>
                                <w:rPr>
                                  <w:sz w:val="28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</w:rPr>
                                <w:t>(ω)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8EF97F" id="Группа 47" o:spid="_x0000_s1026" style="position:absolute;left:0;text-align:left;margin-left:194.5pt;margin-top:0;width:108pt;height:20.5pt;z-index:-251657216;mso-position-horizontal-relative:page" coordorigin="3890" coordsize="216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">
                <v:shape id="AutoShape 70" o:spid="_x0000_s1027" style="position:absolute;left:3890;top:7;width:2160;height:360;visibility:visible;mso-wrap-style:square;v-text-anchor:top" coordsize="216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7i74A&#10;AADbAAAADwAAAGRycy9kb3ducmV2LnhtbERPy4rCMBTdD/gP4QruxtQnUo0iAwOCKx8fcGmubbG5&#10;tySxVr/eLAZmeTjvza53jerIh1rYwGScgSIuxNZcGrhefr9XoEJEttgIk4EXBdhtB18bzK08+UTd&#10;OZYqhXDI0UAVY5trHYqKHIaxtMSJu4l3GBP0pbYenyncNXqaZUvtsObUUGFLPxUV9/PDGdgfy0am&#10;vrtnUhxXYXF4X2X2NmY07PdrUJH6+C/+cx+sgXkam76kH6C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JyO4u+AAAA2wAAAA8AAAAAAAAAAAAAAAAAmAIAAGRycy9kb3ducmV2&#10;LnhtbFBLBQYAAAAABAAEAPUAAACDAwAAAAA=&#10;" path="m360,360l180,180m360,360l360,m180,180l,180m360,l2160,e" filled="f" strokeweight=".72pt">
                  <v:path arrowok="t" o:connecttype="custom" o:connectlocs="360,367;180,187;360,367;360,7;180,187;0,187;360,7;2160,7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o:spid="_x0000_s1028" type="#_x0000_t202" style="position:absolute;left:3890;width:2160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011B34" w:rsidRDefault="00011B34" w:rsidP="00011B34">
                        <w:pPr>
                          <w:spacing w:before="87"/>
                          <w:ind w:left="50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U</w:t>
                        </w:r>
                        <w:r>
                          <w:rPr>
                            <w:sz w:val="28"/>
                            <w:vertAlign w:val="superscript"/>
                          </w:rPr>
                          <w:t>2</w:t>
                        </w:r>
                        <w:r>
                          <w:rPr>
                            <w:sz w:val="28"/>
                          </w:rPr>
                          <w:t>(ω) + V</w:t>
                        </w:r>
                        <w:r>
                          <w:rPr>
                            <w:sz w:val="28"/>
                            <w:vertAlign w:val="superscript"/>
                          </w:rPr>
                          <w:t>2</w:t>
                        </w:r>
                        <w:r>
                          <w:rPr>
                            <w:sz w:val="28"/>
                          </w:rPr>
                          <w:t>(ω)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А(</w:t>
      </w:r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ω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) =</w:t>
      </w:r>
      <w:r w:rsidRPr="00011B34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proofErr w:type="gramStart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ω</w:t>
      </w:r>
      <w:proofErr w:type="spellEnd"/>
      <w:r w:rsidRPr="00011B34">
        <w:rPr>
          <w:rFonts w:ascii="Times New Roman" w:eastAsia="Times New Roman" w:hAnsi="Times New Roman" w:cs="Times New Roman"/>
          <w:sz w:val="28"/>
          <w:szCs w:val="28"/>
        </w:rPr>
        <w:t>)|</w:t>
      </w:r>
      <w:proofErr w:type="gramEnd"/>
      <w:r w:rsidRPr="00011B34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ab/>
        <w:t>(3.3)</w:t>
      </w:r>
    </w:p>
    <w:p w:rsidR="00011B34" w:rsidRPr="00011B34" w:rsidRDefault="00011B34" w:rsidP="00011B34">
      <w:pPr>
        <w:widowControl w:val="0"/>
        <w:autoSpaceDE w:val="0"/>
        <w:autoSpaceDN w:val="0"/>
        <w:spacing w:after="0" w:line="240" w:lineRule="auto"/>
        <w:ind w:left="820" w:firstLine="10"/>
        <w:rPr>
          <w:rFonts w:ascii="Times New Roman" w:eastAsia="Times New Roman" w:hAnsi="Times New Roman" w:cs="Times New Roman"/>
          <w:sz w:val="28"/>
          <w:szCs w:val="28"/>
        </w:rPr>
      </w:pPr>
      <w:r w:rsidRPr="00011B34">
        <w:rPr>
          <w:rFonts w:ascii="Times New Roman" w:eastAsia="Times New Roman" w:hAnsi="Times New Roman" w:cs="Times New Roman"/>
          <w:sz w:val="28"/>
          <w:szCs w:val="28"/>
        </w:rPr>
        <w:t>– амплитудная частотная функция, её график – амплитудная частотная характеристика.</w:t>
      </w:r>
    </w:p>
    <w:p w:rsidR="00011B34" w:rsidRPr="00011B34" w:rsidRDefault="00011B34" w:rsidP="00011B34">
      <w:pPr>
        <w:widowControl w:val="0"/>
        <w:autoSpaceDE w:val="0"/>
        <w:autoSpaceDN w:val="0"/>
        <w:spacing w:after="0" w:line="321" w:lineRule="exact"/>
        <w:ind w:left="372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ω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11B34" w:rsidRPr="00011B34" w:rsidRDefault="00011B34" w:rsidP="00011B34">
      <w:pPr>
        <w:widowControl w:val="0"/>
        <w:tabs>
          <w:tab w:val="left" w:pos="6149"/>
          <w:tab w:val="left" w:pos="8572"/>
        </w:tabs>
        <w:autoSpaceDE w:val="0"/>
        <w:autoSpaceDN w:val="0"/>
        <w:spacing w:before="3" w:after="0" w:line="366" w:lineRule="exact"/>
        <w:ind w:left="83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φ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ω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proofErr w:type="spellStart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arg</w:t>
      </w:r>
      <w:proofErr w:type="spellEnd"/>
      <w:r w:rsidRPr="00011B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jω</w:t>
      </w:r>
      <w:proofErr w:type="spellEnd"/>
      <w:r w:rsidRPr="00011B34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arc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tg</w:t>
      </w:r>
      <w:proofErr w:type="spellEnd"/>
      <w:r w:rsidRPr="00011B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1B34">
        <w:rPr>
          <w:rFonts w:ascii="Times New Roman" w:eastAsia="Times New Roman" w:hAnsi="Times New Roman" w:cs="Times New Roman"/>
          <w:sz w:val="24"/>
          <w:szCs w:val="28"/>
        </w:rPr>
        <w:t>———</w:t>
      </w:r>
      <w:r w:rsidRPr="00011B34">
        <w:rPr>
          <w:rFonts w:ascii="Times New Roman" w:eastAsia="Times New Roman" w:hAnsi="Times New Roman" w:cs="Times New Roman"/>
          <w:spacing w:val="34"/>
          <w:sz w:val="24"/>
          <w:szCs w:val="28"/>
        </w:rPr>
        <w:t xml:space="preserve"> 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011B34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011B34">
        <w:rPr>
          <w:rFonts w:ascii="Times New Roman" w:eastAsia="Times New Roman" w:hAnsi="Times New Roman" w:cs="Times New Roman"/>
          <w:sz w:val="32"/>
          <w:szCs w:val="28"/>
          <w:lang w:val="en-US"/>
        </w:rPr>
        <w:t>π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ab/>
      </w:r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 xml:space="preserve"> = 0, ± 1, ±</w:t>
      </w:r>
      <w:r w:rsidRPr="00011B34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2,</w:t>
      </w:r>
      <w:r w:rsidRPr="00011B34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...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ab/>
        <w:t>(3.4)</w:t>
      </w:r>
    </w:p>
    <w:p w:rsidR="00011B34" w:rsidRPr="00011B34" w:rsidRDefault="00011B34" w:rsidP="00011B34">
      <w:pPr>
        <w:widowControl w:val="0"/>
        <w:autoSpaceDE w:val="0"/>
        <w:autoSpaceDN w:val="0"/>
        <w:spacing w:after="0" w:line="320" w:lineRule="exact"/>
        <w:ind w:left="3727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ω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11B34" w:rsidRPr="00011B34" w:rsidRDefault="00011B34" w:rsidP="00011B34">
      <w:pPr>
        <w:widowControl w:val="0"/>
        <w:autoSpaceDE w:val="0"/>
        <w:autoSpaceDN w:val="0"/>
        <w:spacing w:before="254" w:after="0" w:line="240" w:lineRule="auto"/>
        <w:ind w:left="820"/>
        <w:rPr>
          <w:rFonts w:ascii="Times New Roman" w:eastAsia="Times New Roman" w:hAnsi="Times New Roman" w:cs="Times New Roman"/>
          <w:sz w:val="28"/>
          <w:szCs w:val="28"/>
        </w:rPr>
      </w:pPr>
      <w:r w:rsidRPr="00011B34">
        <w:rPr>
          <w:rFonts w:ascii="Times New Roman" w:eastAsia="Times New Roman" w:hAnsi="Times New Roman" w:cs="Times New Roman"/>
          <w:sz w:val="28"/>
          <w:szCs w:val="28"/>
        </w:rPr>
        <w:t>– фазовая частотная функция, график которой – фазовая частотная характеристика.</w:t>
      </w:r>
    </w:p>
    <w:p w:rsidR="00011B34" w:rsidRPr="00011B34" w:rsidRDefault="00011B34" w:rsidP="00011B34">
      <w:pPr>
        <w:widowControl w:val="0"/>
        <w:autoSpaceDE w:val="0"/>
        <w:autoSpaceDN w:val="0"/>
        <w:spacing w:after="0" w:line="228" w:lineRule="auto"/>
        <w:ind w:left="111" w:right="515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11B34">
        <w:rPr>
          <w:rFonts w:ascii="Times New Roman" w:eastAsia="Times New Roman" w:hAnsi="Times New Roman" w:cs="Times New Roman"/>
          <w:sz w:val="28"/>
          <w:szCs w:val="28"/>
        </w:rPr>
        <w:t>Частотные характеристики позволяют сделать оценку устойчивости и качественных характеристик процесса регулирования. Их использованию препятствуют два обстоятельства: необходимость выполнения громоздких вычислений значений частотных функций и невозможность графических построений в линейном масштабе координатных осей.</w:t>
      </w:r>
    </w:p>
    <w:p w:rsidR="00011B34" w:rsidRPr="00011B34" w:rsidRDefault="00011B34" w:rsidP="00011B34">
      <w:pPr>
        <w:widowControl w:val="0"/>
        <w:autoSpaceDE w:val="0"/>
        <w:autoSpaceDN w:val="0"/>
        <w:spacing w:after="0" w:line="228" w:lineRule="auto"/>
        <w:ind w:left="111" w:right="774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11B34">
        <w:rPr>
          <w:rFonts w:ascii="Times New Roman" w:eastAsia="Times New Roman" w:hAnsi="Times New Roman" w:cs="Times New Roman"/>
          <w:sz w:val="28"/>
          <w:szCs w:val="28"/>
        </w:rPr>
        <w:t>От указанных недостатков свободны частотные характеристики, построенные с использованием логарифмических шкал по координатным осям.</w:t>
      </w:r>
    </w:p>
    <w:p w:rsidR="00011B34" w:rsidRPr="00011B34" w:rsidRDefault="00011B34" w:rsidP="00011B34">
      <w:pPr>
        <w:widowControl w:val="0"/>
        <w:autoSpaceDE w:val="0"/>
        <w:autoSpaceDN w:val="0"/>
        <w:spacing w:after="0" w:line="307" w:lineRule="exact"/>
        <w:ind w:left="820"/>
        <w:rPr>
          <w:rFonts w:ascii="Times New Roman" w:eastAsia="Times New Roman" w:hAnsi="Times New Roman" w:cs="Times New Roman"/>
          <w:sz w:val="28"/>
          <w:szCs w:val="28"/>
        </w:rPr>
      </w:pPr>
      <w:r w:rsidRPr="00011B34">
        <w:rPr>
          <w:rFonts w:ascii="Times New Roman" w:eastAsia="Times New Roman" w:hAnsi="Times New Roman" w:cs="Times New Roman"/>
          <w:sz w:val="28"/>
          <w:szCs w:val="28"/>
        </w:rPr>
        <w:t>Функция</w:t>
      </w:r>
    </w:p>
    <w:p w:rsidR="00011B34" w:rsidRPr="00327CF8" w:rsidRDefault="00011B34" w:rsidP="00011B34">
      <w:pPr>
        <w:widowControl w:val="0"/>
        <w:tabs>
          <w:tab w:val="left" w:pos="5783"/>
        </w:tabs>
        <w:autoSpaceDE w:val="0"/>
        <w:autoSpaceDN w:val="0"/>
        <w:spacing w:after="0" w:line="314" w:lineRule="exact"/>
        <w:ind w:left="8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327CF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ω</w:t>
      </w:r>
      <w:r w:rsidRPr="00327CF8">
        <w:rPr>
          <w:rFonts w:ascii="Times New Roman" w:eastAsia="Times New Roman" w:hAnsi="Times New Roman" w:cs="Times New Roman"/>
          <w:sz w:val="28"/>
          <w:szCs w:val="28"/>
        </w:rPr>
        <w:t xml:space="preserve">) = 20 </w:t>
      </w:r>
      <w:proofErr w:type="spellStart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lg</w:t>
      </w:r>
      <w:proofErr w:type="spellEnd"/>
      <w:r w:rsidRPr="00327C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327CF8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ω</w:t>
      </w:r>
      <w:r w:rsidRPr="00327CF8">
        <w:rPr>
          <w:rFonts w:ascii="Times New Roman" w:eastAsia="Times New Roman" w:hAnsi="Times New Roman" w:cs="Times New Roman"/>
          <w:sz w:val="28"/>
          <w:szCs w:val="28"/>
        </w:rPr>
        <w:t>) = 20</w:t>
      </w:r>
      <w:r w:rsidRPr="00327CF8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lg</w:t>
      </w:r>
      <w:proofErr w:type="spellEnd"/>
      <w:r w:rsidRPr="00327CF8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327CF8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327CF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jω</w:t>
      </w:r>
      <w:proofErr w:type="spellEnd"/>
      <w:r w:rsidRPr="00327CF8">
        <w:rPr>
          <w:rFonts w:ascii="Times New Roman" w:eastAsia="Times New Roman" w:hAnsi="Times New Roman" w:cs="Times New Roman"/>
          <w:sz w:val="28"/>
          <w:szCs w:val="28"/>
        </w:rPr>
        <w:t>)|</w:t>
      </w:r>
      <w:r w:rsidRPr="00327CF8">
        <w:rPr>
          <w:rFonts w:ascii="Times New Roman" w:eastAsia="Times New Roman" w:hAnsi="Times New Roman" w:cs="Times New Roman"/>
          <w:sz w:val="28"/>
          <w:szCs w:val="28"/>
        </w:rPr>
        <w:tab/>
        <w:t>(3.5)</w:t>
      </w:r>
    </w:p>
    <w:p w:rsidR="00011B34" w:rsidRPr="00011B34" w:rsidRDefault="00011B34" w:rsidP="00011B34">
      <w:pPr>
        <w:widowControl w:val="0"/>
        <w:autoSpaceDE w:val="0"/>
        <w:autoSpaceDN w:val="0"/>
        <w:spacing w:after="0" w:line="307" w:lineRule="exact"/>
        <w:ind w:left="111"/>
        <w:rPr>
          <w:rFonts w:ascii="Times New Roman" w:eastAsia="Times New Roman" w:hAnsi="Times New Roman" w:cs="Times New Roman"/>
          <w:sz w:val="28"/>
          <w:szCs w:val="28"/>
        </w:rPr>
      </w:pPr>
      <w:r w:rsidRPr="00011B34">
        <w:rPr>
          <w:rFonts w:ascii="Times New Roman" w:eastAsia="Times New Roman" w:hAnsi="Times New Roman" w:cs="Times New Roman"/>
          <w:sz w:val="28"/>
          <w:szCs w:val="28"/>
        </w:rPr>
        <w:t>называется логарифмической амплитудной частотной функцией.</w:t>
      </w:r>
    </w:p>
    <w:p w:rsidR="00011B34" w:rsidRPr="00011B34" w:rsidRDefault="00011B34" w:rsidP="00011B34">
      <w:pPr>
        <w:widowControl w:val="0"/>
        <w:autoSpaceDE w:val="0"/>
        <w:autoSpaceDN w:val="0"/>
        <w:spacing w:before="4" w:after="0" w:line="228" w:lineRule="auto"/>
        <w:ind w:left="111" w:right="472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11B34">
        <w:rPr>
          <w:rFonts w:ascii="Times New Roman" w:eastAsia="Times New Roman" w:hAnsi="Times New Roman" w:cs="Times New Roman"/>
          <w:sz w:val="28"/>
          <w:szCs w:val="28"/>
        </w:rPr>
        <w:t xml:space="preserve">График зависимости </w:t>
      </w:r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ω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) от логарифма частоты (</w:t>
      </w:r>
      <w:proofErr w:type="spellStart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lg</w:t>
      </w:r>
      <w:proofErr w:type="spellEnd"/>
      <w:r w:rsidRPr="00011B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ω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 xml:space="preserve">) называют логарифмической амплитудной частотной характеристикой (ЛАЧХ). При построении ЛАЧХ по оси абсцисс откладывают частоту в логарифмическом масштабе (декады), по оси ординат – </w:t>
      </w:r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ω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011B34">
        <w:rPr>
          <w:rFonts w:ascii="Times New Roman" w:eastAsia="Times New Roman" w:hAnsi="Times New Roman" w:cs="Times New Roman"/>
          <w:sz w:val="28"/>
          <w:szCs w:val="28"/>
        </w:rPr>
        <w:t>дециБел</w:t>
      </w:r>
      <w:r w:rsidR="00327CF8">
        <w:rPr>
          <w:rFonts w:ascii="Times New Roman" w:eastAsia="Times New Roman" w:hAnsi="Times New Roman" w:cs="Times New Roman"/>
          <w:sz w:val="28"/>
          <w:szCs w:val="28"/>
        </w:rPr>
        <w:t>л</w:t>
      </w:r>
      <w:bookmarkStart w:id="0" w:name="_GoBack"/>
      <w:bookmarkEnd w:id="0"/>
      <w:r w:rsidRPr="00011B34">
        <w:rPr>
          <w:rFonts w:ascii="Times New Roman" w:eastAsia="Times New Roman" w:hAnsi="Times New Roman" w:cs="Times New Roman"/>
          <w:sz w:val="28"/>
          <w:szCs w:val="28"/>
        </w:rPr>
        <w:t>ы</w:t>
      </w:r>
      <w:proofErr w:type="spellEnd"/>
      <w:r w:rsidRPr="00011B34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011B34" w:rsidRPr="00011B34" w:rsidRDefault="00011B34" w:rsidP="00011B34">
      <w:pPr>
        <w:widowControl w:val="0"/>
        <w:autoSpaceDE w:val="0"/>
        <w:autoSpaceDN w:val="0"/>
        <w:spacing w:before="1" w:after="0" w:line="228" w:lineRule="auto"/>
        <w:ind w:left="111" w:right="201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11B34">
        <w:rPr>
          <w:rFonts w:ascii="Times New Roman" w:eastAsia="Times New Roman" w:hAnsi="Times New Roman" w:cs="Times New Roman"/>
          <w:sz w:val="28"/>
          <w:szCs w:val="28"/>
        </w:rPr>
        <w:t xml:space="preserve">Логарифмической фазовой частотной характеристикой (ЛФЧХ) называют график зависимости фазовой частотной функции </w:t>
      </w:r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φ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ω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 xml:space="preserve">) от логарифма частоты </w:t>
      </w:r>
      <w:proofErr w:type="spellStart"/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lg</w:t>
      </w:r>
      <w:proofErr w:type="spellEnd"/>
      <w:r w:rsidRPr="00011B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1B34">
        <w:rPr>
          <w:rFonts w:ascii="Times New Roman" w:eastAsia="Times New Roman" w:hAnsi="Times New Roman" w:cs="Times New Roman"/>
          <w:sz w:val="28"/>
          <w:szCs w:val="28"/>
          <w:lang w:val="en-US"/>
        </w:rPr>
        <w:t>ω</w:t>
      </w:r>
      <w:r w:rsidRPr="00011B34">
        <w:rPr>
          <w:rFonts w:ascii="Times New Roman" w:eastAsia="Times New Roman" w:hAnsi="Times New Roman" w:cs="Times New Roman"/>
          <w:sz w:val="28"/>
          <w:szCs w:val="28"/>
        </w:rPr>
        <w:t>. Ось ординат при построении логарифмических частотных характеристик (ЛЧХ) проводят через любую точку оси абсцисс, так как при</w:t>
      </w:r>
    </w:p>
    <w:p w:rsidR="00011B34" w:rsidRPr="00011B34" w:rsidRDefault="00011B34" w:rsidP="00011B34">
      <w:pPr>
        <w:widowControl w:val="0"/>
        <w:autoSpaceDE w:val="0"/>
        <w:autoSpaceDN w:val="0"/>
        <w:spacing w:before="61" w:after="0" w:line="240" w:lineRule="auto"/>
        <w:ind w:left="224" w:right="368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11B34">
        <w:rPr>
          <w:rFonts w:ascii="Times New Roman" w:eastAsia="Times New Roman" w:hAnsi="Times New Roman" w:cs="Times New Roman"/>
          <w:sz w:val="28"/>
          <w:szCs w:val="28"/>
        </w:rPr>
        <w:t xml:space="preserve">ω = 0 </w:t>
      </w:r>
      <w:proofErr w:type="spellStart"/>
      <w:r w:rsidRPr="00011B34">
        <w:rPr>
          <w:rFonts w:ascii="Times New Roman" w:eastAsia="Times New Roman" w:hAnsi="Times New Roman" w:cs="Times New Roman"/>
          <w:sz w:val="28"/>
          <w:szCs w:val="28"/>
        </w:rPr>
        <w:t>lg</w:t>
      </w:r>
      <w:proofErr w:type="spellEnd"/>
      <w:r w:rsidRPr="00011B34">
        <w:rPr>
          <w:rFonts w:ascii="Times New Roman" w:eastAsia="Times New Roman" w:hAnsi="Times New Roman" w:cs="Times New Roman"/>
          <w:sz w:val="28"/>
          <w:szCs w:val="28"/>
        </w:rPr>
        <w:t xml:space="preserve"> ω → - ∞, этому соответствует бесконечно удаленная точка оси частот.</w:t>
      </w:r>
    </w:p>
    <w:p w:rsidR="00011B34" w:rsidRDefault="00011B34" w:rsidP="00011B34">
      <w:pPr>
        <w:widowControl w:val="0"/>
        <w:autoSpaceDE w:val="0"/>
        <w:autoSpaceDN w:val="0"/>
        <w:spacing w:before="61" w:after="0" w:line="240" w:lineRule="auto"/>
        <w:ind w:left="224" w:right="368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11B34">
        <w:rPr>
          <w:rFonts w:ascii="Times New Roman" w:eastAsia="Times New Roman" w:hAnsi="Times New Roman" w:cs="Times New Roman"/>
          <w:sz w:val="28"/>
          <w:szCs w:val="28"/>
        </w:rPr>
        <w:t xml:space="preserve">При построении ЛЧХ используют понятия “элементарное звено” и “асимптотическая ЛАЧХ”. Передаточные функции основных элементарных звеньев и их асимптотические ЛАЧХ были рассмотрены </w:t>
      </w:r>
      <w:proofErr w:type="gramStart"/>
      <w:r w:rsidRPr="00011B34">
        <w:rPr>
          <w:rFonts w:ascii="Times New Roman" w:eastAsia="Times New Roman" w:hAnsi="Times New Roman" w:cs="Times New Roman"/>
          <w:sz w:val="28"/>
          <w:szCs w:val="28"/>
        </w:rPr>
        <w:t>ранее._</w:t>
      </w:r>
      <w:proofErr w:type="gramEnd"/>
    </w:p>
    <w:p w:rsidR="000E5025" w:rsidRPr="000E5025" w:rsidRDefault="000E5025" w:rsidP="000E5025">
      <w:pPr>
        <w:widowControl w:val="0"/>
        <w:autoSpaceDE w:val="0"/>
        <w:autoSpaceDN w:val="0"/>
        <w:spacing w:before="61" w:after="0" w:line="240" w:lineRule="auto"/>
        <w:ind w:right="368" w:firstLine="224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  <w:r w:rsidRPr="000E502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Интегрирующее звено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</w:p>
    <w:p w:rsidR="00011B34" w:rsidRPr="00011B34" w:rsidRDefault="00011B34" w:rsidP="000E5025">
      <w:pPr>
        <w:spacing w:after="0" w:line="240" w:lineRule="auto"/>
        <w:ind w:firstLine="224"/>
        <w:jc w:val="both"/>
        <w:textAlignment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11B3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Апериодическое звено</w:t>
      </w:r>
    </w:p>
    <w:p w:rsidR="00011B34" w:rsidRPr="00011B34" w:rsidRDefault="00011B34" w:rsidP="00011B34">
      <w:pPr>
        <w:spacing w:after="0" w:line="240" w:lineRule="auto"/>
        <w:ind w:firstLine="400"/>
        <w:jc w:val="both"/>
        <w:textAlignment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11B3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Передаточная функция –</w:t>
      </w:r>
    </w:p>
    <w:p w:rsidR="00011B34" w:rsidRPr="00011B34" w:rsidRDefault="00011B34" w:rsidP="00011B34">
      <w:pPr>
        <w:spacing w:after="0" w:line="240" w:lineRule="auto"/>
        <w:ind w:firstLine="400"/>
        <w:jc w:val="center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1B3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3D9DF57" wp14:editId="3859F236">
            <wp:extent cx="2951739" cy="510638"/>
            <wp:effectExtent l="0" t="0" r="1270" b="3810"/>
            <wp:docPr id="1" name="Рисунок 62" descr="http://drive.ispu.ru/elib/lebedev/10_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drive.ispu.ru/elib/lebedev/10_files/image0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196" cy="5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11B34" w:rsidRPr="00011B34" w:rsidRDefault="00011B34" w:rsidP="00011B34">
      <w:pPr>
        <w:spacing w:after="0" w:line="240" w:lineRule="auto"/>
        <w:ind w:firstLine="400"/>
        <w:jc w:val="both"/>
        <w:textAlignment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11B3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Частотная характеристика –</w:t>
      </w:r>
    </w:p>
    <w:p w:rsidR="00011B34" w:rsidRPr="00011B34" w:rsidRDefault="00011B34" w:rsidP="00011B34">
      <w:pPr>
        <w:spacing w:after="0" w:line="240" w:lineRule="auto"/>
        <w:ind w:firstLine="400"/>
        <w:jc w:val="center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1B3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DADC0C7" wp14:editId="3DC99737">
            <wp:extent cx="3619367" cy="522514"/>
            <wp:effectExtent l="0" t="0" r="635" b="0"/>
            <wp:docPr id="2" name="Рисунок 2" descr="http://drive.ispu.ru/elib/lebedev/10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drive.ispu.ru/elib/lebedev/10_files/image0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060" cy="52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011B34" w:rsidRPr="00011B34" w:rsidRDefault="00011B34" w:rsidP="00011B34">
      <w:pPr>
        <w:spacing w:after="0" w:line="240" w:lineRule="auto"/>
        <w:ind w:firstLine="400"/>
        <w:jc w:val="both"/>
        <w:textAlignment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11B3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АЧХ и ФЧХ</w:t>
      </w:r>
    </w:p>
    <w:p w:rsidR="00011B34" w:rsidRPr="00011B34" w:rsidRDefault="00011B34" w:rsidP="00011B34">
      <w:pPr>
        <w:spacing w:after="0" w:line="240" w:lineRule="auto"/>
        <w:ind w:firstLine="400"/>
        <w:jc w:val="center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1B3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9BAFBCF" wp14:editId="155B2472">
            <wp:extent cx="5320138" cy="665018"/>
            <wp:effectExtent l="0" t="0" r="0" b="1905"/>
            <wp:docPr id="3" name="Рисунок 3" descr="http://drive.ispu.ru/elib/lebedev/10_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drive.ispu.ru/elib/lebedev/10_files/image00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798" cy="66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11B34" w:rsidRPr="00011B34" w:rsidRDefault="00011B34" w:rsidP="00011B34">
      <w:pPr>
        <w:spacing w:after="0" w:line="240" w:lineRule="auto"/>
        <w:ind w:firstLine="400"/>
        <w:jc w:val="both"/>
        <w:textAlignment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11B3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Логарифмические характеристики</w:t>
      </w:r>
    </w:p>
    <w:p w:rsidR="00011B34" w:rsidRPr="00011B34" w:rsidRDefault="00011B34" w:rsidP="00011B34">
      <w:pPr>
        <w:spacing w:after="0" w:line="240" w:lineRule="auto"/>
        <w:ind w:firstLine="400"/>
        <w:jc w:val="center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1B3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491E0C9" wp14:editId="4B6961C6">
            <wp:extent cx="4146033" cy="1033153"/>
            <wp:effectExtent l="0" t="0" r="0" b="0"/>
            <wp:docPr id="4" name="Рисунок 4" descr="http://drive.ispu.ru/elib/lebedev/10_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drive.ispu.ru/elib/lebedev/10_files/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764" cy="103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B34" w:rsidRPr="00011B34" w:rsidRDefault="00011B34" w:rsidP="00011B34">
      <w:pPr>
        <w:spacing w:after="0" w:line="240" w:lineRule="auto"/>
        <w:ind w:firstLine="400"/>
        <w:jc w:val="both"/>
        <w:textAlignment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11B3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этом случае, при частоте –</w:t>
      </w:r>
    </w:p>
    <w:p w:rsidR="00011B34" w:rsidRPr="00011B34" w:rsidRDefault="00011B34" w:rsidP="00011B34">
      <w:pPr>
        <w:spacing w:after="0" w:line="240" w:lineRule="auto"/>
        <w:ind w:firstLine="400"/>
        <w:jc w:val="center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11B3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4D8D235" wp14:editId="2D04F699">
            <wp:extent cx="795647" cy="639638"/>
            <wp:effectExtent l="0" t="0" r="0" b="8255"/>
            <wp:docPr id="5" name="Рисунок 5" descr="http://drive.ispu.ru/elib/lebedev/10_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drive.ispu.ru/elib/lebedev/10_files/image00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827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B34" w:rsidRPr="00011B34" w:rsidRDefault="00011B34" w:rsidP="00011B34">
      <w:pPr>
        <w:spacing w:after="0" w:line="240" w:lineRule="auto"/>
        <w:ind w:firstLine="400"/>
        <w:jc w:val="both"/>
        <w:textAlignment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11B3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имеем</w:t>
      </w:r>
    </w:p>
    <w:p w:rsidR="00011B34" w:rsidRPr="00011B34" w:rsidRDefault="00011B34" w:rsidP="00011B34">
      <w:pPr>
        <w:spacing w:after="0" w:line="240" w:lineRule="auto"/>
        <w:ind w:firstLine="400"/>
        <w:jc w:val="center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1B3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2752007" wp14:editId="525A7B38">
            <wp:extent cx="3814951" cy="356260"/>
            <wp:effectExtent l="0" t="0" r="0" b="5715"/>
            <wp:docPr id="6" name="Рисунок 6" descr="http://drive.ispu.ru/elib/lebedev/10_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drive.ispu.ru/elib/lebedev/10_files/image0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151" cy="36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11B34" w:rsidRPr="00011B34" w:rsidRDefault="00011B34" w:rsidP="00011B34">
      <w:pPr>
        <w:spacing w:after="0" w:line="240" w:lineRule="auto"/>
        <w:ind w:firstLine="400"/>
        <w:jc w:val="both"/>
        <w:textAlignment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11B3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Рассмотрим для апериодического звена два характерных диапазона: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9"/>
        <w:gridCol w:w="936"/>
      </w:tblGrid>
      <w:tr w:rsidR="00011B34" w:rsidRPr="00011B34" w:rsidTr="003D1C76">
        <w:trPr>
          <w:tblCellSpacing w:w="0" w:type="dxa"/>
        </w:trPr>
        <w:tc>
          <w:tcPr>
            <w:tcW w:w="4500" w:type="pct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11B34" w:rsidRPr="00011B34" w:rsidRDefault="00011B34" w:rsidP="00011B34">
            <w:pPr>
              <w:spacing w:after="0" w:line="240" w:lineRule="auto"/>
              <w:ind w:firstLine="400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1B3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435E28A" wp14:editId="5240C81C">
                  <wp:extent cx="2582888" cy="344385"/>
                  <wp:effectExtent l="0" t="0" r="0" b="0"/>
                  <wp:docPr id="7" name="Рисунок 7" descr="http://drive.ispu.ru/elib/lebedev/10_files/image0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drive.ispu.ru/elib/lebedev/10_files/image0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6875" cy="348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11B34" w:rsidRPr="00011B34" w:rsidRDefault="00011B34" w:rsidP="00011B34">
            <w:pPr>
              <w:spacing w:after="0" w:line="240" w:lineRule="auto"/>
              <w:ind w:firstLine="4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1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(1)</w:t>
            </w:r>
          </w:p>
        </w:tc>
      </w:tr>
    </w:tbl>
    <w:p w:rsidR="00011B34" w:rsidRPr="00011B34" w:rsidRDefault="00011B34" w:rsidP="00011B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9"/>
        <w:gridCol w:w="936"/>
      </w:tblGrid>
      <w:tr w:rsidR="00011B34" w:rsidRPr="00011B34" w:rsidTr="003D1C76">
        <w:trPr>
          <w:tblCellSpacing w:w="0" w:type="dxa"/>
        </w:trPr>
        <w:tc>
          <w:tcPr>
            <w:tcW w:w="4500" w:type="pct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11B34" w:rsidRPr="00011B34" w:rsidRDefault="00011B34" w:rsidP="00011B34">
            <w:pPr>
              <w:spacing w:after="0" w:line="240" w:lineRule="auto"/>
              <w:ind w:firstLine="400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1B3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A49BD4E" wp14:editId="19F018BA">
                  <wp:extent cx="4190005" cy="344384"/>
                  <wp:effectExtent l="0" t="0" r="1270" b="0"/>
                  <wp:docPr id="8" name="Рисунок 8" descr="http://drive.ispu.ru/elib/lebedev/10_files/image0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drive.ispu.ru/elib/lebedev/10_files/image0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5140" cy="348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11B34" w:rsidRPr="00011B34" w:rsidRDefault="00011B34" w:rsidP="00011B34">
            <w:pPr>
              <w:spacing w:after="0" w:line="240" w:lineRule="auto"/>
              <w:ind w:firstLine="4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1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(2)</w:t>
            </w:r>
          </w:p>
        </w:tc>
      </w:tr>
    </w:tbl>
    <w:p w:rsidR="00011B34" w:rsidRPr="00011B34" w:rsidRDefault="00011B34" w:rsidP="00011B34">
      <w:pPr>
        <w:spacing w:after="0" w:line="240" w:lineRule="auto"/>
        <w:ind w:firstLine="400"/>
        <w:jc w:val="center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1B3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AF164AC" wp14:editId="09AFF0CE">
            <wp:extent cx="2676292" cy="653143"/>
            <wp:effectExtent l="0" t="0" r="0" b="0"/>
            <wp:docPr id="9" name="Рисунок 9" descr="http://drive.ispu.ru/elib/lebedev/10_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drive.ispu.ru/elib/lebedev/10_files/image009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334" cy="65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011B34" w:rsidRPr="00011B34" w:rsidRDefault="00011B34" w:rsidP="00011B34">
      <w:pPr>
        <w:spacing w:after="0" w:line="240" w:lineRule="auto"/>
        <w:ind w:firstLine="400"/>
        <w:jc w:val="center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1B3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DB5CBE7" wp14:editId="025C382F">
            <wp:extent cx="1763485" cy="641267"/>
            <wp:effectExtent l="0" t="0" r="0" b="6985"/>
            <wp:docPr id="10" name="Рисунок 10" descr="http://drive.ispu.ru/elib/lebedev/10_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drive.ispu.ru/elib/lebedev/10_files/image01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183" cy="64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11B34" w:rsidRPr="00011B34" w:rsidRDefault="00011B34" w:rsidP="00011B34">
      <w:pPr>
        <w:spacing w:after="0" w:line="240" w:lineRule="auto"/>
        <w:ind w:firstLine="400"/>
        <w:jc w:val="both"/>
        <w:textAlignment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11B3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Выражения (1) и (2) представляют собой уравнения прямых линий – асимптот, к которым стремиться ЛАЧХ при удалении от точки их сопряжения </w:t>
      </w:r>
      <w:r w:rsidRPr="00011B3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6E41FB1" wp14:editId="18A0A11F">
            <wp:extent cx="190500" cy="228600"/>
            <wp:effectExtent l="0" t="0" r="0" b="0"/>
            <wp:docPr id="11" name="Рисунок 11" descr="http://drive.ispu.ru/elib/lebedev/10_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drive.ispu.ru/elib/lebedev/10_files/image01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B3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Как мы увидим в дальнейшем, при синтезе и анализе систем бывает удобнее пользоваться не точными, а асимптотическими характеристиками.</w:t>
      </w:r>
    </w:p>
    <w:p w:rsidR="00011B34" w:rsidRPr="00011B34" w:rsidRDefault="00011B34" w:rsidP="00011B34">
      <w:pPr>
        <w:spacing w:after="0" w:line="240" w:lineRule="auto"/>
        <w:ind w:firstLine="400"/>
        <w:jc w:val="center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1B3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551E83E" wp14:editId="12478564">
            <wp:extent cx="4838700" cy="3562350"/>
            <wp:effectExtent l="0" t="0" r="0" b="0"/>
            <wp:docPr id="12" name="Рисунок 12" descr="http://drive.ispu.ru/elib/lebedev/10_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drive.ispu.ru/elib/lebedev/10_files/image01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B34" w:rsidRPr="00011B34" w:rsidRDefault="00011B34" w:rsidP="00011B34">
      <w:pPr>
        <w:spacing w:after="0" w:line="240" w:lineRule="auto"/>
        <w:ind w:firstLine="400"/>
        <w:jc w:val="both"/>
        <w:textAlignment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11B3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 мы увидели при работе с простейшими типовыми звеньями, частотные характеристики могут быть получены по передаточной функции. В более сложных случаях, при решении задач синтеза и анализа САУ возникает потребность в получении характеристик САУ по известным характеристикам звеньев, входящих в САУ.</w:t>
      </w:r>
    </w:p>
    <w:p w:rsidR="00D86E33" w:rsidRPr="00011B34" w:rsidRDefault="001E6BB9" w:rsidP="00011B34"/>
    <w:sectPr w:rsidR="00D86E33" w:rsidRPr="00011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F0"/>
    <w:rsid w:val="00011B34"/>
    <w:rsid w:val="000E5025"/>
    <w:rsid w:val="00327CF8"/>
    <w:rsid w:val="00384EC0"/>
    <w:rsid w:val="00A51855"/>
    <w:rsid w:val="00D419AB"/>
    <w:rsid w:val="00E831F1"/>
    <w:rsid w:val="00ED76F0"/>
    <w:rsid w:val="00F6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A64DB"/>
  <w15:chartTrackingRefBased/>
  <w15:docId w15:val="{E3C72D48-F510-4E57-A345-1FE2A28E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Проектор</dc:creator>
  <cp:keywords/>
  <dc:description/>
  <cp:lastModifiedBy>Владимир Семеновых</cp:lastModifiedBy>
  <cp:revision>4</cp:revision>
  <dcterms:created xsi:type="dcterms:W3CDTF">2019-10-08T09:19:00Z</dcterms:created>
  <dcterms:modified xsi:type="dcterms:W3CDTF">2019-10-08T18:10:00Z</dcterms:modified>
</cp:coreProperties>
</file>