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EE" w:rsidRDefault="00AC4C3E">
      <w:pPr>
        <w:rPr>
          <w:lang w:val="uk-UA"/>
        </w:rPr>
      </w:pPr>
      <w:r>
        <w:rPr>
          <w:lang w:val="uk-UA"/>
        </w:rPr>
        <w:t xml:space="preserve">У шифрі Цезаря кожна літера зсувається на кілька позицій. Наприклад в шифрі Цезаря при </w:t>
      </w:r>
      <w:r w:rsidR="00DF663A">
        <w:rPr>
          <w:lang w:val="uk-UA"/>
        </w:rPr>
        <w:t xml:space="preserve">зсуві на 2 символи праворуч </w:t>
      </w:r>
      <w:r w:rsidR="00DF663A">
        <w:rPr>
          <w:lang w:val="en-US"/>
        </w:rPr>
        <w:t>A</w:t>
      </w:r>
      <w:r w:rsidR="00DF663A" w:rsidRPr="00C57EF5">
        <w:rPr>
          <w:lang w:val="uk-UA"/>
        </w:rPr>
        <w:t xml:space="preserve"> </w:t>
      </w:r>
      <w:r w:rsidR="00DF663A">
        <w:rPr>
          <w:lang w:val="uk-UA"/>
        </w:rPr>
        <w:t xml:space="preserve">стане </w:t>
      </w:r>
      <w:r w:rsidR="00DF663A">
        <w:rPr>
          <w:lang w:val="en-US"/>
        </w:rPr>
        <w:t>C</w:t>
      </w:r>
      <w:r w:rsidR="00DF663A" w:rsidRPr="00C57EF5">
        <w:rPr>
          <w:lang w:val="uk-UA"/>
        </w:rPr>
        <w:t>,</w:t>
      </w:r>
      <w:r w:rsidR="00DF663A">
        <w:rPr>
          <w:lang w:val="uk-UA"/>
        </w:rPr>
        <w:t xml:space="preserve"> а </w:t>
      </w:r>
      <w:r w:rsidR="00DF663A">
        <w:rPr>
          <w:lang w:val="en-US"/>
        </w:rPr>
        <w:t>X</w:t>
      </w:r>
      <w:r w:rsidR="00DF663A" w:rsidRPr="00C57EF5">
        <w:rPr>
          <w:lang w:val="uk-UA"/>
        </w:rPr>
        <w:t xml:space="preserve"> </w:t>
      </w:r>
      <w:r w:rsidR="00DF663A">
        <w:rPr>
          <w:lang w:val="uk-UA"/>
        </w:rPr>
        <w:t xml:space="preserve">набуде значення </w:t>
      </w:r>
      <w:r w:rsidR="00DF663A">
        <w:rPr>
          <w:lang w:val="en-US"/>
        </w:rPr>
        <w:t>Z</w:t>
      </w:r>
      <w:r w:rsidR="00DF663A" w:rsidRPr="00C57EF5">
        <w:rPr>
          <w:lang w:val="uk-UA"/>
        </w:rPr>
        <w:t xml:space="preserve">. </w:t>
      </w:r>
      <w:r w:rsidR="00DF663A">
        <w:rPr>
          <w:lang w:val="uk-UA"/>
        </w:rPr>
        <w:t xml:space="preserve">Шифр </w:t>
      </w:r>
      <w:proofErr w:type="spellStart"/>
      <w:r w:rsidR="00DF663A">
        <w:rPr>
          <w:lang w:val="uk-UA"/>
        </w:rPr>
        <w:t>Віженера</w:t>
      </w:r>
      <w:proofErr w:type="spellEnd"/>
      <w:r w:rsidR="00DF663A">
        <w:rPr>
          <w:lang w:val="uk-UA"/>
        </w:rPr>
        <w:t xml:space="preserve"> </w:t>
      </w:r>
      <w:r w:rsidR="00C57EF5" w:rsidRPr="00C57EF5">
        <w:rPr>
          <w:lang w:val="uk-UA"/>
        </w:rPr>
        <w:t xml:space="preserve">– </w:t>
      </w:r>
      <w:proofErr w:type="spellStart"/>
      <w:r w:rsidR="00C57EF5">
        <w:rPr>
          <w:lang w:val="uk-UA"/>
        </w:rPr>
        <w:t>поліалфавітний</w:t>
      </w:r>
      <w:proofErr w:type="spellEnd"/>
      <w:r w:rsidR="00C57EF5">
        <w:rPr>
          <w:lang w:val="uk-UA"/>
        </w:rPr>
        <w:t xml:space="preserve"> шифр, який </w:t>
      </w:r>
      <w:r w:rsidR="00DF663A">
        <w:rPr>
          <w:lang w:val="uk-UA"/>
        </w:rPr>
        <w:t>складається з послідовності кількох шифрів Цезаря із різними зсувами. Для шифровки повідомлень може використовуватись таблиця алфаві</w:t>
      </w:r>
      <w:r w:rsidR="00C746D0">
        <w:rPr>
          <w:lang w:val="uk-UA"/>
        </w:rPr>
        <w:t xml:space="preserve">тів, чи як її ще називають – </w:t>
      </w:r>
      <w:r w:rsidR="00EC5885">
        <w:rPr>
          <w:lang w:val="uk-UA"/>
        </w:rPr>
        <w:t>квадрат (</w:t>
      </w:r>
      <w:r w:rsidR="00C746D0">
        <w:rPr>
          <w:lang w:val="uk-UA"/>
        </w:rPr>
        <w:t>таблиця</w:t>
      </w:r>
      <w:r w:rsidR="00EC5885">
        <w:rPr>
          <w:lang w:val="uk-UA"/>
        </w:rPr>
        <w:t xml:space="preserve">) </w:t>
      </w:r>
      <w:proofErr w:type="spellStart"/>
      <w:r w:rsidR="00EC5885">
        <w:rPr>
          <w:lang w:val="uk-UA"/>
        </w:rPr>
        <w:t>Віженера</w:t>
      </w:r>
      <w:proofErr w:type="spellEnd"/>
      <w:r w:rsidR="00EC5885">
        <w:rPr>
          <w:lang w:val="uk-UA"/>
        </w:rPr>
        <w:t xml:space="preserve">. Розмір (довжина сторони) таблиці </w:t>
      </w:r>
      <w:proofErr w:type="spellStart"/>
      <w:r w:rsidR="00EC5885">
        <w:rPr>
          <w:lang w:val="uk-UA"/>
        </w:rPr>
        <w:t>Віженера</w:t>
      </w:r>
      <w:proofErr w:type="spellEnd"/>
      <w:r w:rsidR="00EC5885">
        <w:rPr>
          <w:lang w:val="uk-UA"/>
        </w:rPr>
        <w:t xml:space="preserve"> дорівнює кількості символів в алфавіті. Таким чином застосовуючи шифр </w:t>
      </w:r>
      <w:proofErr w:type="spellStart"/>
      <w:r w:rsidR="00EC5885">
        <w:rPr>
          <w:lang w:val="uk-UA"/>
        </w:rPr>
        <w:t>Віженера</w:t>
      </w:r>
      <w:proofErr w:type="spellEnd"/>
      <w:r w:rsidR="00EC5885">
        <w:rPr>
          <w:lang w:val="uk-UA"/>
        </w:rPr>
        <w:t xml:space="preserve"> до латинського алфавіту вийде квадрат із стороною в 26 символів, тобто буде 26 різних шифрів Цезаря. На кожному етапі шифрування буде за</w:t>
      </w:r>
      <w:r w:rsidR="00B966C2">
        <w:rPr>
          <w:lang w:val="uk-UA"/>
        </w:rPr>
        <w:t xml:space="preserve">стосований окремий шифр Цезаря, засновуючись на літері ключового та секретного слів. </w:t>
      </w:r>
    </w:p>
    <w:p w:rsidR="00B966C2" w:rsidRDefault="0086062A">
      <w:pPr>
        <w:rPr>
          <w:lang w:val="uk-UA"/>
        </w:rPr>
      </w:pPr>
      <w:r>
        <w:rPr>
          <w:lang w:val="uk-UA"/>
        </w:rPr>
        <w:t>Працює</w:t>
      </w:r>
      <w:r w:rsidR="00B966C2">
        <w:rPr>
          <w:lang w:val="uk-UA"/>
        </w:rPr>
        <w:t xml:space="preserve"> шифр наступним чином. Людина, яка надсилає повідомлення записує ключове слово циклічно, доки довжина його не буде дорівнювати повідомленню. </w:t>
      </w:r>
      <w:r>
        <w:rPr>
          <w:lang w:val="uk-UA"/>
        </w:rPr>
        <w:t xml:space="preserve">Після цього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й символ в </w:t>
      </w:r>
      <w:proofErr w:type="spellStart"/>
      <w:r>
        <w:rPr>
          <w:lang w:val="uk-UA"/>
        </w:rPr>
        <w:t>шифротексті</w:t>
      </w:r>
      <w:proofErr w:type="spellEnd"/>
      <w:r>
        <w:rPr>
          <w:lang w:val="uk-UA"/>
        </w:rPr>
        <w:t xml:space="preserve"> буде дорівнювати перетину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>го символу в повідомленні та ключовому слові у таблиці.</w:t>
      </w:r>
    </w:p>
    <w:p w:rsidR="0086062A" w:rsidRDefault="0086062A">
      <w:pPr>
        <w:rPr>
          <w:lang w:val="uk-UA"/>
        </w:rPr>
      </w:pPr>
      <w:r>
        <w:rPr>
          <w:lang w:val="uk-UA"/>
        </w:rPr>
        <w:t xml:space="preserve">Щоб розшифрувати текст потрібно у стовбці із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м символом ключа знайти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й символ </w:t>
      </w:r>
      <w:proofErr w:type="spellStart"/>
      <w:r>
        <w:rPr>
          <w:lang w:val="uk-UA"/>
        </w:rPr>
        <w:t>шифротесту</w:t>
      </w:r>
      <w:proofErr w:type="spellEnd"/>
      <w:r>
        <w:rPr>
          <w:lang w:val="uk-UA"/>
        </w:rPr>
        <w:t xml:space="preserve">, тож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м символом повідомлення буде перший символ у рядку, який містить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й символ </w:t>
      </w:r>
      <w:proofErr w:type="spellStart"/>
      <w:r>
        <w:rPr>
          <w:lang w:val="uk-UA"/>
        </w:rPr>
        <w:t>шифротесту</w:t>
      </w:r>
      <w:proofErr w:type="spellEnd"/>
      <w:r>
        <w:rPr>
          <w:lang w:val="uk-UA"/>
        </w:rPr>
        <w:t>.</w:t>
      </w:r>
    </w:p>
    <w:p w:rsidR="00B01A9D" w:rsidRDefault="002168D9" w:rsidP="00AB075F">
      <w:r>
        <w:rPr>
          <w:lang w:val="uk-UA"/>
        </w:rPr>
        <w:t xml:space="preserve">Перейдемо до </w:t>
      </w:r>
      <w:proofErr w:type="spellStart"/>
      <w:r>
        <w:rPr>
          <w:lang w:val="uk-UA"/>
        </w:rPr>
        <w:t>криптоаналізу</w:t>
      </w:r>
      <w:proofErr w:type="spellEnd"/>
      <w:r>
        <w:rPr>
          <w:lang w:val="uk-UA"/>
        </w:rPr>
        <w:t xml:space="preserve">. На відміну від шифру Цезаря,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не можна дешифрувати тільки використовуючи частотний аналіз чи атаку по масці. Але його можна дешифрувати, дізнавшись про довжину </w:t>
      </w:r>
      <w:r w:rsidR="00804A81">
        <w:rPr>
          <w:lang w:val="uk-UA"/>
        </w:rPr>
        <w:t xml:space="preserve">його </w:t>
      </w:r>
      <w:r>
        <w:rPr>
          <w:lang w:val="uk-UA"/>
        </w:rPr>
        <w:t xml:space="preserve">ключа. </w:t>
      </w:r>
      <w:r w:rsidR="00804A81">
        <w:rPr>
          <w:lang w:val="uk-UA"/>
        </w:rPr>
        <w:t xml:space="preserve">Індекс </w:t>
      </w:r>
      <w:proofErr w:type="spellStart"/>
      <w:r w:rsidR="00804A81" w:rsidRPr="00804A81">
        <w:rPr>
          <w:lang w:val="uk-UA"/>
        </w:rPr>
        <w:t>співпадінь</w:t>
      </w:r>
      <w:proofErr w:type="spellEnd"/>
      <w:r w:rsidR="00605FAD" w:rsidRPr="00605FAD">
        <w:rPr>
          <w:lang w:val="uk-UA"/>
        </w:rPr>
        <w:t>(</w:t>
      </w:r>
      <w:r w:rsidR="00605FAD">
        <w:rPr>
          <w:lang w:val="uk-UA"/>
        </w:rPr>
        <w:t xml:space="preserve">тест </w:t>
      </w:r>
      <w:proofErr w:type="spellStart"/>
      <w:r w:rsidR="00605FAD">
        <w:rPr>
          <w:lang w:val="uk-UA"/>
        </w:rPr>
        <w:t>Касіскі</w:t>
      </w:r>
      <w:proofErr w:type="spellEnd"/>
      <w:r w:rsidR="00605FAD" w:rsidRPr="00605FAD">
        <w:rPr>
          <w:lang w:val="uk-UA"/>
        </w:rPr>
        <w:t>)</w:t>
      </w:r>
      <w:r w:rsidR="00804A81">
        <w:rPr>
          <w:lang w:val="uk-UA"/>
        </w:rPr>
        <w:t xml:space="preserve"> – один з методів </w:t>
      </w:r>
      <w:proofErr w:type="spellStart"/>
      <w:r w:rsidR="00804A81">
        <w:rPr>
          <w:lang w:val="uk-UA"/>
        </w:rPr>
        <w:t>криптоаналізу</w:t>
      </w:r>
      <w:proofErr w:type="spellEnd"/>
      <w:r w:rsidR="00804A81">
        <w:rPr>
          <w:lang w:val="uk-UA"/>
        </w:rPr>
        <w:t xml:space="preserve"> шифру </w:t>
      </w:r>
      <w:proofErr w:type="spellStart"/>
      <w:r w:rsidR="00804A81">
        <w:rPr>
          <w:lang w:val="uk-UA"/>
        </w:rPr>
        <w:t>Віженера</w:t>
      </w:r>
      <w:proofErr w:type="spellEnd"/>
      <w:r w:rsidR="00804A81">
        <w:rPr>
          <w:lang w:val="uk-UA"/>
        </w:rPr>
        <w:t>. Метод заснований на обчисленні вірогідності того, що дві випадк</w:t>
      </w:r>
      <w:r w:rsidR="00AB075F">
        <w:rPr>
          <w:lang w:val="uk-UA"/>
        </w:rPr>
        <w:t xml:space="preserve">ових частини тексту </w:t>
      </w:r>
      <w:proofErr w:type="spellStart"/>
      <w:r w:rsidR="00AB075F">
        <w:rPr>
          <w:lang w:val="uk-UA"/>
        </w:rPr>
        <w:t>співпадуть</w:t>
      </w:r>
      <w:proofErr w:type="spellEnd"/>
      <w:r w:rsidR="00AB075F">
        <w:rPr>
          <w:lang w:val="uk-UA"/>
        </w:rPr>
        <w:t xml:space="preserve">. Цю вірогідність будемо називати індексом </w:t>
      </w:r>
      <w:proofErr w:type="spellStart"/>
      <w:r w:rsidR="00AB075F">
        <w:rPr>
          <w:lang w:val="uk-UA"/>
        </w:rPr>
        <w:t>співпадінь</w:t>
      </w:r>
      <w:proofErr w:type="spellEnd"/>
      <w:r w:rsidR="00AB075F">
        <w:rPr>
          <w:lang w:val="uk-UA"/>
        </w:rPr>
        <w:t>.</w:t>
      </w:r>
    </w:p>
    <w:p w:rsidR="00B315EB" w:rsidRDefault="00B315EB" w:rsidP="00AB075F">
      <w:pPr>
        <w:rPr>
          <w:rFonts w:eastAsiaTheme="minorEastAsia"/>
          <w:lang w:val="uk-UA"/>
        </w:rPr>
      </w:pPr>
      <w:r>
        <w:rPr>
          <w:lang w:val="uk-UA"/>
        </w:rPr>
        <w:t xml:space="preserve">Припустимо рядок х є відкритим текстом або отриманий за допомогою звичайної перестановки. В цьому випадку індекс </w:t>
      </w:r>
      <w:proofErr w:type="spellStart"/>
      <w:r>
        <w:rPr>
          <w:lang w:val="uk-UA"/>
        </w:rPr>
        <w:t>співпадінь</w:t>
      </w:r>
      <w:proofErr w:type="spellEnd"/>
      <w:r>
        <w:rPr>
          <w:lang w:val="uk-UA"/>
        </w:rPr>
        <w:t xml:space="preserve"> зручно виразити через вірогідності з’явлення і-го символу. Позначимо їх як </w:t>
      </w:r>
      <w:r>
        <w:rPr>
          <w:lang w:val="en-US"/>
        </w:rPr>
        <w:t>p</w:t>
      </w:r>
      <w:r w:rsidRPr="00B315EB">
        <w:t>і</w:t>
      </w:r>
      <w:r>
        <w:rPr>
          <w:lang w:val="uk-UA"/>
        </w:rPr>
        <w:t xml:space="preserve">, тоді отримаємо наступну формулу: </w:t>
      </w:r>
      <m:oMath>
        <m:r>
          <w:rPr>
            <w:rFonts w:ascii="Cambria Math" w:hAnsi="Cambria Math"/>
            <w:lang w:val="uk-UA"/>
          </w:rPr>
          <m:t>I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bSup>
          </m:e>
        </m:nary>
      </m:oMath>
      <w:r w:rsidR="00A513A4" w:rsidRPr="00A513A4">
        <w:rPr>
          <w:rFonts w:eastAsiaTheme="minorEastAsia"/>
        </w:rPr>
        <w:t xml:space="preserve"> </w:t>
      </w:r>
    </w:p>
    <w:p w:rsidR="00585E48" w:rsidRDefault="00A513A4" w:rsidP="00AB075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як величини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Pr="00A513A4">
        <w:rPr>
          <w:rFonts w:eastAsiaTheme="minorEastAsia"/>
        </w:rPr>
        <w:t xml:space="preserve"> </w:t>
      </w:r>
      <w:r w:rsidR="00585E48">
        <w:rPr>
          <w:rFonts w:eastAsiaTheme="minorEastAsia"/>
          <w:lang w:val="uk-UA"/>
        </w:rPr>
        <w:t xml:space="preserve">мають певні значення, то для відкритого тексту індекс </w:t>
      </w:r>
      <w:proofErr w:type="spellStart"/>
      <w:r w:rsidR="00585E48">
        <w:rPr>
          <w:rFonts w:eastAsiaTheme="minorEastAsia"/>
          <w:lang w:val="uk-UA"/>
        </w:rPr>
        <w:t>співпадінь</w:t>
      </w:r>
      <w:proofErr w:type="spellEnd"/>
      <w:r w:rsidR="00585E48">
        <w:rPr>
          <w:rFonts w:eastAsiaTheme="minorEastAsia"/>
          <w:lang w:val="uk-UA"/>
        </w:rPr>
        <w:t xml:space="preserve"> не залежить від його змісту, а залежить тільки від мови, на якій написаний текст. Більше того,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="00585E48" w:rsidRPr="00585E48">
        <w:rPr>
          <w:rFonts w:eastAsiaTheme="minorEastAsia"/>
          <w:lang w:val="uk-UA"/>
        </w:rPr>
        <w:t xml:space="preserve"> </w:t>
      </w:r>
      <w:r w:rsidR="00585E48">
        <w:rPr>
          <w:rFonts w:eastAsiaTheme="minorEastAsia"/>
          <w:lang w:val="uk-UA"/>
        </w:rPr>
        <w:t xml:space="preserve">вже давно були дослідженні та відомі, що дозволяє розрахувати значення індексу </w:t>
      </w:r>
      <w:proofErr w:type="spellStart"/>
      <w:r w:rsidR="00585E48">
        <w:rPr>
          <w:rFonts w:eastAsiaTheme="minorEastAsia"/>
          <w:lang w:val="uk-UA"/>
        </w:rPr>
        <w:t>співпадінь</w:t>
      </w:r>
      <w:proofErr w:type="spellEnd"/>
      <w:r w:rsidR="00585E48">
        <w:rPr>
          <w:rFonts w:eastAsiaTheme="minorEastAsia"/>
          <w:lang w:val="uk-UA"/>
        </w:rPr>
        <w:t xml:space="preserve"> відкритого тексту для різноманітних мов.</w:t>
      </w:r>
    </w:p>
    <w:tbl>
      <w:tblPr>
        <w:tblStyle w:val="a5"/>
        <w:tblW w:w="0" w:type="auto"/>
        <w:tblInd w:w="1601" w:type="dxa"/>
        <w:tblLook w:val="04A0" w:firstRow="1" w:lastRow="0" w:firstColumn="1" w:lastColumn="0" w:noHBand="0" w:noVBand="1"/>
      </w:tblPr>
      <w:tblGrid>
        <w:gridCol w:w="2645"/>
        <w:gridCol w:w="2645"/>
      </w:tblGrid>
      <w:tr w:rsidR="00585E48" w:rsidTr="00BC7D2F">
        <w:trPr>
          <w:trHeight w:val="609"/>
        </w:trPr>
        <w:tc>
          <w:tcPr>
            <w:tcW w:w="2645" w:type="dxa"/>
          </w:tcPr>
          <w:p w:rsidR="00585E48" w:rsidRPr="00585E48" w:rsidRDefault="00585E48" w:rsidP="00585E48">
            <w:pPr>
              <w:jc w:val="center"/>
              <w:rPr>
                <w:rFonts w:eastAsiaTheme="minorEastAsia"/>
                <w:b/>
                <w:lang w:val="uk-UA"/>
              </w:rPr>
            </w:pPr>
            <w:r w:rsidRPr="00585E48">
              <w:rPr>
                <w:rFonts w:eastAsiaTheme="minorEastAsia"/>
                <w:b/>
                <w:lang w:val="uk-UA"/>
              </w:rPr>
              <w:t>Мова</w:t>
            </w:r>
          </w:p>
        </w:tc>
        <w:tc>
          <w:tcPr>
            <w:tcW w:w="2645" w:type="dxa"/>
          </w:tcPr>
          <w:p w:rsidR="00585E48" w:rsidRPr="00585E48" w:rsidRDefault="00585E48" w:rsidP="00585E48">
            <w:pPr>
              <w:jc w:val="center"/>
              <w:rPr>
                <w:rFonts w:eastAsiaTheme="minorEastAsia"/>
                <w:b/>
                <w:lang w:val="uk-UA"/>
              </w:rPr>
            </w:pPr>
            <w:r w:rsidRPr="00585E48">
              <w:rPr>
                <w:rFonts w:eastAsiaTheme="minorEastAsia"/>
                <w:b/>
                <w:lang w:val="uk-UA"/>
              </w:rPr>
              <w:t xml:space="preserve">Індекс </w:t>
            </w:r>
            <w:proofErr w:type="spellStart"/>
            <w:r w:rsidRPr="00585E48">
              <w:rPr>
                <w:rFonts w:eastAsiaTheme="minorEastAsia"/>
                <w:b/>
                <w:lang w:val="uk-UA"/>
              </w:rPr>
              <w:t>співпадінь</w:t>
            </w:r>
            <w:proofErr w:type="spellEnd"/>
          </w:p>
        </w:tc>
      </w:tr>
      <w:tr w:rsidR="00585E48" w:rsidTr="00BC7D2F">
        <w:trPr>
          <w:trHeight w:val="609"/>
        </w:trPr>
        <w:tc>
          <w:tcPr>
            <w:tcW w:w="2645" w:type="dxa"/>
          </w:tcPr>
          <w:p w:rsid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російська</w:t>
            </w:r>
          </w:p>
        </w:tc>
        <w:tc>
          <w:tcPr>
            <w:tcW w:w="2645" w:type="dxa"/>
          </w:tcPr>
          <w:p w:rsid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0.0553</w:t>
            </w:r>
          </w:p>
        </w:tc>
      </w:tr>
      <w:tr w:rsidR="00585E48" w:rsidTr="00BC7D2F">
        <w:trPr>
          <w:trHeight w:val="636"/>
        </w:trPr>
        <w:tc>
          <w:tcPr>
            <w:tcW w:w="2645" w:type="dxa"/>
          </w:tcPr>
          <w:p w:rsid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англійська</w:t>
            </w:r>
          </w:p>
        </w:tc>
        <w:tc>
          <w:tcPr>
            <w:tcW w:w="2645" w:type="dxa"/>
          </w:tcPr>
          <w:p w:rsid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0.0644</w:t>
            </w:r>
          </w:p>
        </w:tc>
      </w:tr>
      <w:tr w:rsidR="00585E48" w:rsidTr="00BC7D2F">
        <w:trPr>
          <w:trHeight w:val="609"/>
        </w:trPr>
        <w:tc>
          <w:tcPr>
            <w:tcW w:w="2645" w:type="dxa"/>
          </w:tcPr>
          <w:p w:rsid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італійська</w:t>
            </w:r>
          </w:p>
        </w:tc>
        <w:tc>
          <w:tcPr>
            <w:tcW w:w="2645" w:type="dxa"/>
          </w:tcPr>
          <w:p w:rsidR="00585E48" w:rsidRPr="00585E48" w:rsidRDefault="00585E48" w:rsidP="00585E4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0.0738</w:t>
            </w:r>
          </w:p>
        </w:tc>
      </w:tr>
      <w:tr w:rsidR="00585E48" w:rsidTr="00BC7D2F">
        <w:trPr>
          <w:trHeight w:val="609"/>
        </w:trPr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іспанська</w:t>
            </w:r>
          </w:p>
        </w:tc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0.0775</w:t>
            </w:r>
          </w:p>
        </w:tc>
      </w:tr>
      <w:tr w:rsidR="00585E48" w:rsidTr="00BC7D2F">
        <w:trPr>
          <w:trHeight w:val="609"/>
        </w:trPr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німецька</w:t>
            </w:r>
          </w:p>
        </w:tc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0.0762</w:t>
            </w:r>
          </w:p>
        </w:tc>
      </w:tr>
      <w:tr w:rsidR="00585E48" w:rsidTr="00BC7D2F">
        <w:trPr>
          <w:trHeight w:val="609"/>
        </w:trPr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французька</w:t>
            </w:r>
          </w:p>
        </w:tc>
        <w:tc>
          <w:tcPr>
            <w:tcW w:w="2645" w:type="dxa"/>
          </w:tcPr>
          <w:p w:rsidR="00585E48" w:rsidRDefault="00BC7D2F" w:rsidP="00BC7D2F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0.0778</w:t>
            </w:r>
          </w:p>
        </w:tc>
      </w:tr>
    </w:tbl>
    <w:p w:rsidR="00A513A4" w:rsidRDefault="00585E48" w:rsidP="00AB075F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 </w:t>
      </w:r>
      <w:r w:rsidR="00655E6E">
        <w:rPr>
          <w:rFonts w:eastAsiaTheme="minorEastAsia"/>
          <w:lang w:val="uk-UA"/>
        </w:rPr>
        <w:t xml:space="preserve">Якщо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655E6E" w:rsidRPr="00655E6E">
        <w:rPr>
          <w:rFonts w:eastAsiaTheme="minorEastAsia"/>
        </w:rPr>
        <w:t xml:space="preserve"> – </w:t>
      </w:r>
      <w:r w:rsidR="00655E6E">
        <w:rPr>
          <w:rFonts w:eastAsiaTheme="minorEastAsia"/>
          <w:lang w:val="uk-UA"/>
        </w:rPr>
        <w:t xml:space="preserve">випадковий рядок, тоді вірогідність з’явлення кожного символу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m</m:t>
            </m:r>
          </m:den>
        </m:f>
      </m:oMath>
    </w:p>
    <w:p w:rsidR="00655E6E" w:rsidRDefault="00655E6E" w:rsidP="00AB075F">
      <w:pPr>
        <w:rPr>
          <w:rFonts w:eastAsiaTheme="minorEastAsia"/>
          <w:lang w:val="uk-UA"/>
        </w:rPr>
      </w:pPr>
      <w:r>
        <w:rPr>
          <w:lang w:val="uk-UA"/>
        </w:rPr>
        <w:t xml:space="preserve">Використовуючи першу формулу, отримаємо: </w:t>
      </w:r>
      <m:oMath>
        <m:r>
          <w:rPr>
            <w:rFonts w:ascii="Cambria Math" w:hAnsi="Cambria Math"/>
            <w:lang w:val="uk-UA"/>
          </w:rPr>
          <m:t>I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m</m:t>
            </m:r>
          </m:den>
        </m:f>
      </m:oMath>
    </w:p>
    <w:p w:rsidR="00C57EF5" w:rsidRDefault="00C57EF5" w:rsidP="00C57EF5">
      <w:pPr>
        <w:rPr>
          <w:rFonts w:eastAsiaTheme="minorEastAsia" w:cstheme="minorHAnsi"/>
          <w:lang w:val="uk-UA"/>
        </w:rPr>
      </w:pPr>
      <w:r>
        <w:rPr>
          <w:rFonts w:eastAsiaTheme="minorEastAsia"/>
          <w:lang w:val="uk-UA"/>
        </w:rPr>
        <w:t xml:space="preserve">Цією формулою можна керуватися для оцінки індексу </w:t>
      </w:r>
      <w:proofErr w:type="spellStart"/>
      <w:r>
        <w:rPr>
          <w:rFonts w:eastAsiaTheme="minorEastAsia"/>
          <w:lang w:val="uk-UA"/>
        </w:rPr>
        <w:t>співпадінь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поліалфавітного</w:t>
      </w:r>
      <w:proofErr w:type="spellEnd"/>
      <w:r>
        <w:rPr>
          <w:rFonts w:eastAsiaTheme="minorEastAsia"/>
          <w:lang w:val="uk-UA"/>
        </w:rPr>
        <w:t xml:space="preserve"> шифру. Для англійської мови індекс </w:t>
      </w:r>
      <w:proofErr w:type="spellStart"/>
      <w:r>
        <w:rPr>
          <w:rFonts w:eastAsiaTheme="minorEastAsia"/>
          <w:lang w:val="uk-UA"/>
        </w:rPr>
        <w:t>співпадінь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поліалфавітного</w:t>
      </w:r>
      <w:proofErr w:type="spellEnd"/>
      <w:r>
        <w:rPr>
          <w:rFonts w:eastAsiaTheme="minorEastAsia"/>
          <w:lang w:val="uk-UA"/>
        </w:rPr>
        <w:t xml:space="preserve"> шифру дорівнює 0.03856, для української (без літери </w:t>
      </w:r>
      <w:r w:rsidRPr="00C57EF5">
        <w:rPr>
          <w:rFonts w:eastAsiaTheme="minorEastAsia" w:cstheme="minorHAnsi"/>
          <w:lang w:val="uk-UA"/>
        </w:rPr>
        <w:t>«</w:t>
      </w:r>
      <w:r w:rsidRPr="00C57EF5">
        <w:rPr>
          <w:rFonts w:cstheme="minorHAnsi"/>
          <w:bCs/>
          <w:color w:val="222222"/>
          <w:shd w:val="clear" w:color="auto" w:fill="FFFFFF"/>
          <w:lang w:val="uk-UA"/>
        </w:rPr>
        <w:t>Ґ</w:t>
      </w:r>
      <w:r w:rsidRPr="00C57EF5">
        <w:rPr>
          <w:rFonts w:eastAsiaTheme="minorEastAsia" w:cstheme="minorHAnsi"/>
          <w:lang w:val="uk-UA"/>
        </w:rPr>
        <w:t xml:space="preserve">») </w:t>
      </w:r>
      <w:r>
        <w:rPr>
          <w:rFonts w:eastAsiaTheme="minorEastAsia" w:cstheme="minorHAnsi"/>
          <w:lang w:val="uk-UA"/>
        </w:rPr>
        <w:t>–</w:t>
      </w:r>
      <w:r w:rsidRPr="00C57EF5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>0.03125.</w:t>
      </w:r>
    </w:p>
    <w:p w:rsidR="00C57EF5" w:rsidRDefault="00C57EF5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lastRenderedPageBreak/>
        <w:t xml:space="preserve">Значення індексу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для відкритого тексту і для </w:t>
      </w:r>
      <w:proofErr w:type="spellStart"/>
      <w:r>
        <w:rPr>
          <w:rFonts w:eastAsiaTheme="minorEastAsia" w:cstheme="minorHAnsi"/>
          <w:lang w:val="uk-UA"/>
        </w:rPr>
        <w:t>поліалфавітного</w:t>
      </w:r>
      <w:proofErr w:type="spellEnd"/>
      <w:r>
        <w:rPr>
          <w:rFonts w:eastAsiaTheme="minorEastAsia" w:cstheme="minorHAnsi"/>
          <w:lang w:val="uk-UA"/>
        </w:rPr>
        <w:t xml:space="preserve"> шифру суттєво відрізняються. </w:t>
      </w:r>
      <w:r w:rsidR="00475C4A">
        <w:rPr>
          <w:rFonts w:eastAsiaTheme="minorEastAsia" w:cstheme="minorHAnsi"/>
          <w:lang w:val="uk-UA"/>
        </w:rPr>
        <w:t xml:space="preserve">Це дозволяє, маючи індекс </w:t>
      </w:r>
      <w:proofErr w:type="spellStart"/>
      <w:r w:rsidR="00475C4A">
        <w:rPr>
          <w:rFonts w:eastAsiaTheme="minorEastAsia" w:cstheme="minorHAnsi"/>
          <w:lang w:val="uk-UA"/>
        </w:rPr>
        <w:t>співпадінь</w:t>
      </w:r>
      <w:proofErr w:type="spellEnd"/>
      <w:r w:rsidR="00475C4A">
        <w:rPr>
          <w:rFonts w:eastAsiaTheme="minorEastAsia" w:cstheme="minorHAnsi"/>
          <w:lang w:val="uk-UA"/>
        </w:rPr>
        <w:t>, визначити, чи отриманий текст з</w:t>
      </w:r>
      <w:r w:rsidR="00B354A6">
        <w:rPr>
          <w:rFonts w:eastAsiaTheme="minorEastAsia" w:cstheme="minorHAnsi"/>
          <w:lang w:val="uk-UA"/>
        </w:rPr>
        <w:t xml:space="preserve"> відкритого звичайною перестановкою, чи є </w:t>
      </w:r>
      <w:proofErr w:type="spellStart"/>
      <w:r w:rsidR="00B354A6">
        <w:rPr>
          <w:rFonts w:eastAsiaTheme="minorEastAsia" w:cstheme="minorHAnsi"/>
          <w:lang w:val="uk-UA"/>
        </w:rPr>
        <w:t>поліалфавітним</w:t>
      </w:r>
      <w:proofErr w:type="spellEnd"/>
      <w:r w:rsidR="00B354A6">
        <w:rPr>
          <w:rFonts w:eastAsiaTheme="minorEastAsia" w:cstheme="minorHAnsi"/>
          <w:lang w:val="uk-UA"/>
        </w:rPr>
        <w:t xml:space="preserve"> шифром.</w:t>
      </w:r>
    </w:p>
    <w:p w:rsidR="009D2B26" w:rsidRDefault="009D2B26" w:rsidP="00C57EF5">
      <w:pPr>
        <w:rPr>
          <w:rFonts w:eastAsiaTheme="minorEastAsia" w:cstheme="minorHAnsi"/>
          <w:lang w:val="uk-UA"/>
        </w:rPr>
      </w:pPr>
    </w:p>
    <w:p w:rsidR="009D2B26" w:rsidRDefault="009D2B26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Ще одним важливим поняттям є взаємний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>.</w:t>
      </w:r>
    </w:p>
    <w:p w:rsidR="009D2B26" w:rsidRPr="003E52EF" w:rsidRDefault="009D2B26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В загальному випадку розглянемо два рядки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acc>
      </m:oMath>
      <w:r w:rsidRPr="009D2B2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та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uk-UA"/>
              </w:rPr>
              <m:t>y</m:t>
            </m:r>
          </m:e>
        </m:acc>
      </m:oMath>
      <w:r>
        <w:rPr>
          <w:rFonts w:eastAsiaTheme="minorEastAsia" w:cstheme="minorHAnsi"/>
          <w:lang w:val="uk-UA"/>
        </w:rPr>
        <w:t xml:space="preserve"> із довжинами </w:t>
      </w:r>
      <m:oMath>
        <m:r>
          <w:rPr>
            <w:rFonts w:ascii="Cambria Math" w:eastAsiaTheme="minorEastAsia" w:hAnsi="Cambria Math" w:cstheme="minorHAnsi"/>
            <w:lang w:val="uk-UA"/>
          </w:rPr>
          <m:t>n</m:t>
        </m:r>
      </m:oMath>
      <w:r w:rsidRPr="009D2B2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та </w:t>
      </w:r>
      <m:oMath>
        <m:acc>
          <m:accPr>
            <m:chr m:val="́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e>
        </m:acc>
      </m:oMath>
      <w:r w:rsidRPr="009D2B2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відповідно. Алфавіт, як і раніше складається із </w:t>
      </w:r>
      <m:oMath>
        <m:r>
          <w:rPr>
            <w:rFonts w:ascii="Cambria Math" w:eastAsiaTheme="minorEastAsia" w:hAnsi="Cambria Math" w:cstheme="minorHAnsi"/>
            <w:lang w:val="uk-UA"/>
          </w:rPr>
          <m:t>m</m:t>
        </m:r>
      </m:oMath>
      <w:r w:rsidRPr="009D2B26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 xml:space="preserve">символів. Взаємним індексом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цих рядків називають вірогідність того, що взявши по одному випадковому символу із кожного рядку, вони </w:t>
      </w:r>
      <w:proofErr w:type="spellStart"/>
      <w:r>
        <w:rPr>
          <w:rFonts w:eastAsiaTheme="minorEastAsia" w:cstheme="minorHAnsi"/>
          <w:lang w:val="uk-UA"/>
        </w:rPr>
        <w:t>співпадуть</w:t>
      </w:r>
      <w:proofErr w:type="spellEnd"/>
      <w:r>
        <w:rPr>
          <w:rFonts w:eastAsiaTheme="minorEastAsia" w:cstheme="minorHAnsi"/>
          <w:lang w:val="uk-UA"/>
        </w:rPr>
        <w:t>.</w:t>
      </w:r>
      <w:r w:rsidR="003E52EF">
        <w:rPr>
          <w:rFonts w:eastAsiaTheme="minorEastAsia" w:cstheme="minorHAnsi"/>
          <w:lang w:val="uk-UA"/>
        </w:rPr>
        <w:t xml:space="preserve"> Нехай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="003E52EF" w:rsidRPr="003E52EF">
        <w:rPr>
          <w:rFonts w:eastAsiaTheme="minorEastAsia" w:cstheme="minorHAnsi"/>
        </w:rPr>
        <w:t xml:space="preserve"> – </w:t>
      </w:r>
      <w:r w:rsidR="003E52EF">
        <w:rPr>
          <w:rFonts w:eastAsiaTheme="minorEastAsia" w:cstheme="minorHAnsi"/>
          <w:lang w:val="uk-UA"/>
        </w:rPr>
        <w:t xml:space="preserve">кількість </w:t>
      </w:r>
      <m:oMath>
        <m:r>
          <w:rPr>
            <w:rFonts w:ascii="Cambria Math" w:eastAsiaTheme="minorEastAsia" w:hAnsi="Cambria Math" w:cstheme="minorHAnsi"/>
            <w:lang w:val="uk-UA"/>
          </w:rPr>
          <m:t>i</m:t>
        </m:r>
      </m:oMath>
      <w:r w:rsidR="003E52EF">
        <w:rPr>
          <w:rFonts w:eastAsiaTheme="minorEastAsia" w:cstheme="minorHAnsi"/>
          <w:lang w:val="uk-UA"/>
        </w:rPr>
        <w:t xml:space="preserve">-х символів алфавіту в першому та другому рядках відповідно. Тоді взаємний індекс </w:t>
      </w:r>
      <w:proofErr w:type="spellStart"/>
      <w:r w:rsidR="003E52EF">
        <w:rPr>
          <w:rFonts w:eastAsiaTheme="minorEastAsia" w:cstheme="minorHAnsi"/>
          <w:lang w:val="uk-UA"/>
        </w:rPr>
        <w:t>співпадінь</w:t>
      </w:r>
      <w:proofErr w:type="spellEnd"/>
      <w:r w:rsidR="003E52EF">
        <w:rPr>
          <w:rFonts w:eastAsiaTheme="minorEastAsia" w:cstheme="minorHAnsi"/>
          <w:lang w:val="uk-UA"/>
        </w:rPr>
        <w:t xml:space="preserve"> буде дорівнювати</w:t>
      </w:r>
      <w:r w:rsidR="003E52EF" w:rsidRPr="003E52EF">
        <w:rPr>
          <w:rFonts w:eastAsiaTheme="minorEastAsia" w:cstheme="minorHAnsi"/>
          <w:lang w:val="uk-UA"/>
        </w:rPr>
        <w:t>:</w:t>
      </w:r>
      <w:r w:rsidR="003E52EF">
        <w:rPr>
          <w:rFonts w:eastAsiaTheme="minorEastAsia" w:cstheme="minorHAnsi"/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lang w:val="uk-UA"/>
          </w:rPr>
          <m:t>MI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lang w:val="uk-UA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  <w:lang w:val="uk-UA"/>
                  </w:rPr>
                  <m:t>n</m:t>
                </m:r>
                <m:acc>
                  <m:accPr>
                    <m:chr m:val="́"/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n</m:t>
                    </m:r>
                  </m:e>
                </m:acc>
              </m:den>
            </m:f>
          </m:e>
        </m:nary>
      </m:oMath>
    </w:p>
    <w:p w:rsidR="009D2B26" w:rsidRDefault="00325C5D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Досить важливим для методу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є його </w:t>
      </w:r>
      <w:proofErr w:type="spellStart"/>
      <w:r>
        <w:rPr>
          <w:rFonts w:eastAsiaTheme="minorEastAsia" w:cstheme="minorHAnsi"/>
          <w:lang w:val="uk-UA"/>
        </w:rPr>
        <w:t>часний</w:t>
      </w:r>
      <w:proofErr w:type="spellEnd"/>
      <w:r>
        <w:rPr>
          <w:rFonts w:eastAsiaTheme="minorEastAsia" w:cstheme="minorHAnsi"/>
          <w:lang w:val="uk-UA"/>
        </w:rPr>
        <w:t xml:space="preserve"> випадок, коли обидві рядки отримані зсувом алфавіту відкритого тексту. Позначимо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Pr="000457B4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 xml:space="preserve">– вірогідності з’явлення </w:t>
      </w:r>
      <m:oMath>
        <m:r>
          <w:rPr>
            <w:rFonts w:ascii="Cambria Math" w:eastAsiaTheme="minorEastAsia" w:hAnsi="Cambria Math" w:cstheme="minorHAnsi"/>
            <w:lang w:val="uk-UA"/>
          </w:rPr>
          <m:t>i</m:t>
        </m:r>
      </m:oMath>
      <w:r w:rsidR="000457B4">
        <w:rPr>
          <w:rFonts w:eastAsiaTheme="minorEastAsia" w:cstheme="minorHAnsi"/>
          <w:lang w:val="uk-UA"/>
        </w:rPr>
        <w:t xml:space="preserve">-го символу в рядку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acc>
      </m:oMath>
      <w:r w:rsidR="000457B4">
        <w:rPr>
          <w:rFonts w:eastAsiaTheme="minorEastAsia" w:cstheme="minorHAnsi"/>
          <w:lang w:val="uk-UA"/>
        </w:rPr>
        <w:t xml:space="preserve">, </w:t>
      </w:r>
      <m:oMath>
        <m:r>
          <w:rPr>
            <w:rFonts w:ascii="Cambria Math" w:eastAsiaTheme="minorEastAsia" w:hAnsi="Cambria Math" w:cstheme="minorHAnsi"/>
            <w:lang w:val="uk-UA"/>
          </w:rPr>
          <m:t>s</m:t>
        </m:r>
      </m:oMath>
      <w:r w:rsidR="000457B4">
        <w:rPr>
          <w:rFonts w:eastAsiaTheme="minorEastAsia" w:cstheme="minorHAnsi"/>
          <w:lang w:val="uk-UA"/>
        </w:rPr>
        <w:t xml:space="preserve"> – зсув 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acc>
      </m:oMath>
      <w:r w:rsidR="000457B4" w:rsidRPr="000457B4">
        <w:rPr>
          <w:rFonts w:eastAsiaTheme="minorEastAsia" w:cstheme="minorHAnsi"/>
          <w:lang w:val="uk-UA"/>
        </w:rPr>
        <w:t xml:space="preserve"> </w:t>
      </w:r>
      <w:r w:rsidR="000457B4">
        <w:rPr>
          <w:rFonts w:eastAsiaTheme="minorEastAsia" w:cstheme="minorHAnsi"/>
          <w:lang w:val="uk-UA"/>
        </w:rPr>
        <w:t xml:space="preserve">відносно 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acc>
      </m:oMath>
      <w:r w:rsidR="000457B4">
        <w:rPr>
          <w:rFonts w:eastAsiaTheme="minorEastAsia" w:cstheme="minorHAnsi"/>
          <w:lang w:val="uk-UA"/>
        </w:rPr>
        <w:t xml:space="preserve">(ліворуч). Тоді вірогідності появи </w:t>
      </w:r>
      <m:oMath>
        <m:r>
          <w:rPr>
            <w:rFonts w:ascii="Cambria Math" w:eastAsiaTheme="minorEastAsia" w:hAnsi="Cambria Math" w:cstheme="minorHAnsi"/>
            <w:lang w:val="uk-UA"/>
          </w:rPr>
          <m:t>i</m:t>
        </m:r>
      </m:oMath>
      <w:r w:rsidR="000457B4">
        <w:rPr>
          <w:rFonts w:eastAsiaTheme="minorEastAsia" w:cstheme="minorHAnsi"/>
          <w:lang w:val="uk-UA"/>
        </w:rPr>
        <w:t xml:space="preserve">-го символу алфавіту в рядку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uk-UA"/>
              </w:rPr>
              <m:t>y</m:t>
            </m:r>
          </m:e>
        </m:acc>
      </m:oMath>
      <w:r w:rsidR="00F87B1F">
        <w:rPr>
          <w:rFonts w:eastAsiaTheme="minorEastAsia" w:cstheme="minorHAnsi"/>
          <w:lang w:val="uk-UA"/>
        </w:rPr>
        <w:t xml:space="preserve"> дорівнюють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i+s</m:t>
            </m:r>
          </m:sub>
        </m:sSub>
      </m:oMath>
      <w:r w:rsidR="00F87B1F" w:rsidRPr="00F87B1F">
        <w:rPr>
          <w:rFonts w:eastAsiaTheme="minorEastAsia" w:cstheme="minorHAnsi"/>
          <w:lang w:val="uk-UA"/>
        </w:rPr>
        <w:t xml:space="preserve"> </w:t>
      </w:r>
      <w:r w:rsidR="00F87B1F">
        <w:rPr>
          <w:rFonts w:eastAsiaTheme="minorEastAsia" w:cstheme="minorHAnsi"/>
          <w:lang w:val="uk-UA"/>
        </w:rPr>
        <w:t xml:space="preserve">(якщо використовувати нумерацію алфавіту рядка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acc>
      </m:oMath>
      <w:r w:rsidR="00F87B1F">
        <w:rPr>
          <w:rFonts w:eastAsiaTheme="minorEastAsia" w:cstheme="minorHAnsi"/>
          <w:lang w:val="uk-UA"/>
        </w:rPr>
        <w:t xml:space="preserve">). Для взаємного індексу </w:t>
      </w:r>
      <w:proofErr w:type="spellStart"/>
      <w:r w:rsidR="00F87B1F">
        <w:rPr>
          <w:rFonts w:eastAsiaTheme="minorEastAsia" w:cstheme="minorHAnsi"/>
          <w:lang w:val="uk-UA"/>
        </w:rPr>
        <w:t>співпадінь</w:t>
      </w:r>
      <w:proofErr w:type="spellEnd"/>
      <w:r w:rsidR="00F87B1F">
        <w:rPr>
          <w:rFonts w:eastAsiaTheme="minorEastAsia" w:cstheme="minorHAnsi"/>
          <w:lang w:val="uk-UA"/>
        </w:rPr>
        <w:t xml:space="preserve"> отримаємо наступну формулу: </w:t>
      </w:r>
      <m:oMath>
        <m:r>
          <w:rPr>
            <w:rFonts w:ascii="Cambria Math" w:eastAsiaTheme="minorEastAsia" w:hAnsi="Cambria Math" w:cstheme="minorHAnsi"/>
            <w:lang w:val="uk-UA"/>
          </w:rPr>
          <m:t>MI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lang w:val="uk-UA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i+s</m:t>
                </m:r>
              </m:sub>
            </m:sSub>
          </m:e>
        </m:nary>
      </m:oMath>
    </w:p>
    <w:p w:rsidR="00CA7FB5" w:rsidRDefault="00F87B1F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Помітимо, що так як зсув циклічний, 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i+s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lang w:val="uk-UA"/>
              </w:rPr>
              <m:t>-</m:t>
            </m:r>
            <m:r>
              <w:rPr>
                <w:rFonts w:ascii="Cambria Math" w:eastAsiaTheme="minorEastAsia" w:hAnsi="Cambria Math" w:cstheme="minorHAnsi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lang w:val="uk-UA"/>
              </w:rPr>
              <m:t>+m+s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</m:t>
                </m:r>
              </m:sub>
            </m:sSub>
          </m:e>
        </m:nary>
      </m:oMath>
      <w:r w:rsidR="00CA7FB5" w:rsidRPr="00CA7FB5">
        <w:rPr>
          <w:rFonts w:eastAsiaTheme="minorEastAsia" w:cstheme="minorHAnsi"/>
          <w:lang w:val="uk-UA"/>
        </w:rPr>
        <w:t xml:space="preserve"> </w:t>
      </w:r>
      <w:r w:rsidR="00CA7FB5">
        <w:rPr>
          <w:rFonts w:eastAsiaTheme="minorEastAsia" w:cstheme="minorHAnsi"/>
          <w:lang w:val="uk-UA"/>
        </w:rPr>
        <w:t xml:space="preserve">і взаємний індекс </w:t>
      </w:r>
      <w:proofErr w:type="spellStart"/>
      <w:r w:rsidR="00CA7FB5">
        <w:rPr>
          <w:rFonts w:eastAsiaTheme="minorEastAsia" w:cstheme="minorHAnsi"/>
          <w:lang w:val="uk-UA"/>
        </w:rPr>
        <w:t>співпадінь</w:t>
      </w:r>
      <w:proofErr w:type="spellEnd"/>
      <w:r w:rsidR="00CA7FB5">
        <w:rPr>
          <w:rFonts w:eastAsiaTheme="minorEastAsia" w:cstheme="minorHAnsi"/>
          <w:lang w:val="uk-UA"/>
        </w:rPr>
        <w:t xml:space="preserve"> для зсувів </w:t>
      </w:r>
      <m:oMath>
        <m:r>
          <w:rPr>
            <w:rFonts w:ascii="Cambria Math" w:eastAsiaTheme="minorEastAsia" w:hAnsi="Cambria Math" w:cstheme="minorHAnsi"/>
            <w:lang w:val="uk-UA"/>
          </w:rPr>
          <m:t>s</m:t>
        </m:r>
      </m:oMath>
      <w:r w:rsidR="00CA7FB5" w:rsidRPr="00CA7FB5">
        <w:rPr>
          <w:rFonts w:eastAsiaTheme="minorEastAsia" w:cstheme="minorHAnsi"/>
          <w:lang w:val="uk-UA"/>
        </w:rPr>
        <w:t xml:space="preserve"> </w:t>
      </w:r>
      <w:r w:rsidR="00CA7FB5">
        <w:rPr>
          <w:rFonts w:eastAsiaTheme="minorEastAsia" w:cstheme="minorHAnsi"/>
          <w:lang w:val="uk-UA"/>
        </w:rPr>
        <w:t xml:space="preserve">і </w:t>
      </w:r>
      <m:oMath>
        <m:r>
          <w:rPr>
            <w:rFonts w:ascii="Cambria Math" w:eastAsiaTheme="minorEastAsia" w:hAnsi="Cambria Math" w:cstheme="minorHAnsi"/>
            <w:lang w:val="uk-UA"/>
          </w:rPr>
          <m:t>m</m:t>
        </m:r>
      </m:oMath>
      <w:r w:rsidR="00CA7FB5" w:rsidRPr="00CA7FB5">
        <w:rPr>
          <w:rFonts w:eastAsiaTheme="minorEastAsia" w:cstheme="minorHAnsi"/>
          <w:lang w:val="uk-UA"/>
        </w:rPr>
        <w:t xml:space="preserve"> </w:t>
      </w:r>
      <w:r w:rsidR="00CA7FB5">
        <w:rPr>
          <w:rFonts w:eastAsiaTheme="minorEastAsia" w:cstheme="minorHAnsi"/>
          <w:lang w:val="uk-UA"/>
        </w:rPr>
        <w:t xml:space="preserve">приймає одне й те саме значення. Нижче приведені значення взаємного індексу </w:t>
      </w:r>
      <w:proofErr w:type="spellStart"/>
      <w:r w:rsidR="00CA7FB5">
        <w:rPr>
          <w:rFonts w:eastAsiaTheme="minorEastAsia" w:cstheme="minorHAnsi"/>
          <w:lang w:val="uk-UA"/>
        </w:rPr>
        <w:t>співпадінь</w:t>
      </w:r>
      <w:proofErr w:type="spellEnd"/>
      <w:r w:rsidR="00CA7FB5">
        <w:rPr>
          <w:rFonts w:eastAsiaTheme="minorEastAsia" w:cstheme="minorHAnsi"/>
          <w:lang w:val="uk-UA"/>
        </w:rPr>
        <w:t xml:space="preserve"> в залежності від зсуву для англійської мови. Значення наведені для зсувів від 0 до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uk-UA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  <w:lang w:val="uk-UA"/>
              </w:rPr>
              <m:t>2</m:t>
            </m:r>
          </m:den>
        </m:f>
      </m:oMath>
      <w:r w:rsidR="00CA7FB5">
        <w:rPr>
          <w:rFonts w:eastAsiaTheme="minorEastAsia" w:cstheme="minorHAnsi"/>
          <w:lang w:val="uk-UA"/>
        </w:rPr>
        <w:t xml:space="preserve">. Як згадувалось вище, на основі цих значень взаємний індекс </w:t>
      </w:r>
      <w:proofErr w:type="spellStart"/>
      <w:r w:rsidR="00CA7FB5">
        <w:rPr>
          <w:rFonts w:eastAsiaTheme="minorEastAsia" w:cstheme="minorHAnsi"/>
          <w:lang w:val="uk-UA"/>
        </w:rPr>
        <w:t>співпадінь</w:t>
      </w:r>
      <w:proofErr w:type="spellEnd"/>
      <w:r w:rsidR="00CA7FB5">
        <w:rPr>
          <w:rFonts w:eastAsiaTheme="minorEastAsia" w:cstheme="minorHAnsi"/>
          <w:lang w:val="uk-UA"/>
        </w:rPr>
        <w:t xml:space="preserve"> може бути вирахуваний для будь-якого зсуву.</w:t>
      </w:r>
    </w:p>
    <w:tbl>
      <w:tblPr>
        <w:tblStyle w:val="a5"/>
        <w:tblW w:w="0" w:type="auto"/>
        <w:tblInd w:w="1415" w:type="dxa"/>
        <w:tblLook w:val="04A0" w:firstRow="1" w:lastRow="0" w:firstColumn="1" w:lastColumn="0" w:noHBand="0" w:noVBand="1"/>
      </w:tblPr>
      <w:tblGrid>
        <w:gridCol w:w="991"/>
        <w:gridCol w:w="4673"/>
      </w:tblGrid>
      <w:tr w:rsidR="00CA7FB5" w:rsidTr="001361CD">
        <w:trPr>
          <w:trHeight w:val="555"/>
        </w:trPr>
        <w:tc>
          <w:tcPr>
            <w:tcW w:w="991" w:type="dxa"/>
          </w:tcPr>
          <w:p w:rsidR="00CA7FB5" w:rsidRPr="001361CD" w:rsidRDefault="00CA7FB5" w:rsidP="00CA7FB5">
            <w:pPr>
              <w:jc w:val="center"/>
              <w:rPr>
                <w:rFonts w:eastAsiaTheme="minorEastAsia" w:cstheme="minorHAnsi"/>
                <w:b/>
                <w:lang w:val="uk-UA"/>
              </w:rPr>
            </w:pPr>
            <w:r w:rsidRPr="001361CD">
              <w:rPr>
                <w:rFonts w:eastAsiaTheme="minorEastAsia" w:cstheme="minorHAnsi"/>
                <w:b/>
                <w:lang w:val="uk-UA"/>
              </w:rPr>
              <w:t>Зсув</w:t>
            </w:r>
          </w:p>
        </w:tc>
        <w:tc>
          <w:tcPr>
            <w:tcW w:w="4673" w:type="dxa"/>
          </w:tcPr>
          <w:p w:rsidR="00CA7FB5" w:rsidRPr="001361CD" w:rsidRDefault="001361CD" w:rsidP="001361CD">
            <w:pPr>
              <w:jc w:val="center"/>
              <w:rPr>
                <w:rFonts w:eastAsiaTheme="minorEastAsia" w:cstheme="minorHAnsi"/>
                <w:b/>
                <w:lang w:val="uk-UA"/>
              </w:rPr>
            </w:pPr>
            <w:r w:rsidRPr="001361CD">
              <w:rPr>
                <w:rFonts w:eastAsiaTheme="minorEastAsia" w:cstheme="minorHAnsi"/>
                <w:b/>
                <w:lang w:val="uk-UA"/>
              </w:rPr>
              <w:t>Взаємний індекс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0</w:t>
            </w:r>
          </w:p>
        </w:tc>
        <w:tc>
          <w:tcPr>
            <w:tcW w:w="4673" w:type="dxa"/>
          </w:tcPr>
          <w:p w:rsidR="00CA7FB5" w:rsidRDefault="001361CD" w:rsidP="001361CD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0.0644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4673" w:type="dxa"/>
          </w:tcPr>
          <w:p w:rsidR="00CA7FB5" w:rsidRDefault="001361CD" w:rsidP="001361CD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0.0394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4673" w:type="dxa"/>
          </w:tcPr>
          <w:p w:rsidR="00CA7FB5" w:rsidRDefault="001361CD" w:rsidP="001361CD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0.0319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3</w:t>
            </w:r>
          </w:p>
        </w:tc>
        <w:tc>
          <w:tcPr>
            <w:tcW w:w="4673" w:type="dxa"/>
          </w:tcPr>
          <w:p w:rsidR="00CA7FB5" w:rsidRDefault="001361CD" w:rsidP="001361CD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0.0345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4</w:t>
            </w:r>
          </w:p>
        </w:tc>
        <w:tc>
          <w:tcPr>
            <w:tcW w:w="4673" w:type="dxa"/>
          </w:tcPr>
          <w:p w:rsidR="00CA7FB5" w:rsidRPr="001361CD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0.0436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5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0.0332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6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0.0363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7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0.0389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8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0.0338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9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0.0342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10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0.0378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11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0.0440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12</w:t>
            </w:r>
          </w:p>
        </w:tc>
        <w:tc>
          <w:tcPr>
            <w:tcW w:w="4673" w:type="dxa"/>
          </w:tcPr>
          <w:p w:rsidR="00CA7FB5" w:rsidRPr="005C79EF" w:rsidRDefault="005C79EF" w:rsidP="001361CD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0.0387</w:t>
            </w:r>
          </w:p>
        </w:tc>
      </w:tr>
      <w:tr w:rsidR="00CA7FB5" w:rsidTr="001361CD">
        <w:tc>
          <w:tcPr>
            <w:tcW w:w="991" w:type="dxa"/>
          </w:tcPr>
          <w:p w:rsidR="00CA7FB5" w:rsidRDefault="00CA7FB5" w:rsidP="00CA7FB5">
            <w:pPr>
              <w:jc w:val="center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13</w:t>
            </w:r>
          </w:p>
        </w:tc>
        <w:tc>
          <w:tcPr>
            <w:tcW w:w="4673" w:type="dxa"/>
          </w:tcPr>
          <w:p w:rsidR="00CA7FB5" w:rsidRPr="0024048C" w:rsidRDefault="005C79EF" w:rsidP="001361C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0.0428</w:t>
            </w:r>
          </w:p>
        </w:tc>
      </w:tr>
    </w:tbl>
    <w:p w:rsidR="00F92842" w:rsidRDefault="00F92842" w:rsidP="00C57EF5">
      <w:pPr>
        <w:rPr>
          <w:rFonts w:eastAsiaTheme="minorEastAsia" w:cstheme="minorHAnsi"/>
          <w:lang w:val="uk-UA"/>
        </w:rPr>
      </w:pPr>
    </w:p>
    <w:p w:rsidR="009D2B26" w:rsidRDefault="00F92842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Помітимо, що при нульовому зсуві взаємний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набагато більший, ніж при ненульових зсувах, тож по відомому значенню взаємного індексу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можна зробити висновок, чи є зсув алфавітів рядків нульовим, або ні.</w:t>
      </w:r>
    </w:p>
    <w:p w:rsidR="00F92842" w:rsidRDefault="00F92842" w:rsidP="00C57EF5">
      <w:pPr>
        <w:rPr>
          <w:rFonts w:eastAsiaTheme="minorEastAsia" w:cstheme="minorHAnsi"/>
          <w:lang w:val="uk-UA"/>
        </w:rPr>
      </w:pPr>
    </w:p>
    <w:p w:rsidR="00F92842" w:rsidRDefault="00F92842" w:rsidP="00C57EF5">
      <w:pPr>
        <w:rPr>
          <w:rFonts w:eastAsiaTheme="minorEastAsia" w:cstheme="minorHAnsi"/>
          <w:lang w:val="uk-UA"/>
        </w:rPr>
      </w:pPr>
    </w:p>
    <w:p w:rsidR="00F92842" w:rsidRDefault="00F92842" w:rsidP="00C57EF5">
      <w:pPr>
        <w:rPr>
          <w:rFonts w:eastAsiaTheme="minorEastAsia" w:cstheme="minorHAnsi"/>
          <w:lang w:val="uk-UA"/>
        </w:rPr>
      </w:pPr>
    </w:p>
    <w:p w:rsidR="00F92842" w:rsidRDefault="00F92842" w:rsidP="00C57EF5">
      <w:pPr>
        <w:rPr>
          <w:rFonts w:eastAsiaTheme="minorEastAsia" w:cstheme="minorHAnsi"/>
          <w:lang w:val="uk-UA"/>
        </w:rPr>
      </w:pPr>
    </w:p>
    <w:p w:rsidR="00B354A6" w:rsidRDefault="00B354A6" w:rsidP="00C57EF5">
      <w:pPr>
        <w:rPr>
          <w:rFonts w:eastAsiaTheme="minorEastAsia" w:cstheme="minorHAnsi"/>
        </w:rPr>
      </w:pPr>
      <w:r>
        <w:rPr>
          <w:rFonts w:eastAsiaTheme="minorEastAsia" w:cstheme="minorHAnsi"/>
          <w:lang w:val="uk-UA"/>
        </w:rPr>
        <w:lastRenderedPageBreak/>
        <w:t xml:space="preserve">Розіб’ємо текст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 xml:space="preserve"> …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n</m:t>
            </m:r>
          </m:sub>
        </m:sSub>
      </m:oMath>
      <w:r w:rsidRPr="00B354A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на стовбці розміру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 w:rsidRPr="00B354A6">
        <w:rPr>
          <w:rFonts w:eastAsiaTheme="minorEastAsia" w:cstheme="minorHAnsi"/>
        </w:rPr>
        <w:t>.</w:t>
      </w:r>
    </w:p>
    <w:p w:rsidR="00801B8D" w:rsidRPr="00801B8D" w:rsidRDefault="00801B8D" w:rsidP="00C57EF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2t+1</m:t>
              </m:r>
            </m:sub>
          </m:sSub>
          <m:r>
            <w:rPr>
              <w:rFonts w:ascii="Cambria Math" w:eastAsiaTheme="minorEastAsia" w:hAnsi="Cambria Math" w:cstheme="minorHAnsi"/>
            </w:rPr>
            <m:t>…</m:t>
          </m:r>
        </m:oMath>
      </m:oMathPara>
    </w:p>
    <w:p w:rsidR="00801B8D" w:rsidRPr="00801B8D" w:rsidRDefault="00801B8D" w:rsidP="00C57EF5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t+2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2t+2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…</m:t>
          </m:r>
        </m:oMath>
      </m:oMathPara>
    </w:p>
    <w:p w:rsidR="00801B8D" w:rsidRPr="00801B8D" w:rsidRDefault="00801B8D" w:rsidP="00C57EF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…      …     …   …</w:t>
      </w:r>
    </w:p>
    <w:p w:rsidR="00801B8D" w:rsidRPr="00BE4242" w:rsidRDefault="00801B8D" w:rsidP="00C57EF5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2t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    …</m:t>
          </m:r>
        </m:oMath>
      </m:oMathPara>
    </w:p>
    <w:p w:rsidR="00BE4242" w:rsidRDefault="00BE4242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Якщо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  <m:r>
          <w:rPr>
            <w:rFonts w:ascii="Cambria Math" w:eastAsiaTheme="minorEastAsia" w:hAnsi="Cambria Math" w:cstheme="minorHAnsi"/>
          </w:rPr>
          <m:t>⋮</m:t>
        </m:r>
      </m:oMath>
      <w:r>
        <w:rPr>
          <w:rFonts w:eastAsiaTheme="minorEastAsia" w:cstheme="minorHAnsi"/>
          <w:lang w:val="uk-UA"/>
        </w:rPr>
        <w:t xml:space="preserve"> довжині ключа, то кожні два елементи тексту, які відрізняються друг від друга на </w:t>
      </w:r>
      <m:oMath>
        <m:r>
          <w:rPr>
            <w:rFonts w:ascii="Cambria Math" w:eastAsiaTheme="minorEastAsia" w:hAnsi="Cambria Math" w:cstheme="minorHAnsi"/>
            <w:lang w:val="uk-UA"/>
          </w:rPr>
          <m:t>a∙t</m:t>
        </m:r>
      </m:oMath>
      <w:r w:rsidRPr="00BE42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позицій, </w:t>
      </w:r>
      <m:oMath>
        <m:r>
          <w:rPr>
            <w:rFonts w:ascii="Cambria Math" w:eastAsiaTheme="minorEastAsia" w:hAnsi="Cambria Math" w:cstheme="minorHAnsi"/>
            <w:lang w:val="uk-UA"/>
          </w:rPr>
          <m:t>a∈N</m:t>
        </m:r>
      </m:oMath>
      <w:r w:rsidRPr="00BE4242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uk-UA"/>
        </w:rPr>
        <w:t xml:space="preserve">зашифровані одним і тим самим алфавітом. А це означає, що кожний рядок в виписаній вище таблиці отримана з відкритого тексту перестановки. Якщо ж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 w:rsidR="002A310B" w:rsidRPr="002A310B">
        <w:rPr>
          <w:rFonts w:eastAsiaTheme="minorEastAsia" w:cstheme="minorHAnsi"/>
        </w:rPr>
        <w:t xml:space="preserve"> </w:t>
      </w:r>
      <w:r w:rsidR="002A310B">
        <w:rPr>
          <w:rFonts w:eastAsiaTheme="minorEastAsia" w:cstheme="minorHAnsi"/>
          <w:lang w:val="uk-UA"/>
        </w:rPr>
        <w:t xml:space="preserve">не ділиться на довжину ключа, то рядки є </w:t>
      </w:r>
      <w:proofErr w:type="spellStart"/>
      <w:r w:rsidR="002A310B">
        <w:rPr>
          <w:rFonts w:eastAsiaTheme="minorEastAsia" w:cstheme="minorHAnsi"/>
          <w:lang w:val="uk-UA"/>
        </w:rPr>
        <w:t>поліалфавітним</w:t>
      </w:r>
      <w:proofErr w:type="spellEnd"/>
      <w:r w:rsidR="002A310B">
        <w:rPr>
          <w:rFonts w:eastAsiaTheme="minorEastAsia" w:cstheme="minorHAnsi"/>
          <w:lang w:val="uk-UA"/>
        </w:rPr>
        <w:t xml:space="preserve"> шифром.</w:t>
      </w:r>
    </w:p>
    <w:p w:rsidR="002A310B" w:rsidRDefault="002A310B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Вище було сказано, що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для перестановки відкритого тексту та для </w:t>
      </w:r>
      <w:proofErr w:type="spellStart"/>
      <w:r>
        <w:rPr>
          <w:rFonts w:eastAsiaTheme="minorEastAsia" w:cstheme="minorHAnsi"/>
          <w:lang w:val="uk-UA"/>
        </w:rPr>
        <w:t>поліалфавітного</w:t>
      </w:r>
      <w:proofErr w:type="spellEnd"/>
      <w:r>
        <w:rPr>
          <w:rFonts w:eastAsiaTheme="minorEastAsia" w:cstheme="minorHAnsi"/>
          <w:lang w:val="uk-UA"/>
        </w:rPr>
        <w:t xml:space="preserve"> шифру суттєво відрізняються. Таким чином перебравши різні значення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>
        <w:rPr>
          <w:rFonts w:eastAsiaTheme="minorEastAsia" w:cstheme="minorHAnsi"/>
          <w:lang w:val="uk-UA"/>
        </w:rPr>
        <w:t xml:space="preserve"> </w:t>
      </w:r>
      <w:r w:rsidR="00360D8A">
        <w:rPr>
          <w:rFonts w:eastAsiaTheme="minorEastAsia" w:cstheme="minorHAnsi"/>
          <w:lang w:val="uk-UA"/>
        </w:rPr>
        <w:t xml:space="preserve">та вираховуючи для кожного з них індекс </w:t>
      </w:r>
      <w:proofErr w:type="spellStart"/>
      <w:r w:rsidR="00360D8A">
        <w:rPr>
          <w:rFonts w:eastAsiaTheme="minorEastAsia" w:cstheme="minorHAnsi"/>
          <w:lang w:val="uk-UA"/>
        </w:rPr>
        <w:t>співпадінь</w:t>
      </w:r>
      <w:proofErr w:type="spellEnd"/>
      <w:r w:rsidR="00360D8A">
        <w:rPr>
          <w:rFonts w:eastAsiaTheme="minorEastAsia" w:cstheme="minorHAnsi"/>
          <w:lang w:val="uk-UA"/>
        </w:rPr>
        <w:t xml:space="preserve">, можна виділити ті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 w:rsidR="00360D8A">
        <w:rPr>
          <w:rFonts w:eastAsiaTheme="minorEastAsia" w:cstheme="minorHAnsi"/>
          <w:lang w:val="uk-UA"/>
        </w:rPr>
        <w:t>, які ділиться на довжину ключа. Визначити довжину ключа по цим даним буде не важко.</w:t>
      </w:r>
    </w:p>
    <w:p w:rsidR="00F92842" w:rsidRDefault="00F92842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Допустимо, </w:t>
      </w:r>
      <w:r>
        <w:rPr>
          <w:rFonts w:eastAsiaTheme="minorEastAsia" w:cstheme="minorHAnsi"/>
        </w:rPr>
        <w:t xml:space="preserve">ми </w:t>
      </w:r>
      <w:r w:rsidR="009D2EB8">
        <w:rPr>
          <w:rFonts w:eastAsiaTheme="minorEastAsia" w:cstheme="minorHAnsi"/>
          <w:lang w:val="uk-UA"/>
        </w:rPr>
        <w:t xml:space="preserve">визначили довжину ключа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 w:rsidR="009D2EB8">
        <w:rPr>
          <w:rFonts w:eastAsiaTheme="minorEastAsia" w:cstheme="minorHAnsi"/>
        </w:rPr>
        <w:t xml:space="preserve">. </w:t>
      </w:r>
      <w:r w:rsidR="009D2EB8">
        <w:rPr>
          <w:rFonts w:eastAsiaTheme="minorEastAsia" w:cstheme="minorHAnsi"/>
          <w:lang w:val="uk-UA"/>
        </w:rPr>
        <w:t xml:space="preserve">Тепер знайдемо сам ключ. Знову </w:t>
      </w:r>
      <w:proofErr w:type="spellStart"/>
      <w:r w:rsidR="009D2EB8">
        <w:rPr>
          <w:rFonts w:eastAsiaTheme="minorEastAsia" w:cstheme="minorHAnsi"/>
          <w:lang w:val="uk-UA"/>
        </w:rPr>
        <w:t>випишемо</w:t>
      </w:r>
      <w:proofErr w:type="spellEnd"/>
      <w:r w:rsidR="009D2EB8">
        <w:rPr>
          <w:rFonts w:eastAsiaTheme="minorEastAsia" w:cstheme="minorHAnsi"/>
          <w:lang w:val="uk-UA"/>
        </w:rPr>
        <w:t xml:space="preserve"> текст в стовбці розміру </w:t>
      </w:r>
      <m:oMath>
        <m:r>
          <w:rPr>
            <w:rFonts w:ascii="Cambria Math" w:eastAsiaTheme="minorEastAsia" w:hAnsi="Cambria Math" w:cstheme="minorHAnsi"/>
            <w:lang w:val="uk-UA"/>
          </w:rPr>
          <m:t>t</m:t>
        </m:r>
      </m:oMath>
      <w:r w:rsidR="009D2EB8">
        <w:rPr>
          <w:rFonts w:eastAsiaTheme="minorEastAsia" w:cstheme="minorHAnsi"/>
          <w:lang w:val="uk-UA"/>
        </w:rPr>
        <w:t>.</w:t>
      </w:r>
    </w:p>
    <w:p w:rsidR="009D2EB8" w:rsidRPr="00801B8D" w:rsidRDefault="009D2EB8" w:rsidP="009D2EB8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2t+1</m:t>
              </m:r>
            </m:sub>
          </m:sSub>
          <m:r>
            <w:rPr>
              <w:rFonts w:ascii="Cambria Math" w:eastAsiaTheme="minorEastAsia" w:hAnsi="Cambria Math" w:cstheme="minorHAnsi"/>
            </w:rPr>
            <m:t>…</m:t>
          </m:r>
        </m:oMath>
      </m:oMathPara>
    </w:p>
    <w:p w:rsidR="009D2EB8" w:rsidRPr="00801B8D" w:rsidRDefault="009D2EB8" w:rsidP="009D2EB8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t+2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2t+2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…</m:t>
          </m:r>
        </m:oMath>
      </m:oMathPara>
    </w:p>
    <w:p w:rsidR="009D2EB8" w:rsidRPr="00801B8D" w:rsidRDefault="009D2EB8" w:rsidP="009D2EB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…      …     …   …</w:t>
      </w:r>
    </w:p>
    <w:p w:rsidR="009D2EB8" w:rsidRPr="00BE4242" w:rsidRDefault="009D2EB8" w:rsidP="009D2EB8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2t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    …</m:t>
          </m:r>
        </m:oMath>
      </m:oMathPara>
    </w:p>
    <w:p w:rsidR="00CF1C60" w:rsidRDefault="009D2EB8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Розглянемо два рядки цієї таблиці. Зсунемо алфавіт одного з рядків на </w:t>
      </w:r>
      <m:oMath>
        <m:r>
          <w:rPr>
            <w:rFonts w:ascii="Cambria Math" w:eastAsiaTheme="minorEastAsia" w:hAnsi="Cambria Math" w:cstheme="minorHAnsi"/>
            <w:lang w:val="uk-UA"/>
          </w:rPr>
          <m:t>s</m:t>
        </m:r>
      </m:oMath>
      <w:r>
        <w:rPr>
          <w:rFonts w:eastAsiaTheme="minorEastAsia" w:cstheme="minorHAnsi"/>
          <w:lang w:val="uk-UA"/>
        </w:rPr>
        <w:t xml:space="preserve"> символів та вирахуємо взаємний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отриманих рядків. Так як кожний з цих двох рядків отриманий зсувом алфавіту відкритого тексту, то максимум взаємного індексу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буде спостерігатися при нульов</w:t>
      </w:r>
      <w:r w:rsidR="00CF1C60">
        <w:rPr>
          <w:rFonts w:eastAsiaTheme="minorEastAsia" w:cstheme="minorHAnsi"/>
          <w:lang w:val="uk-UA"/>
        </w:rPr>
        <w:t>ому кінцевому відносному зсуві.</w:t>
      </w:r>
    </w:p>
    <w:p w:rsidR="009D2EB8" w:rsidRPr="00CF1C60" w:rsidRDefault="00CF1C60" w:rsidP="00C57EF5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Тому використовується наступний алгоритм: вираховується взаємний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для різних </w:t>
      </w:r>
      <m:oMath>
        <m:r>
          <w:rPr>
            <w:rFonts w:ascii="Cambria Math" w:eastAsiaTheme="minorEastAsia" w:hAnsi="Cambria Math" w:cstheme="minorHAnsi"/>
            <w:lang w:val="uk-UA"/>
          </w:rPr>
          <m:t>s</m:t>
        </m:r>
      </m:oMath>
      <w:r>
        <w:rPr>
          <w:rFonts w:eastAsiaTheme="minorEastAsia" w:cstheme="minorHAnsi"/>
          <w:lang w:val="uk-UA"/>
        </w:rPr>
        <w:t xml:space="preserve">, </w:t>
      </w:r>
      <w:proofErr w:type="spellStart"/>
      <w:r>
        <w:rPr>
          <w:rFonts w:eastAsiaTheme="minorEastAsia" w:cstheme="minorHAnsi"/>
          <w:lang w:val="uk-UA"/>
        </w:rPr>
        <w:t>шукається</w:t>
      </w:r>
      <w:proofErr w:type="spellEnd"/>
      <w:r>
        <w:rPr>
          <w:rFonts w:eastAsiaTheme="minorEastAsia" w:cstheme="minorHAnsi"/>
          <w:lang w:val="uk-UA"/>
        </w:rPr>
        <w:t xml:space="preserve"> значення </w:t>
      </w:r>
      <m:oMath>
        <m:r>
          <w:rPr>
            <w:rFonts w:ascii="Cambria Math" w:eastAsiaTheme="minorEastAsia" w:hAnsi="Cambria Math" w:cstheme="minorHAnsi"/>
            <w:lang w:val="uk-UA"/>
          </w:rPr>
          <m:t>s</m:t>
        </m:r>
      </m:oMath>
      <w:r>
        <w:rPr>
          <w:rFonts w:eastAsiaTheme="minorEastAsia" w:cstheme="minorHAnsi"/>
          <w:lang w:val="uk-UA"/>
        </w:rPr>
        <w:t xml:space="preserve">, при якому взаємний індекс </w:t>
      </w:r>
      <w:proofErr w:type="spellStart"/>
      <w:r>
        <w:rPr>
          <w:rFonts w:eastAsiaTheme="minorEastAsia" w:cstheme="minorHAnsi"/>
          <w:lang w:val="uk-UA"/>
        </w:rPr>
        <w:t>співпадінь</w:t>
      </w:r>
      <w:proofErr w:type="spellEnd"/>
      <w:r>
        <w:rPr>
          <w:rFonts w:eastAsiaTheme="minorEastAsia" w:cstheme="minorHAnsi"/>
          <w:lang w:val="uk-UA"/>
        </w:rPr>
        <w:t xml:space="preserve"> буде максимальним. Тоді початковий відносний зсув буде дорівнювати </w:t>
      </w:r>
      <m:oMath>
        <m:r>
          <w:rPr>
            <w:rFonts w:ascii="Cambria Math" w:eastAsiaTheme="minorEastAsia" w:hAnsi="Cambria Math" w:cstheme="minorHAnsi"/>
            <w:lang w:val="uk-UA"/>
          </w:rPr>
          <m:t>m-s</m:t>
        </m:r>
      </m:oMath>
      <w:r w:rsidRPr="00CF1C60">
        <w:rPr>
          <w:rFonts w:eastAsiaTheme="minorEastAsia" w:cstheme="minorHAnsi"/>
          <w:lang w:val="uk-UA"/>
        </w:rPr>
        <w:t xml:space="preserve"> (</w:t>
      </w:r>
      <m:oMath>
        <m:r>
          <w:rPr>
            <w:rFonts w:ascii="Cambria Math" w:eastAsiaTheme="minorEastAsia" w:hAnsi="Cambria Math" w:cstheme="minorHAnsi"/>
            <w:lang w:val="en-US"/>
          </w:rPr>
          <m:t>m</m:t>
        </m:r>
      </m:oMath>
      <w:r w:rsidRPr="00CF1C60">
        <w:rPr>
          <w:rFonts w:eastAsiaTheme="minorEastAsia" w:cstheme="minorHAnsi"/>
          <w:lang w:val="uk-UA"/>
        </w:rPr>
        <w:t xml:space="preserve"> – </w:t>
      </w:r>
      <w:r>
        <w:rPr>
          <w:rFonts w:eastAsiaTheme="minorEastAsia" w:cstheme="minorHAnsi"/>
          <w:lang w:val="uk-UA"/>
        </w:rPr>
        <w:t>розмір алфавіту</w:t>
      </w:r>
      <w:r w:rsidRPr="00CF1C60">
        <w:rPr>
          <w:rFonts w:eastAsiaTheme="minorEastAsia" w:cstheme="minorHAnsi"/>
          <w:lang w:val="uk-UA"/>
        </w:rPr>
        <w:t>)</w:t>
      </w:r>
      <w:r>
        <w:rPr>
          <w:rFonts w:eastAsiaTheme="minorEastAsia" w:cstheme="minorHAnsi"/>
          <w:lang w:val="uk-UA"/>
        </w:rPr>
        <w:t xml:space="preserve">. Рахуються відносні зсуви між кожною парою рядків. Так як зсуви рядків таблиці відповідають зсувам літер ключа, то залишається перебрати </w:t>
      </w:r>
      <m:oMath>
        <m:r>
          <w:rPr>
            <w:rFonts w:ascii="Cambria Math" w:eastAsiaTheme="minorEastAsia" w:hAnsi="Cambria Math" w:cstheme="minorHAnsi"/>
            <w:lang w:val="uk-UA"/>
          </w:rPr>
          <m:t>m</m:t>
        </m:r>
      </m:oMath>
      <w:r w:rsidRPr="00CF1C6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можливих </w:t>
      </w:r>
      <w:proofErr w:type="spellStart"/>
      <w:r>
        <w:rPr>
          <w:rFonts w:eastAsiaTheme="minorEastAsia" w:cstheme="minorHAnsi"/>
          <w:lang w:val="uk-UA"/>
        </w:rPr>
        <w:t>ключей</w:t>
      </w:r>
      <w:proofErr w:type="spellEnd"/>
      <w:r>
        <w:rPr>
          <w:rFonts w:eastAsiaTheme="minorEastAsia" w:cstheme="minorHAnsi"/>
          <w:lang w:val="uk-UA"/>
        </w:rPr>
        <w:t>, і вибрати серед них найбільш вдалий.</w:t>
      </w:r>
      <w:bookmarkStart w:id="0" w:name="_GoBack"/>
      <w:bookmarkEnd w:id="0"/>
    </w:p>
    <w:sectPr w:rsidR="009D2EB8" w:rsidRPr="00CF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1F"/>
    <w:rsid w:val="000457B4"/>
    <w:rsid w:val="001361CD"/>
    <w:rsid w:val="002168D9"/>
    <w:rsid w:val="0024048C"/>
    <w:rsid w:val="00290AC7"/>
    <w:rsid w:val="002A310B"/>
    <w:rsid w:val="00325C5D"/>
    <w:rsid w:val="00360D8A"/>
    <w:rsid w:val="003E52EF"/>
    <w:rsid w:val="00475C4A"/>
    <w:rsid w:val="00585E48"/>
    <w:rsid w:val="005C79EF"/>
    <w:rsid w:val="00605FAD"/>
    <w:rsid w:val="00655E6E"/>
    <w:rsid w:val="00801B8D"/>
    <w:rsid w:val="008040EE"/>
    <w:rsid w:val="00804A81"/>
    <w:rsid w:val="0086062A"/>
    <w:rsid w:val="009D2B26"/>
    <w:rsid w:val="009D2EB8"/>
    <w:rsid w:val="00A513A4"/>
    <w:rsid w:val="00AB075F"/>
    <w:rsid w:val="00AB251F"/>
    <w:rsid w:val="00AC4C3E"/>
    <w:rsid w:val="00B01A9D"/>
    <w:rsid w:val="00B315EB"/>
    <w:rsid w:val="00B354A6"/>
    <w:rsid w:val="00B966C2"/>
    <w:rsid w:val="00BC7D2F"/>
    <w:rsid w:val="00BE4242"/>
    <w:rsid w:val="00C57EF5"/>
    <w:rsid w:val="00C746D0"/>
    <w:rsid w:val="00CA7FB5"/>
    <w:rsid w:val="00CF1C60"/>
    <w:rsid w:val="00DF663A"/>
    <w:rsid w:val="00EC5885"/>
    <w:rsid w:val="00F87B1F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61C6-93BE-4DE5-B2A6-524D14B5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5E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A513A4"/>
    <w:rPr>
      <w:color w:val="808080"/>
    </w:rPr>
  </w:style>
  <w:style w:type="table" w:styleId="a5">
    <w:name w:val="Table Grid"/>
    <w:basedOn w:val="a1"/>
    <w:uiPriority w:val="39"/>
    <w:rsid w:val="0058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57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-3">
    <w:name w:val="Light List Accent 3"/>
    <w:basedOn w:val="a1"/>
    <w:uiPriority w:val="61"/>
    <w:rsid w:val="00CA7FB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2019-10-31T11:57:00Z</dcterms:created>
  <dcterms:modified xsi:type="dcterms:W3CDTF">2019-11-03T13:25:00Z</dcterms:modified>
</cp:coreProperties>
</file>