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2.xml" ContentType="application/vnd.openxmlformats-officedocument.customXmlProperties+xml"/>
  <Override PartName="/customXml/itemProps1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 mc:Ignorable="w14 w15 w16se w16cid w16 w16cex w16sdtdh wp14">
  <w:body>
    <w:p w14:paraId="426EAE9A" w14:textId="27243A50">
      <w:pPr>
        <w:jc w:val="center"/>
        <w:rPr>
          <w:rFonts w:ascii="Times New Roman" w:hAnsi="Times New Roman" w:eastAsia="Calibri" w:cs="Times New Roman" w:asciiTheme="minorAscii" w:hAnsiTheme="minorAscii" w:eastAsiaTheme="minorAscii" w:csTheme="minorBidi"/>
          <w:b/>
          <w:bCs/>
          <w:color w:val="auto"/>
          <w:sz w:val="40"/>
          <w:szCs w:val="40"/>
        </w:rPr>
      </w:pPr>
      <w:r>
        <w:rPr>
          <w:rFonts w:ascii="Times New Roman" w:hAnsi="Times New Roman" w:eastAsia="Calibri" w:cs="Times New Roman" w:asciiTheme="minorAscii" w:hAnsiTheme="minorAscii" w:eastAsiaTheme="minorAscii" w:csTheme="minorBidi"/>
          <w:b/>
          <w:bCs/>
          <w:sz w:val="36"/>
          <w:szCs w:val="36"/>
        </w:rPr>
        <w:t>VNS — Custom University Learning Platform · Team «20/80»</w:t>
      </w:r>
      <w:r>
        <w:rPr>
          <w:rFonts w:ascii="Times New Roman" w:hAnsi="Times New Roman" w:eastAsia="Calibri" w:cs="Times New Roman" w:asciiTheme="minorAscii" w:hAnsiTheme="minorAscii" w:eastAsiaTheme="minorAscii" w:csTheme="minorBidi"/>
          <w:b/>
          <w:bCs/>
          <w:color w:val="auto"/>
          <w:sz w:val="36"/>
          <w:szCs w:val="36"/>
        </w:rPr>
      </w:r>
      <w:r>
        <w:rPr>
          <w:rFonts w:ascii="Times New Roman" w:hAnsi="Times New Roman" w:eastAsia="Calibri" w:cs="Times New Roman" w:asciiTheme="minorAscii" w:hAnsiTheme="minorAscii" w:eastAsiaTheme="minorAscii" w:csTheme="minorBidi"/>
          <w:b/>
          <w:bCs/>
          <w:color w:val="auto"/>
          <w:sz w:val="36"/>
          <w:szCs w:val="36"/>
        </w:rPr>
      </w:r>
    </w:p>
    <w:p w14:paraId="152355E2" w14:textId="0F2CF689">
      <w:pPr>
        <w:pStyle w:val="Normal"/>
        <w:jc w:val="center"/>
        <w:rPr>
          <w:rFonts w:ascii="Times New Roman" w:hAnsi="Times New Roman" w:eastAsia="Calibri" w:cs="Times New Roman" w:asciiTheme="minorAscii" w:hAnsiTheme="minorAscii" w:eastAsiaTheme="minorAscii" w:csTheme="minorBidi"/>
          <w:b/>
          <w:bCs/>
          <w:color w:val="auto"/>
          <w:sz w:val="36"/>
          <w:szCs w:val="36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4675"/>
        <w:gridCol w:w="4675"/>
      </w:tblGrid>
      <w:tr>
        <w:trPr>
          <w:trHeight w:val="386"/>
        </w:trPr>
        <w:tc>
          <w:tcPr>
            <w:tcW w:w="4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themeFill="accent5" w:themeFillTint="66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672C971" w14:textId="378F3E3C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eastAsia="Calibri" w:cs="Times New Roman" w:eastAsiaTheme="minorHAnsi"/>
                <w:b/>
                <w:bCs/>
                <w:sz w:val="28"/>
                <w:szCs w:val="28"/>
              </w:rPr>
              <w:t>Definition of Ready (</w:t>
            </w:r>
            <w:r>
              <w:rPr>
                <w:rFonts w:ascii="Times New Roman" w:hAnsi="Times New Roman" w:eastAsia="Calibri" w:cs="Times New Roman" w:eastAsiaTheme="minorHAnsi"/>
                <w:b/>
                <w:bCs/>
                <w:sz w:val="28"/>
                <w:szCs w:val="28"/>
              </w:rPr>
              <w:t>DoR</w:t>
            </w:r>
            <w:r>
              <w:rPr>
                <w:rFonts w:ascii="Times New Roman" w:hAnsi="Times New Roman" w:eastAsia="Calibri" w:cs="Times New Roman" w:eastAsiaTheme="minorHAnsi"/>
                <w:b/>
                <w:bCs/>
                <w:sz w:val="28"/>
                <w:szCs w:val="28"/>
              </w:rPr>
              <w:t>)</w:t>
            </w:r>
          </w:p>
        </w:tc>
        <w:tc>
          <w:tcPr>
            <w:tcW w:w="4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themeFill="accent5" w:themeFillTint="66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A6F561" w14:textId="09273A8E">
            <w:pPr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eastAsia="Calibri" w:cs="Times New Roman" w:eastAsiaTheme="minorHAnsi"/>
                <w:b/>
                <w:bCs/>
                <w:sz w:val="28"/>
                <w:szCs w:val="28"/>
              </w:rPr>
              <w:t>Definition of Done (DoD)</w:t>
            </w:r>
          </w:p>
        </w:tc>
      </w:tr>
      <w:tr>
        <w:tc>
          <w:tcPr>
            <w:tcW w:w="4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3DB7D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  <w:p>
            <w:pPr>
              <w:spacing w:after="120"/>
              <w:jc w:val="both"/>
              <w:rPr>
                <w:i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i/>
                <w:iCs/>
                <w:sz w:val="20"/>
                <w:szCs w:val="20"/>
              </w:rPr>
              <w:t xml:space="preserve">I</w:t>
            </w:r>
            <w:r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 xml:space="preserve"> (Independent), </w:t>
            </w:r>
            <w:r>
              <w:rPr>
                <w:rFonts w:ascii="Times New Roman" w:hAnsi="Times New Roman" w:cs="Times New Roman"/>
                <w:b/>
                <w:bCs/>
                <w:i/>
                <w:iCs/>
                <w:sz w:val="20"/>
                <w:szCs w:val="20"/>
              </w:rPr>
              <w:t xml:space="preserve">N</w:t>
            </w:r>
            <w:r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 xml:space="preserve"> (Negotiable), </w:t>
            </w:r>
            <w:r>
              <w:rPr>
                <w:rFonts w:ascii="Times New Roman" w:hAnsi="Times New Roman" w:cs="Times New Roman"/>
                <w:b/>
                <w:bCs/>
                <w:i/>
                <w:iCs/>
                <w:sz w:val="20"/>
                <w:szCs w:val="20"/>
              </w:rPr>
              <w:t xml:space="preserve">V</w:t>
            </w:r>
            <w:r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 xml:space="preserve"> (Valuable), </w:t>
            </w:r>
            <w:r>
              <w:rPr>
                <w:rFonts w:ascii="Times New Roman" w:hAnsi="Times New Roman" w:cs="Times New Roman"/>
                <w:b/>
                <w:bCs/>
                <w:i/>
                <w:iCs/>
                <w:sz w:val="20"/>
                <w:szCs w:val="20"/>
              </w:rPr>
              <w:t xml:space="preserve">E</w:t>
            </w:r>
            <w:r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 xml:space="preserve"> (Estimable), </w:t>
            </w:r>
            <w:r>
              <w:rPr>
                <w:rFonts w:ascii="Times New Roman" w:hAnsi="Times New Roman" w:cs="Times New Roman"/>
                <w:b/>
                <w:bCs/>
                <w:i/>
                <w:iCs/>
                <w:sz w:val="20"/>
                <w:szCs w:val="20"/>
              </w:rPr>
              <w:t xml:space="preserve">S</w:t>
            </w:r>
            <w:r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 xml:space="preserve"> (Small), </w:t>
            </w:r>
            <w:r>
              <w:rPr>
                <w:rFonts w:ascii="Times New Roman" w:hAnsi="Times New Roman" w:cs="Times New Roman"/>
                <w:b/>
                <w:bCs/>
                <w:i/>
                <w:iCs/>
                <w:sz w:val="20"/>
                <w:szCs w:val="20"/>
              </w:rPr>
              <w:t xml:space="preserve">T</w:t>
            </w:r>
            <w:r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 xml:space="preserve"> (Testable)</w:t>
            </w:r>
          </w:p>
          <w:p w14:paraId="522FF0E9">
            <w:pPr>
              <w:numPr>
                <w:ilvl w:val="0"/>
                <w:numId w:val="1"/>
              </w:numPr>
              <w:spacing w:after="80"/>
              <w:ind w:left="426" w:hanging="426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eastAsia="Calibri" w:cs="Times New Roman" w:eastAsiaTheme="minorHAnsi"/>
                <w:sz w:val="22"/>
                <w:szCs w:val="22"/>
              </w:rPr>
              <w:t>The story is written as “As a [role], I want [feature], so that [value]”, and the role is a real user of the platform: student, lecturer, dean’s office specialist or administrator.</w:t>
            </w:r>
            <w:r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  <w:t xml:space="preserve"> (V)</w:t>
            </w:r>
          </w:p>
          <w:p w14:paraId="0C43433F">
            <w:pPr>
              <w:numPr>
                <w:ilvl w:val="0"/>
                <w:numId w:val="1"/>
              </w:numPr>
              <w:spacing w:after="80"/>
              <w:ind w:left="426" w:hanging="426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eastAsia="Calibri" w:cs="Times New Roman" w:eastAsiaTheme="minorHAnsi"/>
                <w:sz w:val="22"/>
                <w:szCs w:val="22"/>
              </w:rPr>
              <w:t>The story is traced to a requirement in the Requirements Classification and to a user persona from the requirements elicitation.</w:t>
            </w:r>
            <w:r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  <w:t xml:space="preserve"> (V)</w:t>
            </w:r>
          </w:p>
          <w:p w14:paraId="6B4024D4">
            <w:pPr>
              <w:numPr>
                <w:ilvl w:val="0"/>
                <w:numId w:val="1"/>
              </w:numPr>
              <w:spacing w:after="80"/>
              <w:ind w:left="426" w:hanging="426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eastAsia="Calibri" w:cs="Times New Roman" w:eastAsiaTheme="minorHAnsi"/>
                <w:sz w:val="22"/>
                <w:szCs w:val="22"/>
              </w:rPr>
              <w:t>The Product Owner and the team have discussed the story and agreed on its scope; the Product Owner has approved it.</w:t>
            </w:r>
            <w:r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  <w:t xml:space="preserve"> (N)</w:t>
            </w:r>
          </w:p>
          <w:p w14:paraId="7E9E8D9D">
            <w:pPr>
              <w:numPr>
                <w:ilvl w:val="0"/>
                <w:numId w:val="1"/>
              </w:numPr>
              <w:spacing w:after="80"/>
              <w:ind w:left="426" w:hanging="426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eastAsia="Calibri" w:cs="Times New Roman" w:eastAsiaTheme="minorHAnsi"/>
                <w:sz w:val="22"/>
                <w:szCs w:val="22"/>
              </w:rPr>
              <w:t>The story can be built and tested without other stories of the same sprint; other dependencies (notifications, data import) are named.</w:t>
            </w:r>
            <w:r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  <w:t xml:space="preserve"> (I)</w:t>
            </w:r>
          </w:p>
          <w:p w14:paraId="296F3257">
            <w:pPr>
              <w:numPr>
                <w:ilvl w:val="0"/>
                <w:numId w:val="1"/>
              </w:numPr>
              <w:spacing w:after="80"/>
              <w:ind w:left="426" w:hanging="426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eastAsia="Calibri" w:cs="Times New Roman" w:eastAsiaTheme="minorHAnsi"/>
                <w:sz w:val="22"/>
                <w:szCs w:val="22"/>
              </w:rPr>
              <w:t>Wireframes of all screens in the story are ready, and the UI texts (buttons, fields, messages) are agreed.</w:t>
            </w:r>
            <w:r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  <w:t xml:space="preserve"> (E)</w:t>
            </w:r>
          </w:p>
          <w:p w14:paraId="17B3115C">
            <w:pPr>
              <w:numPr>
                <w:ilvl w:val="0"/>
                <w:numId w:val="1"/>
              </w:numPr>
              <w:spacing w:after="80"/>
              <w:ind w:left="426" w:hanging="426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eastAsia="Calibri" w:cs="Times New Roman" w:eastAsiaTheme="minorHAnsi"/>
                <w:sz w:val="22"/>
                <w:szCs w:val="22"/>
              </w:rPr>
              <w:t>Acceptance criteria are written as BDD scenarios (Given / When / Then) and cover the main case and at least one error or limit case.</w:t>
            </w:r>
            <w:r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  <w:t xml:space="preserve"> (T)</w:t>
            </w:r>
          </w:p>
          <w:p w14:paraId="5225700B">
            <w:pPr>
              <w:numPr>
                <w:ilvl w:val="0"/>
                <w:numId w:val="1"/>
              </w:numPr>
              <w:spacing w:after="80"/>
              <w:ind w:left="426" w:hanging="426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eastAsia="Calibri" w:cs="Times New Roman" w:eastAsiaTheme="minorHAnsi"/>
                <w:sz w:val="22"/>
                <w:szCs w:val="22"/>
              </w:rPr>
              <w:t>All open questions are answered by the Product Owner or the Business Analyst; nothing is left “to be decided”.</w:t>
            </w:r>
            <w:r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  <w:t xml:space="preserve"> (E)</w:t>
            </w:r>
          </w:p>
          <w:p w14:paraId="2A99AC8A">
            <w:pPr>
              <w:numPr>
                <w:ilvl w:val="0"/>
                <w:numId w:val="1"/>
              </w:numPr>
              <w:spacing w:after="80"/>
              <w:ind w:left="426" w:hanging="426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eastAsia="Calibri" w:cs="Times New Roman" w:eastAsiaTheme="minorHAnsi"/>
                <w:sz w:val="22"/>
                <w:szCs w:val="22"/>
              </w:rPr>
              <w:t>The team has estimated the story in story points, and it fits into one two-week sprint; a larger story is split.</w:t>
            </w:r>
            <w:r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  <w:t xml:space="preserve"> (E, S)</w:t>
            </w:r>
          </w:p>
          <w:p w14:paraId="6FB5044F">
            <w:pPr>
              <w:numPr>
                <w:ilvl w:val="0"/>
                <w:numId w:val="1"/>
              </w:numPr>
              <w:spacing w:after="80"/>
              <w:ind w:left="426" w:hanging="426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eastAsia="Calibri" w:cs="Times New Roman" w:eastAsiaTheme="minorHAnsi"/>
                <w:sz w:val="22"/>
                <w:szCs w:val="22"/>
              </w:rPr>
              <w:t>Test data is ready: several test courses with groups (a lecturer has more than one group), labs with deadlines and maximum points, a lecturer account and student accounts.</w:t>
            </w:r>
            <w:r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  <w:t xml:space="preserve"> (T)</w:t>
            </w:r>
          </w:p>
        </w:tc>
        <w:tc>
          <w:tcPr>
            <w:tcW w:w="4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A76066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666255AC">
            <w:pPr>
              <w:numPr>
                <w:ilvl w:val="0"/>
                <w:numId w:val="2"/>
              </w:numPr>
              <w:spacing w:after="80"/>
              <w:ind w:left="426" w:hanging="426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eastAsia="Calibri" w:cs="Times New Roman" w:eastAsiaTheme="minorHAnsi"/>
                <w:sz w:val="22"/>
                <w:szCs w:val="22"/>
              </w:rPr>
              <w:t>All sub-tasks of the story are closed.</w:t>
            </w:r>
          </w:p>
          <w:p w14:paraId="62EFC5CE">
            <w:pPr>
              <w:numPr>
                <w:ilvl w:val="0"/>
                <w:numId w:val="2"/>
              </w:numPr>
              <w:spacing w:after="80"/>
              <w:ind w:left="426" w:hanging="426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eastAsia="Calibri" w:cs="Times New Roman" w:eastAsiaTheme="minorHAnsi"/>
                <w:sz w:val="22"/>
                <w:szCs w:val="22"/>
              </w:rPr>
              <w:t>The code has passed code review, all comments are fixed, and it is merged into the main branch.</w:t>
            </w:r>
          </w:p>
          <w:p w14:paraId="1E10A567">
            <w:pPr>
              <w:numPr>
                <w:ilvl w:val="0"/>
                <w:numId w:val="2"/>
              </w:numPr>
              <w:spacing w:after="80"/>
              <w:ind w:left="426" w:hanging="426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eastAsia="Calibri" w:cs="Times New Roman" w:eastAsiaTheme="minorHAnsi"/>
                <w:sz w:val="22"/>
                <w:szCs w:val="22"/>
              </w:rPr>
              <w:t>The build is successful, and all unit and integration tests pass.</w:t>
            </w:r>
          </w:p>
          <w:p w14:paraId="17BC70B4">
            <w:pPr>
              <w:numPr>
                <w:ilvl w:val="0"/>
                <w:numId w:val="2"/>
              </w:numPr>
              <w:spacing w:after="80"/>
              <w:ind w:left="426" w:hanging="426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eastAsia="Calibri" w:cs="Times New Roman" w:eastAsiaTheme="minorHAnsi"/>
                <w:sz w:val="22"/>
                <w:szCs w:val="22"/>
              </w:rPr>
              <w:t>QA has checked every acceptance criterion (Given / When / Then) on the test environment, and all of them pass.</w:t>
            </w:r>
          </w:p>
          <w:p w14:paraId="55A799B0">
            <w:pPr>
              <w:numPr>
                <w:ilvl w:val="0"/>
                <w:numId w:val="2"/>
              </w:numPr>
              <w:spacing w:after="80"/>
              <w:ind w:left="426" w:hanging="426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eastAsia="Calibri" w:cs="Times New Roman" w:eastAsiaTheme="minorHAnsi"/>
                <w:sz w:val="22"/>
                <w:szCs w:val="22"/>
              </w:rPr>
              <w:t>The UI matches the wireframe, works on a phone and on a computer and meets WCAG 2.2 AA.</w:t>
            </w:r>
          </w:p>
          <w:p w14:paraId="5A6D4C14">
            <w:pPr>
              <w:numPr>
                <w:ilvl w:val="0"/>
                <w:numId w:val="2"/>
              </w:numPr>
              <w:spacing w:after="80"/>
              <w:ind w:left="426" w:hanging="426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eastAsia="Calibri" w:cs="Times New Roman" w:eastAsiaTheme="minorHAnsi"/>
                <w:sz w:val="22"/>
                <w:szCs w:val="22"/>
              </w:rPr>
              <w:t>Access rules are checked: a student sees only their own submissions and grades, a lecturer sees only the courses they teach.</w:t>
            </w:r>
          </w:p>
          <w:p w14:paraId="1E00B158">
            <w:pPr>
              <w:numPr>
                <w:ilvl w:val="0"/>
                <w:numId w:val="2"/>
              </w:numPr>
              <w:spacing w:after="80"/>
              <w:ind w:left="426" w:hanging="426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eastAsia="Calibri" w:cs="Times New Roman" w:eastAsiaTheme="minorHAnsi"/>
                <w:sz w:val="22"/>
                <w:szCs w:val="22"/>
              </w:rPr>
              <w:t>Pages of the story load in ≤ 2 s, and notifications arrive in real time.</w:t>
            </w:r>
          </w:p>
          <w:p w14:paraId="00F6915D">
            <w:pPr>
              <w:numPr>
                <w:ilvl w:val="0"/>
                <w:numId w:val="2"/>
              </w:numPr>
              <w:spacing w:after="80"/>
              <w:ind w:left="426" w:hanging="426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eastAsia="Calibri" w:cs="Times New Roman" w:eastAsiaTheme="minorHAnsi"/>
                <w:sz w:val="22"/>
                <w:szCs w:val="22"/>
              </w:rPr>
              <w:t>For stories with grades: only the lecturer sets an official grade, and progress is shown as points earned out of the course maximum.</w:t>
            </w:r>
          </w:p>
          <w:p w14:paraId="359985B8">
            <w:pPr>
              <w:numPr>
                <w:ilvl w:val="0"/>
                <w:numId w:val="2"/>
              </w:numPr>
              <w:spacing w:after="80"/>
              <w:ind w:left="426" w:hanging="426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eastAsia="Calibri" w:cs="Times New Roman" w:eastAsiaTheme="minorHAnsi"/>
                <w:sz w:val="22"/>
                <w:szCs w:val="22"/>
              </w:rPr>
              <w:t>All bugs found by QA are fixed, smoke tests pass, and the Product Owner accepts the story.</w:t>
            </w:r>
          </w:p>
        </w:tc>
      </w:tr>
    </w:tbl>
    <w:p w14:paraId="6288C83D" w14:textId="77777777">
      <w:pPr>
        <w:rPr>
          <w:b/>
          <w:bCs/>
        </w:rPr>
      </w:pPr>
    </w:p>
    <w:sectPr>
      <w:pgSz w:w="12240" w:h="15840"/>
      <w:pgMar w:top="1440" w:right="1440" w:bottom="1440" w:left="1440" w:header="720" w:footer="720" w:gutter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decimal"/>
      <w:lvlText w:val="%1."/>
      <w:lvlJc w:val="left"/>
      <w:pPr>
        <w:ind w:left="426" w:hanging="426"/>
      </w:pPr>
      <w:rPr>
        <w:b/>
        <w:bCs/>
      </w:rPr>
    </w:lvl>
  </w:abstractNum>
  <w:abstractNum w:abstractNumId="1">
    <w:multiLevelType w:val="singleLevel"/>
    <w:lvl w:ilvl="0">
      <w:start w:val="1"/>
      <w:numFmt w:val="decimal"/>
      <w:lvlText w:val="%1."/>
      <w:lvlJc w:val="left"/>
      <w:pPr>
        <w:ind w:left="426" w:hanging="426"/>
      </w:pPr>
      <w:rPr>
        <w:b/>
        <w:bCs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5BAD"/>
    <w:rsid w:val="000A678D"/>
    <w:rsid w:val="002B0C9C"/>
    <w:rsid w:val="007805CB"/>
    <w:rsid w:val="00785BAD"/>
    <w:rsid w:val="00BD7177"/>
    <w:rsid w:val="00D46289"/>
    <w:rsid w:val="00E4346A"/>
    <w:rsid w:val="00F4099E"/>
    <w:rsid w:val="11C39532"/>
    <w:rsid w:val="2F46C957"/>
    <w:rsid w:val="3174A6F2"/>
    <w:rsid w:val="32A5734E"/>
    <w:rsid w:val="33E32463"/>
    <w:rsid w:val="46A6C93B"/>
    <w:rsid w:val="76EC51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56FC46"/>
  <w15:chartTrackingRefBased/>
  <w15:docId w15:val="{B29B673C-E4A0-4FC0-BD32-B0F5A97B05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2B0C9C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94371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98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14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customXml" Target="../customXml/item2.xml" Id="rId8" /><Relationship Type="http://schemas.openxmlformats.org/officeDocument/2006/relationships/webSettings" Target="webSettings.xml" Id="rId3" /><Relationship Type="http://schemas.openxmlformats.org/officeDocument/2006/relationships/customXml" Target="../customXml/item1.xml" Id="rId7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6" /><Relationship Type="http://schemas.openxmlformats.org/officeDocument/2006/relationships/fontTable" Target="fontTable.xml" Id="rId5" /><Relationship Type="http://schemas.openxmlformats.org/officeDocument/2006/relationships/customXml" Target="../customXml/item3.xml" Id="rId9" /><Relationship Id="rIdNum1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A710FE4AEB4C04AA560664C94595FC6" ma:contentTypeVersion="10" ma:contentTypeDescription="Create a new document." ma:contentTypeScope="" ma:versionID="6c34ad2fed489b962dd3edf60c140f2f">
  <xsd:schema xmlns:xsd="http://www.w3.org/2001/XMLSchema" xmlns:xs="http://www.w3.org/2001/XMLSchema" xmlns:p="http://schemas.microsoft.com/office/2006/metadata/properties" xmlns:ns2="2fead325-a9ee-4230-a869-50c45b854c3e" xmlns:ns3="d91f321f-d38a-4a55-b388-ccb9d37becf0" targetNamespace="http://schemas.microsoft.com/office/2006/metadata/properties" ma:root="true" ma:fieldsID="5d41156d9c066f0b38a89f0113e99fed" ns2:_="" ns3:_="">
    <xsd:import namespace="2fead325-a9ee-4230-a869-50c45b854c3e"/>
    <xsd:import namespace="d91f321f-d38a-4a55-b388-ccb9d37becf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fead325-a9ee-4230-a869-50c45b854c3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91f321f-d38a-4a55-b388-ccb9d37becf0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9EA8C34B-0205-492F-8BEE-705C61390FAC}"/>
</file>

<file path=customXml/itemProps2.xml><?xml version="1.0" encoding="utf-8"?>
<ds:datastoreItem xmlns:ds="http://schemas.openxmlformats.org/officeDocument/2006/customXml" ds:itemID="{8060FA45-947F-4EE8-BC54-370B3038904A}"/>
</file>

<file path=customXml/itemProps3.xml><?xml version="1.0" encoding="utf-8"?>
<ds:datastoreItem xmlns:ds="http://schemas.openxmlformats.org/officeDocument/2006/customXml" ds:itemID="{ED52FFFC-84A3-4CAB-8D89-D10934EE7796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Kristina Radu</dc:creator>
  <cp:keywords/>
  <dc:description/>
  <cp:lastModifiedBy>Marta Kostetska1</cp:lastModifiedBy>
  <cp:revision>5</cp:revision>
  <dcterms:created xsi:type="dcterms:W3CDTF">2023-04-12T14:34:00Z</dcterms:created>
  <dcterms:modified xsi:type="dcterms:W3CDTF">2026-10-28T08:24:08.935Z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0x010100EA710FE4AEB4C04AA560664C94595FC6</vt:lpwstr>
  </property>
  <property fmtid="{D5CDD505-2E9C-101B-9397-08002B2CF9AE}" pid="3" name="Order">
    <vt:r8>4600</vt:r8>
  </property>
  <property fmtid="{D5CDD505-2E9C-101B-9397-08002B2CF9AE}" pid="4" name="xd_Signature">
    <vt:bool>false</vt:bool>
  </property>
  <property fmtid="{D5CDD505-2E9C-101B-9397-08002B2CF9AE}" pid="5" name="xd_ProgID">
    <vt:lpwstr/>
  </property>
  <property fmtid="{D5CDD505-2E9C-101B-9397-08002B2CF9AE}" pid="6" name="TriggerFlowInfo">
    <vt:lpwstr/>
  </property>
  <property fmtid="{D5CDD505-2E9C-101B-9397-08002B2CF9AE}" pid="7" name="_SourceUrl">
    <vt:lpwstr/>
  </property>
  <property fmtid="{D5CDD505-2E9C-101B-9397-08002B2CF9AE}" pid="8" name="_SharedFileIndex">
    <vt:lpwstr/>
  </property>
  <property fmtid="{D5CDD505-2E9C-101B-9397-08002B2CF9AE}" pid="9" name="ComplianceAssetId">
    <vt:lpwstr/>
  </property>
  <property fmtid="{D5CDD505-2E9C-101B-9397-08002B2CF9AE}" pid="10" name="TemplateUrl">
    <vt:lpwstr/>
  </property>
  <property fmtid="{D5CDD505-2E9C-101B-9397-08002B2CF9AE}" pid="11" name="_ExtendedDescription">
    <vt:lpwstr/>
  </property>
</Properties>
</file>