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1992C2" w14:textId="77777777" w:rsidR="001B2DDE" w:rsidRDefault="00A033BF">
      <w:pPr>
        <w:jc w:val="center"/>
      </w:pPr>
      <w:r>
        <w:rPr>
          <w:b/>
          <w:color w:val="2E5496"/>
          <w:sz w:val="28"/>
        </w:rPr>
        <w:t>CHAPTER 126</w:t>
      </w:r>
    </w:p>
    <w:p w14:paraId="02200083" w14:textId="77777777" w:rsidR="001B2DDE" w:rsidRDefault="00A033BF">
      <w:pPr>
        <w:jc w:val="center"/>
      </w:pPr>
      <w:r>
        <w:rPr>
          <w:b/>
          <w:color w:val="1F3864"/>
          <w:sz w:val="52"/>
        </w:rPr>
        <w:t>PNEUMONIA</w:t>
      </w:r>
    </w:p>
    <w:p w14:paraId="20C04183" w14:textId="77777777" w:rsidR="001B2DDE" w:rsidRDefault="00A033BF">
      <w:pPr>
        <w:jc w:val="center"/>
      </w:pPr>
      <w:r>
        <w:rPr>
          <w:i/>
          <w:sz w:val="26"/>
        </w:rPr>
        <w:t>Lionel A. Mandell, Michael S. Niederman</w:t>
      </w:r>
    </w:p>
    <w:p w14:paraId="0A9E009C" w14:textId="77777777" w:rsidR="001B2DDE" w:rsidRDefault="00A033BF">
      <w:pPr>
        <w:jc w:val="center"/>
      </w:pPr>
      <w:r>
        <w:t>Harrison's Principles of Internal Medicine</w:t>
      </w:r>
    </w:p>
    <w:p w14:paraId="6A8A05C2" w14:textId="77777777" w:rsidR="001B2DDE" w:rsidRDefault="001B2DDE"/>
    <w:p w14:paraId="0BF8966C" w14:textId="77777777" w:rsidR="001B2DDE" w:rsidRDefault="00A033BF">
      <w:pPr>
        <w:pBdr>
          <w:bottom w:val="single" w:sz="6" w:space="0" w:color="1F3864"/>
        </w:pBdr>
        <w:spacing w:before="360" w:after="160"/>
      </w:pPr>
      <w:r>
        <w:rPr>
          <w:b/>
          <w:color w:val="1F3864"/>
          <w:sz w:val="32"/>
        </w:rPr>
        <w:t>DEFINITION</w:t>
      </w:r>
    </w:p>
    <w:p w14:paraId="5AAF5339" w14:textId="77777777" w:rsidR="001B2DDE" w:rsidRDefault="00A033BF">
      <w:pPr>
        <w:spacing w:after="120"/>
        <w:ind w:firstLine="360"/>
        <w:jc w:val="both"/>
      </w:pPr>
      <w:r>
        <w:t>Pneumonia is an infection of the pulmonary parenchyma. Despite sig nificant morbidity and mortality, it is often misdiagnosed, mistreated, and underestimated. Pneumonia has usually been classified as community- acquired (CAP), hospital-acquired (HAP), or ventilator-associated (VAP). A fourth category, health care–associated pneumonia (HCAP) was introduced to encompass cases caused by multidrug-resistant (MDR) pathogens typically associated with HAP and cases in unhos pitalized individuals at risk of MDR infection. Unfortunately, this</w:t>
      </w:r>
    </w:p>
    <w:p w14:paraId="13188F12" w14:textId="77777777" w:rsidR="001B2DDE" w:rsidRDefault="00A033BF">
      <w:pPr>
        <w:spacing w:after="120"/>
        <w:ind w:firstLine="360"/>
        <w:jc w:val="both"/>
      </w:pPr>
      <w:r>
        <w:t>colony-stimulating factor increase local neutrophil numbers. Media tors released by macrophages and neutrophils may create an alveolar capillary leak resulting in impaired oxygenation, hypoxemia, and radiographic infiltrates. Moreover, some bacterial pathogens appear to interfere with the hypoxic vasoconstriction that would normally occur with fluid-filled alveoli, and this interference may result in severe hypoxemia. Decreased compliance due to capillary leak, hypoxemia, increased respiratory drive, increased secretions, and occasionally infection-related bronchospasm all lead to worsening dyspnea. If severe enough, changes in lung mechanics secondary to reductions in lung volume, compliance, and intrapulmonary shunting of blood may cause respiratory failure.</w:t>
      </w:r>
    </w:p>
    <w:p w14:paraId="30356574" w14:textId="77777777" w:rsidR="001B2DDE" w:rsidRDefault="00A033BF">
      <w:pPr>
        <w:spacing w:after="120"/>
        <w:ind w:firstLine="360"/>
        <w:jc w:val="both"/>
      </w:pPr>
      <w:r>
        <w:t>Cardiovascular events with pneumonia, particularly in the elderly and usually in association with pneumococcal pneumonia and influ enza, are increasingly recognized. These events, which may be acute or whose occurrence may extend to at least 1 year, include congestive heart failure, arrhythmia, myocardial infarction, or stroke and may be caused by a variety of mechanisms, including increased myocardial load and/or destabilization of atherosclerotic plaques by inflammation.</w:t>
      </w:r>
    </w:p>
    <w:p w14:paraId="0B81EAA9" w14:textId="77777777" w:rsidR="001B2DDE" w:rsidRDefault="00A033BF">
      <w:pPr>
        <w:spacing w:after="120"/>
        <w:ind w:firstLine="360"/>
        <w:jc w:val="both"/>
      </w:pPr>
      <w:r>
        <w:t>In animal models, direct myocardial invasion by pneumococci may result in scarring and impaired myocardial function and conductivity.</w:t>
      </w:r>
    </w:p>
    <w:p w14:paraId="12140EDE" w14:textId="77777777" w:rsidR="001B2DDE" w:rsidRDefault="00A033BF">
      <w:pPr>
        <w:pBdr>
          <w:bottom w:val="single" w:sz="6" w:space="0" w:color="1F3864"/>
        </w:pBdr>
        <w:spacing w:before="360" w:after="160"/>
      </w:pPr>
      <w:r>
        <w:rPr>
          <w:b/>
          <w:color w:val="1F3864"/>
          <w:sz w:val="32"/>
        </w:rPr>
        <w:t>PATHOLOGY</w:t>
      </w:r>
    </w:p>
    <w:p w14:paraId="268B1A57" w14:textId="77777777" w:rsidR="001B2DDE" w:rsidRDefault="00A033BF">
      <w:pPr>
        <w:spacing w:after="120"/>
        <w:ind w:firstLine="360"/>
        <w:jc w:val="both"/>
      </w:pPr>
      <w:r>
        <w:lastRenderedPageBreak/>
        <w:t>Infectious Diseases Classic pneumonia evolves through a series of stages. The initial stage is edema with a proteinaceous exudate and often bacteria in the alveoli.</w:t>
      </w:r>
    </w:p>
    <w:p w14:paraId="417E3E38" w14:textId="77777777" w:rsidR="001B2DDE" w:rsidRDefault="00A033BF">
      <w:pPr>
        <w:spacing w:after="120"/>
        <w:ind w:firstLine="360"/>
        <w:jc w:val="both"/>
      </w:pPr>
      <w:r>
        <w:t>Next is a rapid transition to the red hepatization phase. Erythrocytes in the intraalveolar exudate give this stage its name. In the third phase, gray hepatization, no new erythrocytes are extravasating, and those already present have been lysed and degraded. The neutrophil is the predominant cell, fibrin deposition is abundant, and bacteria have disappeared. This phase corresponds with the successful containment of the infection and improvement in gas exchange. In the final phase, resolution, the macrophage reappears as the dominant cell in the alve olar space and the debris of neutrophils, and bacteria and fibrin have been cleared, as has the inflammatory response.</w:t>
      </w:r>
    </w:p>
    <w:p w14:paraId="2325B02E" w14:textId="77777777" w:rsidR="001B2DDE" w:rsidRDefault="00A033BF">
      <w:pPr>
        <w:spacing w:after="120"/>
        <w:ind w:firstLine="360"/>
        <w:jc w:val="both"/>
      </w:pPr>
      <w:r>
        <w:t>This pattern has been described best for lobar pneumococcal pneu monia but may not apply to pneumonia of all etiologies. In VAP, respi ratory bronchiolitis may precede the development of a radiologically apparent infiltrate. A bronchopneumonia pattern is most common in nosocomial pneumonias, whereas a lobar pattern is more common in bacterial CAP. Despite the radiographic appearance, viral and Pneumo cystis pneumonias represent alveolar rather than interstitial processes.</w:t>
      </w:r>
    </w:p>
    <w:p w14:paraId="16F2D7F9" w14:textId="77777777" w:rsidR="001B2DDE" w:rsidRDefault="00A033BF">
      <w:pPr>
        <w:spacing w:before="280" w:after="120"/>
      </w:pPr>
      <w:r>
        <w:rPr>
          <w:b/>
          <w:color w:val="2E5496"/>
          <w:sz w:val="28"/>
        </w:rPr>
        <w:t>ETIOLOGY</w:t>
      </w:r>
    </w:p>
    <w:p w14:paraId="7D542287" w14:textId="77777777" w:rsidR="001B2DDE" w:rsidRDefault="00A033BF">
      <w:pPr>
        <w:spacing w:after="120"/>
        <w:ind w:firstLine="360"/>
        <w:jc w:val="both"/>
      </w:pPr>
      <w:r>
        <w:t>The list of potential etiologic agents of CAP includes bacteria, fungi, viruses, and protozoa. Newer viral pathogens include metapneumo viruses, the coronaviruses responsible for severe acute respiratory syndrome (SARS) and Middle East respiratory syndrome (MERS), and the recently discovered coronavirus that originated in Wuhan, China, and is designated SARS-CoV-2. First described in December 2019, SARS-CoV-2 and its associated clinical disease, COVID-19, have reached pandemic proportions and are a cause of significant morbid ity and mortality. The virus and the disease are discussed in detail in Chap. 199.</w:t>
      </w:r>
    </w:p>
    <w:p w14:paraId="1FBD824A" w14:textId="77777777" w:rsidR="001B2DDE" w:rsidRDefault="00A033BF">
      <w:pPr>
        <w:spacing w:after="120"/>
        <w:ind w:firstLine="360"/>
        <w:jc w:val="both"/>
      </w:pPr>
      <w:r>
        <w:t>Although most CAP cases are caused by relatively few pathogens, an accurate determination of their prevalence is difficult because labora tory testing methods are often insensitive and indirect (Table 126-1).</w:t>
      </w:r>
    </w:p>
    <w:p w14:paraId="443C246E" w14:textId="77777777" w:rsidR="001B2DDE" w:rsidRDefault="00A033BF">
      <w:pPr>
        <w:spacing w:after="120"/>
        <w:ind w:firstLine="360"/>
        <w:jc w:val="both"/>
      </w:pPr>
      <w:r>
        <w:t>Separation of potential agents into “typical” bacterial pathogens and “atypical” organisms may be helpful. The former group includes S. pneu moniae, Haemophilus influenzae, and, in selected patients, S. aureus and gram-negative bacilli such as Klebsiella pneumoniae and P. aeruginosa.</w:t>
      </w:r>
    </w:p>
    <w:p w14:paraId="524E57BE" w14:textId="77777777" w:rsidR="001B2DDE" w:rsidRDefault="00A033BF">
      <w:pPr>
        <w:spacing w:after="120"/>
        <w:ind w:firstLine="360"/>
        <w:jc w:val="both"/>
      </w:pPr>
      <w:r>
        <w:t>The “atypical” organisms include Mycoplasma pneumoniae, Chlamydia pneumoniae, and Legionella species as well as respiratory viruses such as influenza virus, adenoviruses, human metapneumoviruses, respi ratory syncytial virus, and coronaviruses. With the increasing use of pneumococcal vaccine, the incidence of pneumococcal pneumonia is decreasing. Cases due to M. pneumoniae and C. pneumoniae, however,</w:t>
      </w:r>
    </w:p>
    <w:p w14:paraId="05A320BB" w14:textId="77777777" w:rsidR="001B2DDE" w:rsidRDefault="00A033BF">
      <w:pPr>
        <w:spacing w:before="280" w:after="120"/>
      </w:pPr>
      <w:r>
        <w:rPr>
          <w:b/>
          <w:color w:val="2E5496"/>
          <w:sz w:val="28"/>
        </w:rPr>
        <w:lastRenderedPageBreak/>
        <w:t>DIAGNOSIS</w:t>
      </w:r>
    </w:p>
    <w:p w14:paraId="5E2B57C2" w14:textId="77777777" w:rsidR="001B2DDE" w:rsidRDefault="00A033BF">
      <w:pPr>
        <w:spacing w:after="120"/>
        <w:ind w:firstLine="360"/>
        <w:jc w:val="both"/>
      </w:pPr>
      <w:r>
        <w:t>When confronted with possible CAP, the physician must ask two ques</w:t>
      </w:r>
    </w:p>
    <w:p w14:paraId="3FD2A5A9" w14:textId="77777777" w:rsidR="001B2DDE" w:rsidRDefault="00A033BF">
      <w:pPr>
        <w:shd w:val="clear" w:color="auto" w:fill="F2F2F2"/>
        <w:spacing w:before="40" w:after="120"/>
      </w:pPr>
      <w:r>
        <w:rPr>
          <w:sz w:val="20"/>
        </w:rPr>
        <w:t>tions: is this pneumonia, and, if so, what is the likely pathogen? The</w:t>
      </w:r>
    </w:p>
    <w:p w14:paraId="0F2A2BB9" w14:textId="77777777" w:rsidR="001B2DDE" w:rsidRDefault="00A033BF">
      <w:pPr>
        <w:spacing w:after="120"/>
        <w:ind w:firstLine="360"/>
        <w:jc w:val="both"/>
      </w:pPr>
      <w:r>
        <w:t>former question is answered by clinical and radiographic methods, whereas the latter requires laboratory techniques.</w:t>
      </w:r>
    </w:p>
    <w:p w14:paraId="5FDC1E30" w14:textId="77777777" w:rsidR="001B2DDE" w:rsidRDefault="00A033BF">
      <w:pPr>
        <w:spacing w:after="120"/>
        <w:ind w:firstLine="360"/>
        <w:jc w:val="both"/>
      </w:pPr>
      <w:r>
        <w:t>Clinical Diagnosis The differential diagnosis includes infectious and noninfectious entities, including acute bronchitis, exacerbations of chronic bronchitis, heart failure, and pulmonary embolism. The importance of a careful history cannot be overemphasized. The diag nosis of CAP requires a compatible history, such as cough, sputum pro duction, fever and dyspnea, and a new infiltrate on chest radiography.</w:t>
      </w:r>
    </w:p>
    <w:p w14:paraId="1A7F0A4E" w14:textId="77777777" w:rsidR="001B2DDE" w:rsidRDefault="00A033BF">
      <w:pPr>
        <w:spacing w:after="120"/>
        <w:ind w:firstLine="360"/>
        <w:jc w:val="both"/>
      </w:pPr>
      <w:r>
        <w:t>Unfortunately, the sensitivity and specificity of findings on physical examination are only 58% and 67%, respectively. Chest radiography is often necessary to differentiate CAP from other conditions. Radio graphic findings may suggest increased severity (e.g., cavitation or multilobar involvement). Occasionally, radiographic results suggest an etiologic diagnosis, such as pneumatoceles in S. aureus infection or an upper-lobe cavitating lesion in tuberculosis. CT may be of value in sus pected loculated effusion or cavitary cases or in postobstructive pneu monia caused by a tumor or foreign body. For outpatients, clinical and radiologic assessments are usually all that is required before treatment is started since most laboratory results are not available soon enough to influence initial management. In certain cases, the availability of rapid point-of-care outpatient tests can be important; for example, rapid diagnosis of influenza infection can prompt specific anti-influenza treatment and secondary prevention measures.</w:t>
      </w:r>
    </w:p>
    <w:p w14:paraId="16BB1746" w14:textId="77777777" w:rsidR="001B2DDE" w:rsidRDefault="00A033BF">
      <w:pPr>
        <w:spacing w:after="120"/>
        <w:ind w:firstLine="360"/>
        <w:jc w:val="both"/>
      </w:pPr>
      <w:r>
        <w:t>Etiologic Diagnosis The etiology of pneumonia usually cannot be determined solely on the basis of clinical or radiographic presentation.</w:t>
      </w:r>
    </w:p>
    <w:p w14:paraId="2278901B" w14:textId="77777777" w:rsidR="001B2DDE" w:rsidRDefault="00A033BF">
      <w:pPr>
        <w:spacing w:after="120"/>
        <w:ind w:firstLine="360"/>
        <w:jc w:val="both"/>
      </w:pPr>
      <w:r>
        <w:t>Data from more than 17,000 emergency department CAP cases showed an etiologic determination in only 7.6%. Except for CAP patients admitted to the ICU, no data exist to show that treatment directed at a specific pathogen is statistically superior to empirical therapy. The benefit of establishing a microbial etiology may be questioned, partic ularly in light of the cost of diagnostic testing. However, a number of reasons exist for attempting an etiologic diagnosis. Identification of a specific or unexpected pathogen allows narrowing of the initial empiri cal regimen, with a consequent decrease in antibiotic selection pressure and in the risk of resistance. Pathogens with important public safety implications, such as Mycobacterium tuberculosis and influenza virus, may be found. Finally, without susceptibility data, trends in resistance cannot be followed accurately, and appropriate empirical therapeutic regimens are harder to devise.</w:t>
      </w:r>
    </w:p>
    <w:p w14:paraId="063D0DB7" w14:textId="77777777" w:rsidR="001B2DDE" w:rsidRDefault="00A033BF">
      <w:pPr>
        <w:spacing w:after="120"/>
        <w:ind w:firstLine="360"/>
        <w:jc w:val="both"/>
      </w:pPr>
      <w:r>
        <w:t>Pneumonia GRAM’S STAIN AND CULTURE OF SPUTUM The main purpose of the sputum Gram’s stain is to ensure suitability of a specimen for culture.</w:t>
      </w:r>
    </w:p>
    <w:p w14:paraId="6F43D7E8" w14:textId="77777777" w:rsidR="001B2DDE" w:rsidRDefault="00A033BF">
      <w:pPr>
        <w:spacing w:after="120"/>
        <w:ind w:firstLine="360"/>
        <w:jc w:val="both"/>
      </w:pPr>
      <w:r>
        <w:lastRenderedPageBreak/>
        <w:t>(To be suitable, a sputum sample must have &gt;25 neutrophils and &lt;10 squamous epithelial cells per low-power field.) However, staining may also identify certain pathogens (e.g., S. pneumoniae, S. aureus, and gram-negative bacteria). The sensitivity and specificity of the sputum Gram’s stain and culture are highly variable. Even in cases of proven bacteremic pneumococcal pneumonia, the yield of positive cultures from sputum is ≤50%.</w:t>
      </w:r>
    </w:p>
    <w:p w14:paraId="18BEC27D" w14:textId="77777777" w:rsidR="001B2DDE" w:rsidRDefault="00A033BF">
      <w:pPr>
        <w:spacing w:after="120"/>
        <w:ind w:firstLine="360"/>
        <w:jc w:val="both"/>
      </w:pPr>
      <w:r>
        <w:t>Many patients, particularly elderly individuals, may be unable to produce an appropriate sputum sample. Others may be taking antibi otics that interfere with culture results. Inability to produce sputum can be caused by dehydration, whose correction may result in increased</w:t>
      </w:r>
    </w:p>
    <w:p w14:paraId="6937FBC4" w14:textId="77777777" w:rsidR="001B2DDE" w:rsidRDefault="00A033BF">
      <w:pPr>
        <w:spacing w:after="120"/>
        <w:ind w:firstLine="360"/>
        <w:jc w:val="both"/>
      </w:pPr>
      <w:r>
        <w:t>sputum production and a more obvious infiltrate on chest radiography.</w:t>
      </w:r>
    </w:p>
    <w:p w14:paraId="23C27D8C" w14:textId="77777777" w:rsidR="001B2DDE" w:rsidRDefault="00A033BF">
      <w:pPr>
        <w:spacing w:after="120"/>
        <w:ind w:firstLine="360"/>
        <w:jc w:val="both"/>
      </w:pPr>
      <w:r>
        <w:t>For patients admitted to the ICU and intubated, a deep-suction aspirate or bronchoalveolar lavage sample has a high yield on culture when sent to the laboratory as soon as possible. Since pathogens in severe and mild CAP may differ (Table 126-1), the greatest benefit of staining and culturing respiratory secretions is to alert the physician to unexpected and/or resistant pathogens and to permit appropriate modification of therapy. Other stains and cultures (e.g., for M. tuberculosis or fungi) may be useful as well. The sputum Gram’s stain and culture are rec ommended only for hospitalized CAP patients, particularly those with severe cases or those with risks of MRSA or P. aeruginosa infection.</w:t>
      </w:r>
    </w:p>
    <w:p w14:paraId="77573A8C" w14:textId="77777777" w:rsidR="001B2DDE" w:rsidRDefault="00A033BF">
      <w:pPr>
        <w:spacing w:after="120"/>
        <w:ind w:firstLine="360"/>
        <w:jc w:val="both"/>
      </w:pPr>
      <w:r>
        <w:t>BLOOD CULTURES The yield from blood cultures, even when samples are collected before antibiotic therapy, is disappointingly low. Only 5–14% of cultures from hospitalized CAP patients are positive, and the most common pathogen is S. pneumoniae. Since recommended empirical regimens all provide pneumococcal coverage, a blood culture positive for this pathogen has little, if any, effect on clinical outcome.</w:t>
      </w:r>
    </w:p>
    <w:p w14:paraId="686E1321" w14:textId="77777777" w:rsidR="001B2DDE" w:rsidRDefault="00A033BF">
      <w:pPr>
        <w:spacing w:after="120"/>
        <w:ind w:firstLine="360"/>
        <w:jc w:val="both"/>
      </w:pPr>
      <w:r>
        <w:t>However, susceptibility data may allow narrowing of antibiotic therapy in appropriate cases. Because of the low yield and the lack of signifi cant impact on outcome, blood cultures are not considered de rigueur for all hospitalized CAP patients. Certain high-risk patients should have blood cultured, including those with neutropenia secondary to pneumonia, asplenia, complement deficiencies, chronic liver disease, or severe CAP and those at risk of MRSA or P. aeruginosa infection.</w:t>
      </w:r>
    </w:p>
    <w:p w14:paraId="61E0C602" w14:textId="77777777" w:rsidR="001B2DDE" w:rsidRDefault="00A033BF">
      <w:pPr>
        <w:spacing w:after="120"/>
        <w:ind w:firstLine="360"/>
        <w:jc w:val="both"/>
      </w:pPr>
      <w:r>
        <w:t>Infectious Diseases URINARY ANTIGEN TESTS Two commercially available tests detect pneumococcal and Legionella antigen in urine. The Legionella pneumo phila test detects only serogroup 1, which accounts for most community- acquired cases of Legionnaires’ disease in the United States. The sensi tivity and specificity of this antigen test are 70% and 99%, respectively.</w:t>
      </w:r>
    </w:p>
    <w:p w14:paraId="07191F95" w14:textId="77777777" w:rsidR="001B2DDE" w:rsidRDefault="00A033BF">
      <w:pPr>
        <w:spacing w:after="120"/>
        <w:ind w:firstLine="360"/>
        <w:jc w:val="both"/>
      </w:pPr>
      <w:r>
        <w:t>The pneumococcal urine antigen test also is quite sensitive and specific (70% and &gt;90%, respectively). Although false-positive results can be obtained for pneumococcus-</w:t>
      </w:r>
      <w:r>
        <w:lastRenderedPageBreak/>
        <w:t>colonized children, the test is generally reliable. Both tests can detect antigen even after the initiation of appro priate antibiotic therapy. Testing of urine for pneumococcal antigen</w:t>
      </w:r>
    </w:p>
    <w:p w14:paraId="69DD5D56" w14:textId="77777777" w:rsidR="001B2DDE" w:rsidRDefault="00A033BF">
      <w:pPr>
        <w:shd w:val="clear" w:color="auto" w:fill="F2F2F2"/>
        <w:spacing w:before="40" w:after="120"/>
      </w:pPr>
      <w:r>
        <w:rPr>
          <w:sz w:val="20"/>
        </w:rPr>
        <w:t>can be reserved for severe cases; Legionella antigen can be sought in</w:t>
      </w:r>
    </w:p>
    <w:p w14:paraId="6C528DA6" w14:textId="77777777" w:rsidR="001B2DDE" w:rsidRDefault="00A033BF">
      <w:pPr>
        <w:spacing w:after="120"/>
        <w:ind w:firstLine="360"/>
        <w:jc w:val="both"/>
      </w:pPr>
      <w:r>
        <w:t>severe cases and in situations where relevant epidemiologic factors are present.</w:t>
      </w:r>
    </w:p>
    <w:p w14:paraId="3610F83D" w14:textId="77777777" w:rsidR="001B2DDE" w:rsidRDefault="00A033BF">
      <w:pPr>
        <w:spacing w:after="120"/>
        <w:ind w:firstLine="360"/>
        <w:jc w:val="both"/>
      </w:pPr>
      <w:r>
        <w:t>POLYMERASE CHAIN REACTION PCR tests amplify a microorganism’s DNA or RNA, and multiplex PCR panels test for a number of viral and bacterial pathogens. These tests dramatically improve response times, but the contamination of respiratory specimens by upper-airway flora may make semiquantitative or quantitative assays necessary for best results. PCR of nasopharyngeal swabs has become the standard for diagnosis of respiratory viral infection. PCR can also detect the nucleic acid of Legionella species, M. pneumoniae, C. pneumoniae, and myco bacteria. The cost-effectiveness of PCR testing, however, has not been definitively established.</w:t>
      </w:r>
    </w:p>
    <w:p w14:paraId="44101B65" w14:textId="77777777" w:rsidR="001B2DDE" w:rsidRDefault="00A033BF">
      <w:pPr>
        <w:spacing w:after="120"/>
        <w:ind w:firstLine="360"/>
        <w:jc w:val="both"/>
      </w:pPr>
      <w:r>
        <w:t>SEROLOGY A fourfold rise in specific IgM antibody titer between acute- and convalescent-phase serum samples is generally considered diagnostic of infection with a particular pathogen. Until recently, serologic tests were used to help identify atypical pathogens as well as selected unusual organisms such as Coxiella burnetii. However, these tests have fallen out of favor because of the time required to obtain a final result for the convalescent-phase sample and the difficulty of interpretation.</w:t>
      </w:r>
    </w:p>
    <w:p w14:paraId="38F7C65C" w14:textId="77777777" w:rsidR="001B2DDE" w:rsidRDefault="00A033BF">
      <w:pPr>
        <w:spacing w:after="120"/>
        <w:ind w:firstLine="360"/>
        <w:jc w:val="both"/>
      </w:pPr>
      <w:r>
        <w:t>BIOMARKERS Two of the most commonly used markers are C-reactive protein (CRP) and procalcitonin (PCT). Levels of these acute-phase reactants increase in the presence of an inflammatory response, particularly to bacterial pathogens. Nevertheless, PCT is insufficiently accurate for use in the diagnosis of bacterial CAP, and initial serum PCT levels should not be used as a basis for withholding initial antibiotic treatment. CRP is considered even less sensitive than PCT for detecting bacterial pathogens. Thus these tests should not be used alone but, in conjunction with findings from the history, physical examination, radiography, and laboratory tests, may facilitate antibiotic stewardship and appropriate management of seriously ill CAP patients.</w:t>
      </w:r>
    </w:p>
    <w:p w14:paraId="14819B01" w14:textId="77777777" w:rsidR="001B2DDE" w:rsidRDefault="00A033BF">
      <w:pPr>
        <w:pBdr>
          <w:bottom w:val="single" w:sz="6" w:space="0" w:color="1F3864"/>
        </w:pBdr>
        <w:spacing w:before="360" w:after="160"/>
      </w:pPr>
      <w:r>
        <w:rPr>
          <w:b/>
          <w:color w:val="1F3864"/>
          <w:sz w:val="32"/>
        </w:rPr>
        <w:t>TREATMENT</w:t>
      </w:r>
    </w:p>
    <w:p w14:paraId="4B243833" w14:textId="77777777" w:rsidR="001B2DDE" w:rsidRDefault="00A033BF">
      <w:pPr>
        <w:spacing w:after="120"/>
        <w:ind w:firstLine="360"/>
        <w:jc w:val="both"/>
      </w:pPr>
      <w:r>
        <w:t>Community-Acquired Pneumonia</w:t>
      </w:r>
    </w:p>
    <w:p w14:paraId="478CD744" w14:textId="77777777" w:rsidR="001B2DDE" w:rsidRDefault="00A033BF">
      <w:pPr>
        <w:spacing w:before="280" w:after="120"/>
      </w:pPr>
      <w:r>
        <w:rPr>
          <w:b/>
          <w:color w:val="2E5496"/>
          <w:sz w:val="28"/>
        </w:rPr>
        <w:t>SITE OF CARE</w:t>
      </w:r>
    </w:p>
    <w:p w14:paraId="012B2446" w14:textId="77777777" w:rsidR="001B2DDE" w:rsidRDefault="00A033BF">
      <w:pPr>
        <w:spacing w:after="120"/>
        <w:ind w:firstLine="360"/>
        <w:jc w:val="both"/>
      </w:pPr>
      <w:r>
        <w:t>The decision to hospitalize a patient with CAP has considerable implications. The cost of inpatient management exceeds that of outpatient treatment by a factor of 20, and hospitalization accounts for most CAP-related expenditures. However, late admission to the ICU is associated with increased mortality rates. The choice</w:t>
      </w:r>
    </w:p>
    <w:p w14:paraId="6F1B395D" w14:textId="77777777" w:rsidR="001B2DDE" w:rsidRDefault="00A033BF">
      <w:pPr>
        <w:shd w:val="clear" w:color="auto" w:fill="F2F2F2"/>
        <w:spacing w:before="40" w:after="120"/>
      </w:pPr>
      <w:r>
        <w:rPr>
          <w:sz w:val="20"/>
        </w:rPr>
        <w:lastRenderedPageBreak/>
        <w:t>can be difficult: some patients can be managed at home, while</w:t>
      </w:r>
    </w:p>
    <w:p w14:paraId="02749DE0" w14:textId="77777777" w:rsidR="001B2DDE" w:rsidRDefault="00A033BF">
      <w:pPr>
        <w:spacing w:after="120"/>
        <w:ind w:firstLine="360"/>
        <w:jc w:val="both"/>
      </w:pPr>
      <w:r>
        <w:t>others require hospitalization. Tools that objectively assess the risk of adverse outcomes, including severe illness and death, can help to minimize unnecessary hospital admissions. The two most frequently used rules are the Pneumonia Severity Index (PSI), a prognostic model that identifies patients at low risk of dying, and the CURB-65 criteria, which yield a severity-of-illness score.</w:t>
      </w:r>
    </w:p>
    <w:p w14:paraId="4ED94768" w14:textId="77777777" w:rsidR="001B2DDE" w:rsidRDefault="00A033BF">
      <w:pPr>
        <w:spacing w:after="120"/>
        <w:ind w:firstLine="360"/>
        <w:jc w:val="both"/>
      </w:pPr>
      <w:r>
        <w:t>To determine the PSI, points are given for 20 variables, includ ing age, coexisting illness, and abnormal physical and laboratory findings. On the basis of the score, patients are assigned to one of</w:t>
      </w:r>
    </w:p>
    <w:p w14:paraId="009540FF" w14:textId="77777777" w:rsidR="001B2DDE" w:rsidRDefault="00A033BF">
      <w:pPr>
        <w:shd w:val="clear" w:color="auto" w:fill="F2F2F2"/>
        <w:spacing w:before="40" w:after="120"/>
      </w:pPr>
      <w:r>
        <w:rPr>
          <w:sz w:val="20"/>
        </w:rPr>
        <w:t>five classes with these mortality rates: class 1, 0.1%; class 2, 0.6%;</w:t>
      </w:r>
    </w:p>
    <w:p w14:paraId="78EB2371" w14:textId="77777777" w:rsidR="001B2DDE" w:rsidRDefault="00A033BF">
      <w:pPr>
        <w:spacing w:after="120"/>
        <w:ind w:firstLine="360"/>
        <w:jc w:val="both"/>
      </w:pPr>
      <w:r>
        <w:t>class 3, 2.8%; class 4, 8.2%; and class 5, 29.2%. Use of the PSI results in lower admission rates for class 1 and class 2 patients. Class 3 patients could ideally be admitted to an observation unit pending further decisions.</w:t>
      </w:r>
    </w:p>
    <w:p w14:paraId="6FBB97B7" w14:textId="77777777" w:rsidR="001B2DDE" w:rsidRDefault="00A033BF">
      <w:pPr>
        <w:spacing w:after="120"/>
        <w:ind w:firstLine="360"/>
        <w:jc w:val="both"/>
      </w:pPr>
      <w:r>
        <w:t>The CURB-65 criteria include five variables: confusion (C); urea &gt;7 mmol/L (U); respiratory rate ≥30/min (R); blood pressure— systolic ≤90 mmHg or diastolic ≤60 mmHg (B); and an age of ≥65 years. Patients with a score of 0 (a 30-day mortality rate of 1.5%) can be treated as outpatients. With a score of 1 or 2, the patient should be hospitalized unless the score is entirely or in part attrib utable to an age of ≥65 years; in such cases, hospitalization may not be necessary. Among patients with scores of ≥3, mortality rates are 22% overall; these patients may require ICU admission. The PSI has greater efficacy than CURB-65 but is more difficult to calculate.</w:t>
      </w:r>
    </w:p>
    <w:p w14:paraId="0AB841FE" w14:textId="77777777" w:rsidR="001B2DDE" w:rsidRDefault="00A033BF">
      <w:pPr>
        <w:spacing w:after="120"/>
        <w:ind w:firstLine="360"/>
        <w:jc w:val="both"/>
      </w:pPr>
      <w:r>
        <w:t>If a patient is unable to maintain oral intake, if compliance is thought to be an issue when assessed on the basis of mental condition or living situation (e.g., cognitive impairment or home lessness), or if the patient’s O2 saturation on room air is &lt;92%, hospitalization is necessary. If these considerations do not apply, clinical judgment in conjunction with a prediction rule should be used to determine the site of care.</w:t>
      </w:r>
    </w:p>
    <w:p w14:paraId="59C86026" w14:textId="77777777" w:rsidR="001B2DDE" w:rsidRDefault="00A033BF">
      <w:pPr>
        <w:spacing w:after="120"/>
        <w:ind w:firstLine="360"/>
        <w:jc w:val="both"/>
      </w:pPr>
      <w:r>
        <w:t>Neither PSI nor CURB-65 is accurate in determining the need for ICU admission. Patients with septic shock requiring vasopressors or with acute respiratory failure requiring intubation and mechanical ventilation should be admitted directly to an ICU (Table 126-3), and those with three of the nine minor criteria listed in the latter table should be admitted to an ICU or a high-level monitoring unit.</w:t>
      </w:r>
    </w:p>
    <w:p w14:paraId="771D7874" w14:textId="77777777" w:rsidR="001B2DDE" w:rsidRDefault="00A033BF">
      <w:pPr>
        <w:spacing w:after="120"/>
        <w:ind w:firstLine="360"/>
        <w:jc w:val="both"/>
      </w:pPr>
      <w:r>
        <w:t>Mortality rates are higher among less ill patients who were admitted</w:t>
      </w:r>
    </w:p>
    <w:p w14:paraId="40A2F480" w14:textId="77777777" w:rsidR="001B2DDE" w:rsidRDefault="00A033BF">
      <w:pPr>
        <w:spacing w:before="240" w:after="80"/>
      </w:pPr>
      <w:r>
        <w:rPr>
          <w:b/>
          <w:i/>
          <w:sz w:val="22"/>
        </w:rPr>
        <w:t>TABLE 126-3 Criteria for Severe Community-Acquired Pneumonia</w:t>
      </w:r>
    </w:p>
    <w:p w14:paraId="468A9DCE" w14:textId="77777777" w:rsidR="001B2DDE" w:rsidRDefault="00A033BF">
      <w:pPr>
        <w:spacing w:after="120"/>
        <w:ind w:firstLine="360"/>
        <w:jc w:val="both"/>
      </w:pPr>
      <w:r>
        <w:t xml:space="preserve">Minor criteria Respiratory rate ≥30 breaths/min PaO2 /Fio2 ratio ≤250 Multilobar infiltrates Confusion/disorientation Uremia (BUN level ≥20 mg/dL) Leukopenia (WBC count &lt;4000 cells/μL) Thrombocytopenia (platelet count &lt;100,000 cells/μL) Hypothermia (core temperature &lt;36°C) Hypotension requiring aggressive fluid </w:t>
      </w:r>
      <w:r>
        <w:lastRenderedPageBreak/>
        <w:t>resuscitation Major criteria Respiratory failure requiring invasive mechanical ventilation Septic shock requiring vasopressors</w:t>
      </w:r>
    </w:p>
    <w:p w14:paraId="4ED4B05E" w14:textId="77777777" w:rsidR="001B2DDE" w:rsidRDefault="00A033BF">
      <w:pPr>
        <w:shd w:val="clear" w:color="auto" w:fill="F2F2F2"/>
        <w:spacing w:before="40" w:after="120"/>
      </w:pPr>
      <w:r>
        <w:rPr>
          <w:b/>
          <w:sz w:val="20"/>
        </w:rPr>
        <w:t xml:space="preserve">Abbreviations: </w:t>
      </w:r>
      <w:r>
        <w:rPr>
          <w:sz w:val="20"/>
        </w:rPr>
        <w:t>BUN, blood urea nitrogen; PaO2</w:t>
      </w:r>
    </w:p>
    <w:p w14:paraId="507ED965" w14:textId="77777777" w:rsidR="001B2DDE" w:rsidRDefault="00A033BF">
      <w:pPr>
        <w:spacing w:after="120"/>
        <w:ind w:firstLine="360"/>
        <w:jc w:val="both"/>
      </w:pPr>
      <w:r>
        <w:t>/FiO2 , arterial oxygen pressure/</w:t>
      </w:r>
    </w:p>
    <w:p w14:paraId="2D66C9F7" w14:textId="77777777" w:rsidR="001B2DDE" w:rsidRDefault="00A033BF">
      <w:pPr>
        <w:shd w:val="clear" w:color="auto" w:fill="F2F2F2"/>
        <w:spacing w:before="40" w:after="120"/>
      </w:pPr>
      <w:r>
        <w:rPr>
          <w:sz w:val="20"/>
        </w:rPr>
        <w:t>fraction of inspired oxygen; WBC, white blood cell.</w:t>
      </w:r>
    </w:p>
    <w:p w14:paraId="5B5ECD23" w14:textId="77777777" w:rsidR="001B2DDE" w:rsidRDefault="00A033BF">
      <w:pPr>
        <w:spacing w:after="120"/>
        <w:ind w:firstLine="360"/>
        <w:jc w:val="both"/>
      </w:pPr>
      <w:r>
        <w:t>to a medical floor but then deteriorated than among equally ill patients initially monitored in the ICU.</w:t>
      </w:r>
    </w:p>
    <w:p w14:paraId="5EF0B1B2" w14:textId="77777777" w:rsidR="001B2DDE" w:rsidRDefault="00A033BF">
      <w:pPr>
        <w:spacing w:before="280" w:after="120"/>
      </w:pPr>
      <w:r>
        <w:rPr>
          <w:b/>
          <w:color w:val="2E5496"/>
          <w:sz w:val="28"/>
        </w:rPr>
        <w:t>ANTIBIOTIC RESISTANCE</w:t>
      </w:r>
    </w:p>
    <w:p w14:paraId="52DDEEC7" w14:textId="77777777" w:rsidR="001B2DDE" w:rsidRDefault="00A033BF">
      <w:pPr>
        <w:spacing w:after="120"/>
        <w:ind w:firstLine="360"/>
        <w:jc w:val="both"/>
      </w:pPr>
      <w:r>
        <w:t>Antimicrobial resistance is a significant problem that threatens to diminish our therapeutic armamentarium. Antibiotic misuse results in increased antibiotic selection pressure that can affect resistance locally and globally by clonal dissemination. For CAP, the main resistance issues currently involve S. pneumoniae and CA-MRSA.</w:t>
      </w:r>
    </w:p>
    <w:p w14:paraId="271E1E76" w14:textId="77777777" w:rsidR="001B2DDE" w:rsidRDefault="00A033BF">
      <w:pPr>
        <w:spacing w:after="120"/>
        <w:ind w:firstLine="360"/>
        <w:jc w:val="both"/>
      </w:pPr>
      <w:r>
        <w:t>S. pneumoniae In general, pneumococcal resistance to β-lactams is acquired by (1) direct DNA incorporation and remodeling of penicillin-binding proteins through contact with closely related oral commensal bacteria (e.g., viridans group streptococci), (2) the process of natural transformation, or (3) mutation of certain genes.</w:t>
      </w:r>
    </w:p>
    <w:p w14:paraId="49836A5C" w14:textId="77777777" w:rsidR="001B2DDE" w:rsidRDefault="00A033BF">
      <w:pPr>
        <w:spacing w:after="120"/>
        <w:ind w:firstLine="360"/>
        <w:jc w:val="both"/>
      </w:pPr>
      <w:r>
        <w:t>The S. pneumoniae minimal inhibitory concentration (MIC) breakpoint cutoffs for penicillin in pneumonia are ≤2 μg/mL for susceptible, &gt;2–4 μg/mL for intermediate, and ≥8 μg/mL for resis tant. A change in susceptibility thresholds dramatically decreased the proportion of pneumococcal isolates considered nonsus ceptible. For meningitis, MIC thresholds remain at the former lower levels. Fortunately, resistance to penicillin appeared to pla teau even before the change in MIC thresholds. Of isolates in the United States, &lt;20% are resistant to penicillins and &lt;1% to cephalo sporins. Risk factors for penicillin-resistant pneumococcal infection include recent antimicrobial therapy, an age of &lt;2 or &gt;65 years, atten dance at a day-care center, recent hospitalization, and HIV infection.</w:t>
      </w:r>
    </w:p>
    <w:p w14:paraId="51942EED" w14:textId="77777777" w:rsidR="001B2DDE" w:rsidRDefault="00A033BF">
      <w:pPr>
        <w:spacing w:after="120"/>
        <w:ind w:firstLine="360"/>
        <w:jc w:val="both"/>
      </w:pPr>
      <w:r>
        <w:t>In contrast to penicillin resistance, macrolide resistance is increasing in S. pneumoniae through several mechanisms.</w:t>
      </w:r>
    </w:p>
    <w:p w14:paraId="3CD91C54" w14:textId="77777777" w:rsidR="001B2DDE" w:rsidRDefault="00A033BF">
      <w:pPr>
        <w:spacing w:after="120"/>
        <w:ind w:firstLine="360"/>
        <w:jc w:val="both"/>
      </w:pPr>
      <w:r>
        <w:t>Target-site modification caused by ribosomal methylation in 23S rRNA encoded by the ermB gene results in high-level resistance (MIC, ≥64 μg/mL) to macrolides, lincosamides, and streptogramin B–type antibiotics. The efflux mechanism encoded by the mef gene (M phenotype) is usually associated with low-level resistance (MIC, 1–32 μg/mL). These two mechanisms account for ~40% and ~60%, respectively, of resistant pneumococcal isolates in the United States.</w:t>
      </w:r>
    </w:p>
    <w:p w14:paraId="7020A15F" w14:textId="77777777" w:rsidR="001B2DDE" w:rsidRDefault="00A033BF">
      <w:pPr>
        <w:spacing w:after="120"/>
        <w:ind w:firstLine="360"/>
        <w:jc w:val="both"/>
      </w:pPr>
      <w:r>
        <w:t>High-level resistance to macrolides is more common in Europe, whereas lower-level resistance predominates in North America.</w:t>
      </w:r>
    </w:p>
    <w:p w14:paraId="2EDBB811" w14:textId="77777777" w:rsidR="001B2DDE" w:rsidRDefault="00A033BF">
      <w:pPr>
        <w:spacing w:after="120"/>
        <w:ind w:firstLine="360"/>
        <w:jc w:val="both"/>
      </w:pPr>
      <w:r>
        <w:lastRenderedPageBreak/>
        <w:t>The prevalence of macrolide-resistant S. pneumoniae exceeds 25%</w:t>
      </w:r>
    </w:p>
    <w:p w14:paraId="3E313613" w14:textId="77777777" w:rsidR="001B2DDE" w:rsidRDefault="00A033BF">
      <w:pPr>
        <w:shd w:val="clear" w:color="auto" w:fill="F2F2F2"/>
        <w:spacing w:before="40" w:after="120"/>
      </w:pPr>
      <w:r>
        <w:rPr>
          <w:sz w:val="20"/>
        </w:rPr>
        <w:t>in some countries; in Canada the prevalence is ~22%, and in the</w:t>
      </w:r>
    </w:p>
    <w:p w14:paraId="00F43ED6" w14:textId="77777777" w:rsidR="001B2DDE" w:rsidRDefault="00A033BF">
      <w:pPr>
        <w:spacing w:after="120"/>
        <w:ind w:firstLine="360"/>
        <w:jc w:val="both"/>
      </w:pPr>
      <w:r>
        <w:t>United States it exceeds 30%. Much of this resistance is high level, and failures of treatment may result in such cases. In these situations, a macrolide should not be used as empirical monother apy. Estimates of the prevalence of doxycycline resistance in the United States are generally &lt;20%.</w:t>
      </w:r>
    </w:p>
    <w:p w14:paraId="351B599B" w14:textId="77777777" w:rsidR="001B2DDE" w:rsidRDefault="00A033BF">
      <w:pPr>
        <w:spacing w:after="120"/>
        <w:ind w:firstLine="360"/>
        <w:jc w:val="both"/>
      </w:pPr>
      <w:r>
        <w:t>The rate of pneumococcal resistance to fluoroquinolones (e.g., ciprofloxacin, moxifloxacin, and levofloxacin) is usually &lt;2%.</w:t>
      </w:r>
    </w:p>
    <w:p w14:paraId="75495C2F" w14:textId="77777777" w:rsidR="001B2DDE" w:rsidRDefault="00A033BF">
      <w:pPr>
        <w:spacing w:after="120"/>
        <w:ind w:firstLine="360"/>
        <w:jc w:val="both"/>
      </w:pPr>
      <w:r>
        <w:t>Changes can occur in one or both target sites (topoisomerases II and IV); these changes are attributable to mutations in the gyrA and parC genes, respectively. In addition, an efflux pump may play a role in pneumococcal resistance to fluoroquinolones.</w:t>
      </w:r>
    </w:p>
    <w:p w14:paraId="1A626A5B" w14:textId="77777777" w:rsidR="001B2DDE" w:rsidRDefault="00A033BF">
      <w:pPr>
        <w:spacing w:after="120"/>
        <w:ind w:firstLine="360"/>
        <w:jc w:val="both"/>
      </w:pPr>
      <w:r>
        <w:t>Isolates resistant to drugs from three or more antimicrobial classes with different mechanisms of action are considered MDR strains. The propensity for an association of pneumococcal resis tance to penicillin with reduced susceptibility to other drugs, such as macrolides, tetracyclines, and trimethoprim-sulfamethoxazole, is of concern. In the United States, 58.9% of penicillin-resistant pneu mococcal blood isolates are also resistant to macrolides.</w:t>
      </w:r>
    </w:p>
    <w:p w14:paraId="4C96D6E3" w14:textId="77777777" w:rsidR="001B2DDE" w:rsidRDefault="00A033BF">
      <w:pPr>
        <w:spacing w:after="120"/>
        <w:ind w:firstLine="360"/>
        <w:jc w:val="both"/>
      </w:pPr>
      <w:r>
        <w:t>The most important risk factor for antibiotic-resistant pneumo coccal infection is use of a specific antibiotic within the previous 3 months. A history of prior antibiotic treatment is a critical factor in avoiding the use of an inappropriate antibiotic.</w:t>
      </w:r>
    </w:p>
    <w:p w14:paraId="51BE9449" w14:textId="77777777" w:rsidR="001B2DDE" w:rsidRDefault="00A033BF">
      <w:pPr>
        <w:spacing w:after="120"/>
        <w:ind w:firstLine="360"/>
        <w:jc w:val="both"/>
      </w:pPr>
      <w:r>
        <w:t>CA-MRSA CAP due to MRSA may be caused by the classic hospital-acquired strains or by genotypically and phenotypically distinct community-acquired strains. Most infections with the former have been acquired either directly or indirectly during contact with the health care environment. However, in some hospi tals, CA-MRSA strains are displacing the classic hospital-acquired</w:t>
      </w:r>
    </w:p>
    <w:p w14:paraId="174B9BD9" w14:textId="77777777" w:rsidR="001B2DDE" w:rsidRDefault="00A033BF">
      <w:pPr>
        <w:shd w:val="clear" w:color="auto" w:fill="F2F2F2"/>
        <w:spacing w:before="40" w:after="120"/>
      </w:pPr>
      <w:r>
        <w:rPr>
          <w:sz w:val="20"/>
        </w:rPr>
        <w:t>strains; this change suggests that the newer community-acquired</w:t>
      </w:r>
    </w:p>
    <w:p w14:paraId="4AA699D1" w14:textId="77777777" w:rsidR="001B2DDE" w:rsidRDefault="00A033BF">
      <w:pPr>
        <w:spacing w:after="120"/>
        <w:ind w:firstLine="360"/>
        <w:jc w:val="both"/>
      </w:pPr>
      <w:r>
        <w:t>strains may be more robust.</w:t>
      </w:r>
    </w:p>
    <w:p w14:paraId="7467B36D" w14:textId="77777777" w:rsidR="001B2DDE" w:rsidRDefault="00A033BF">
      <w:pPr>
        <w:spacing w:after="120"/>
        <w:ind w:firstLine="360"/>
        <w:jc w:val="both"/>
      </w:pPr>
      <w:r>
        <w:t>Methicillin resistance in S. aureus is determined by the mecA gene, which encodes for resistance to all β-lactam drugs. At least five staphylococcal chromosomal cassette mec (SCCmec) types have been described. The typical hospital-acquired strain usually has a type II or III SCCmec element, whereas CA-MRSA has type IV. CA-MRSA iso lates tend to be less resistant than the older hospital-acquired strains and are often susceptible to trimethoprim-sulfamethoxazole, clin damycin, and tetracycline in addition to vancomycin and linezolid.</w:t>
      </w:r>
    </w:p>
    <w:p w14:paraId="495B47E5" w14:textId="77777777" w:rsidR="001B2DDE" w:rsidRDefault="00A033BF">
      <w:pPr>
        <w:spacing w:after="120"/>
        <w:ind w:firstLine="360"/>
        <w:jc w:val="both"/>
      </w:pPr>
      <w:r>
        <w:t xml:space="preserve">However, the most important distinction is that CA-MRSA strains also carry genes for superantigens such as enterotoxins B and C and Panton-Valentine leukocidin; the </w:t>
      </w:r>
      <w:r>
        <w:lastRenderedPageBreak/>
        <w:t>latter is a membrane-tropic toxin that can create cytolytic pores in neutrophils, monocytes, and macrophages.</w:t>
      </w:r>
    </w:p>
    <w:p w14:paraId="4DE1FA3A" w14:textId="77777777" w:rsidR="001B2DDE" w:rsidRDefault="00A033BF">
      <w:pPr>
        <w:spacing w:after="120"/>
        <w:ind w:firstLine="360"/>
        <w:jc w:val="both"/>
      </w:pPr>
      <w:r>
        <w:t>M. pneumoniae Macrolide-resistant M. pneumoniae has been reported in a number of countries, including Germany (3%), Japan (30%), China (95%), and France and the United States (5–13%).</w:t>
      </w:r>
    </w:p>
    <w:p w14:paraId="71495B55" w14:textId="77777777" w:rsidR="001B2DDE" w:rsidRDefault="00A033BF">
      <w:pPr>
        <w:spacing w:after="120"/>
        <w:ind w:firstLine="360"/>
        <w:jc w:val="both"/>
      </w:pPr>
      <w:r>
        <w:t>Mycoplasma resistance to macrolides is increasing as a result of binding-site mutation in domain V of 23S rRNA.</w:t>
      </w:r>
    </w:p>
    <w:p w14:paraId="2641CB09" w14:textId="77777777" w:rsidR="001B2DDE" w:rsidRDefault="00A033BF">
      <w:pPr>
        <w:spacing w:after="120"/>
        <w:ind w:firstLine="360"/>
        <w:jc w:val="both"/>
      </w:pPr>
      <w:r>
        <w:t>Gram-Negative Bacilli A detailed discussion of resistance among gram-negative bacilli is beyond the scope of this chapter (see Chap.</w:t>
      </w:r>
    </w:p>
    <w:p w14:paraId="4516D530" w14:textId="77777777" w:rsidR="001B2DDE" w:rsidRDefault="00A033BF">
      <w:pPr>
        <w:spacing w:after="120"/>
        <w:ind w:firstLine="360"/>
        <w:jc w:val="both"/>
      </w:pPr>
      <w:r>
        <w:t>161). Fluoroquinolone resistance among community isolates of Escherichia coli is increasing. Enterobacter species are typically resis tant to cephalosporins, and the drugs of choice for use against these organisms are usually fluoroquinolones or carbapenems. Similarly, when infections due to bacteria producing extended-spectrum β-lactamases (ESBLs) are documented or suspected, a carbapenem should be considered.</w:t>
      </w:r>
    </w:p>
    <w:p w14:paraId="17FD5FC4" w14:textId="77777777" w:rsidR="001B2DDE" w:rsidRDefault="00A033BF">
      <w:pPr>
        <w:spacing w:before="280" w:after="120"/>
      </w:pPr>
      <w:r>
        <w:rPr>
          <w:b/>
          <w:color w:val="2E5496"/>
          <w:sz w:val="28"/>
        </w:rPr>
        <w:t>INITIAL ANTIBIOTIC MANAGEMENT</w:t>
      </w:r>
    </w:p>
    <w:p w14:paraId="6E4FA70F" w14:textId="77777777" w:rsidR="001B2DDE" w:rsidRDefault="00A033BF">
      <w:pPr>
        <w:spacing w:after="120"/>
        <w:ind w:firstLine="360"/>
        <w:jc w:val="both"/>
      </w:pPr>
      <w:r>
        <w:t>Since the etiology of CAP is rarely known at the outset of treat ment, initial therapy is usually empirical and designed to cover the likeliest pathogens. In all cases, treatment should be initiated as expeditiously as possible. New CAP treatment guidelines in the United States have been presented in a joint statement from the American Thoracic Society (ATS) and the Infectious Diseases Society of America (IDSA). These guidelines consider the likely pathogens, risk of antimicrobial resistance, severity of illness, site of care, and risk of infection with specific bacteria such as MRSA and P. aeruginosa (Fig. 126-1, Tables 126-4 and 126-5). In the figure and the tables, the antibiotics are not listed in order of preference.</w:t>
      </w:r>
    </w:p>
    <w:p w14:paraId="00C8E7E2" w14:textId="77777777" w:rsidR="001B2DDE" w:rsidRDefault="00A033BF">
      <w:pPr>
        <w:spacing w:after="120"/>
        <w:ind w:firstLine="360"/>
        <w:jc w:val="both"/>
      </w:pPr>
      <w:r>
        <w:t>The approach to treatment of aspiration pneumonia is based upon a number of factors, including site of acquisition (community</w:t>
      </w:r>
    </w:p>
    <w:p w14:paraId="36747F47" w14:textId="77777777" w:rsidR="001B2DDE" w:rsidRDefault="00A033BF">
      <w:pPr>
        <w:spacing w:before="200" w:after="80"/>
      </w:pPr>
      <w:r>
        <w:rPr>
          <w:b/>
          <w:i/>
          <w:color w:val="404040"/>
          <w:sz w:val="26"/>
        </w:rPr>
        <w:t>Nonsevere</w:t>
      </w:r>
    </w:p>
    <w:p w14:paraId="2E4386C9" w14:textId="77777777" w:rsidR="001B2DDE" w:rsidRDefault="00A033BF">
      <w:pPr>
        <w:spacing w:after="120"/>
        <w:ind w:firstLine="360"/>
        <w:jc w:val="both"/>
      </w:pPr>
      <w:r>
        <w:t>No risk Prior respiratory isolation Risk antibiotics (PO or IV) ± local validation*</w:t>
      </w:r>
    </w:p>
    <w:p w14:paraId="6F96909A" w14:textId="77777777" w:rsidR="001B2DDE" w:rsidRDefault="00A033BF">
      <w:pPr>
        <w:spacing w:before="200" w:after="80"/>
      </w:pPr>
      <w:r>
        <w:rPr>
          <w:b/>
          <w:i/>
          <w:color w:val="404040"/>
          <w:sz w:val="26"/>
        </w:rPr>
        <w:t>Severe</w:t>
      </w:r>
    </w:p>
    <w:p w14:paraId="7E365E00" w14:textId="77777777" w:rsidR="001B2DDE" w:rsidRDefault="00A033BF">
      <w:pPr>
        <w:spacing w:after="120"/>
        <w:ind w:firstLine="360"/>
        <w:jc w:val="both"/>
      </w:pPr>
      <w:r>
        <w:t>No risk R isk Recent hospitalization and Prior respiratory isolation Recent hospitalization and antibiotics (PO or IV) ± local validation* Add treatment Obtain cultures† Add treatment Add treatment</w:t>
      </w:r>
    </w:p>
    <w:p w14:paraId="06C12229" w14:textId="77777777" w:rsidR="001B2DDE" w:rsidRDefault="00A033BF">
      <w:pPr>
        <w:spacing w:before="160" w:after="80"/>
        <w:jc w:val="center"/>
      </w:pPr>
      <w:r>
        <w:rPr>
          <w:b/>
          <w:sz w:val="22"/>
        </w:rPr>
        <w:t>FIGURE 126-1 Algorithm for assessment of inpatient risk of infection with MRSA</w:t>
      </w:r>
    </w:p>
    <w:p w14:paraId="3A48319F" w14:textId="77777777" w:rsidR="001B2DDE" w:rsidRDefault="00A033BF">
      <w:pPr>
        <w:spacing w:after="120"/>
        <w:ind w:firstLine="360"/>
        <w:jc w:val="both"/>
      </w:pPr>
      <w:r>
        <w:t xml:space="preserve">or Pseudomonas aeruginosa. Underlying lung disease (e.g., bronchiectasis or very severe COPD) are also risks for P. aeruginosa infection. *Local validation consists of </w:t>
      </w:r>
      <w:r>
        <w:lastRenderedPageBreak/>
        <w:t>information on local prevalence, resistance, and risk factors. †Can also use MRSA rapid nasal PCR if available.</w:t>
      </w:r>
    </w:p>
    <w:p w14:paraId="0D27EF8B" w14:textId="77777777" w:rsidR="001B2DDE" w:rsidRDefault="00A033BF">
      <w:pPr>
        <w:spacing w:before="280" w:after="120"/>
      </w:pPr>
      <w:r>
        <w:rPr>
          <w:b/>
          <w:color w:val="2E5496"/>
          <w:sz w:val="28"/>
        </w:rPr>
        <w:t>FAILURE TO IMPROVE</w:t>
      </w:r>
    </w:p>
    <w:p w14:paraId="501D58E0" w14:textId="77777777" w:rsidR="001B2DDE" w:rsidRDefault="00A033BF">
      <w:pPr>
        <w:spacing w:after="120"/>
        <w:ind w:firstLine="360"/>
        <w:jc w:val="both"/>
      </w:pPr>
      <w:r>
        <w:t>Patients slow to respond to therapy should be reevaluated at about day 3 (sooner if their condition is worsening), with several sce narios considered. A number of noninfectious conditions mimic pneumonia, including pulmonary edema, pulmonary embolism, lung carcinoma, radiation and hypersensitivity pneumonitis, and connective tissue disease involving the lungs. If the patient truly has CAP and empirical treatment is aimed at the correct patho gen, lack of response may be explained in a number of ways. The pathogen may be resistant to the drug selected, or a sequestered focus (e.g., lung abscess or empyema) may prevent antibiotic access to the pathogen. The patient may be getting the wrong drug or the correct drug at the wrong dose or frequency of administration.</w:t>
      </w:r>
    </w:p>
    <w:p w14:paraId="10E757C1" w14:textId="77777777" w:rsidR="001B2DDE" w:rsidRDefault="00A033BF">
      <w:pPr>
        <w:spacing w:after="120"/>
        <w:ind w:firstLine="360"/>
        <w:jc w:val="both"/>
      </w:pPr>
      <w:r>
        <w:t>Another possibility is that CAP has been diagnosed correctly but an unexpected pathogen (e.g., CA-MRSA, M. tuberculosis, or a fungus) is the cause. Nosocomial superinfections—both pulmonary and extrapulmonary—are other possible explanations for a hospitalized patient’s failure to improve. In all cases of delayed response or wors ening condition, the patient must be carefully reassessed and appro priate studies initiated, possibly including CT or bronchoscopy.</w:t>
      </w:r>
    </w:p>
    <w:p w14:paraId="161E3A71" w14:textId="77777777" w:rsidR="001B2DDE" w:rsidRDefault="00A033BF">
      <w:pPr>
        <w:pBdr>
          <w:bottom w:val="single" w:sz="6" w:space="0" w:color="1F3864"/>
        </w:pBdr>
        <w:spacing w:before="360" w:after="160"/>
      </w:pPr>
      <w:r>
        <w:rPr>
          <w:b/>
          <w:color w:val="1F3864"/>
          <w:sz w:val="32"/>
        </w:rPr>
        <w:t>COMPLICATIONS</w:t>
      </w:r>
    </w:p>
    <w:p w14:paraId="20B4C4CA" w14:textId="77777777" w:rsidR="001B2DDE" w:rsidRDefault="00A033BF">
      <w:pPr>
        <w:spacing w:after="120"/>
        <w:ind w:firstLine="360"/>
        <w:jc w:val="both"/>
      </w:pPr>
      <w:r>
        <w:t>Complications of severe CAP include respiratory failure, shock and multiorgan failure, and exacerbation of comorbid illnesses. Three particularly noteworthy conditions are metastatic infection, lung abscess, and complicated pleural effusion. Metastatic infection (e.g., brain abscess or endocarditis) is unusual and requires a high degree of suspicion and a detailed workup for proper treatment.</w:t>
      </w:r>
    </w:p>
    <w:p w14:paraId="51EE34A6" w14:textId="77777777" w:rsidR="001B2DDE" w:rsidRDefault="00A033BF">
      <w:pPr>
        <w:spacing w:after="120"/>
        <w:ind w:firstLine="360"/>
        <w:jc w:val="both"/>
      </w:pPr>
      <w:r>
        <w:t>Lung abscess may occur in association with aspiration pneumo nia or with infection caused by pathogens such as CA-MRSA, P. aeruginosa, or (rarely) S. pneumoniae. A significant pleural effusion should be tapped for both diagnostic and therapeutic pur poses. If the fluid has a pH &lt;7.2, a glucose level of &lt;2.2 mmol/L, and a lactate dehydrogenase concentration of &gt;1000 U/L or if bacteria are seen or cultured, drainage is needed.</w:t>
      </w:r>
    </w:p>
    <w:p w14:paraId="4F4239CB" w14:textId="77777777" w:rsidR="001B2DDE" w:rsidRDefault="00A033BF">
      <w:pPr>
        <w:spacing w:before="280" w:after="120"/>
      </w:pPr>
      <w:r>
        <w:rPr>
          <w:b/>
          <w:color w:val="2E5496"/>
          <w:sz w:val="28"/>
        </w:rPr>
        <w:t>PREVENTION</w:t>
      </w:r>
    </w:p>
    <w:p w14:paraId="3AAFFF75" w14:textId="77777777" w:rsidR="001B2DDE" w:rsidRDefault="00A033BF">
      <w:pPr>
        <w:spacing w:after="120"/>
        <w:ind w:firstLine="360"/>
        <w:jc w:val="both"/>
      </w:pPr>
      <w:r>
        <w:t>The main preventive measure is vaccination (Chap. 123). Recommen dations of the Advisory Committee on Immunization Practices should be followed for influenza and pneumococcal vaccines.</w:t>
      </w:r>
    </w:p>
    <w:p w14:paraId="0CE7F5C3" w14:textId="77777777" w:rsidR="001B2DDE" w:rsidRDefault="00A033BF">
      <w:pPr>
        <w:spacing w:after="120"/>
        <w:ind w:firstLine="360"/>
        <w:jc w:val="both"/>
      </w:pPr>
      <w:r>
        <w:lastRenderedPageBreak/>
        <w:t>A pneumococcal polysaccharide vaccine (PPSV23) and a protein conjugate pneumococcal vaccine (PCV13) are available in the United States (Chap. 146). The former contains capsular material from 23</w:t>
      </w:r>
    </w:p>
    <w:p w14:paraId="39CBED8B" w14:textId="77777777" w:rsidR="001B2DDE" w:rsidRDefault="00A033BF">
      <w:pPr>
        <w:shd w:val="clear" w:color="auto" w:fill="F2F2F2"/>
        <w:spacing w:before="40" w:after="120"/>
      </w:pPr>
      <w:r>
        <w:rPr>
          <w:sz w:val="20"/>
        </w:rPr>
        <w:t>pneumococcal serotypes; in the latter, capsular polysaccharide from</w:t>
      </w:r>
    </w:p>
    <w:p w14:paraId="5F64ADB5" w14:textId="77777777" w:rsidR="001B2DDE" w:rsidRDefault="00A033BF">
      <w:pPr>
        <w:spacing w:after="120"/>
        <w:ind w:firstLine="360"/>
        <w:jc w:val="both"/>
      </w:pPr>
      <w:r>
        <w:t>13 of the most common pneumococcal pathogens affecting children is linked to an immunogenic protein. PCV13 produces T-cell–dependent antigens, resulting in long-term immunologic memory. Administration of this vaccine to children has led to a decrease in the prevalence of antimicrobial-resistant pneumococci and in the incidence of invasive pneumococcal disease among both children and adults. However, vac cination can result in the replacement of vaccine with nonvaccine sero types, as seen with serotypes 19A and 35B following introduction of the original 7-valent conjugate vaccine. PCV13 is also recommended for the elderly and for younger immunocompromised patients. Because of an increased risk of pneumococcal infection, even among patients without obstructive lung disease, smokers should be strongly encouraged to quit.</w:t>
      </w:r>
    </w:p>
    <w:p w14:paraId="3468EC25" w14:textId="77777777" w:rsidR="001B2DDE" w:rsidRDefault="00A033BF">
      <w:pPr>
        <w:spacing w:after="120"/>
        <w:ind w:firstLine="360"/>
        <w:jc w:val="both"/>
      </w:pPr>
      <w:r>
        <w:t>The influenza vaccine is available in an inactivated or recombinant form. During an influenza outbreak, unprotected patients at risk from complications should be vaccinated immediately and given chemopro phylaxis with either oseltamivir or zanamivir for 2 weeks—i.e., until vaccine-induced antibody levels are sufficiently high.</w:t>
      </w:r>
    </w:p>
    <w:p w14:paraId="1F67B2A8" w14:textId="77777777" w:rsidR="001B2DDE" w:rsidRDefault="00A033BF">
      <w:pPr>
        <w:spacing w:before="280" w:after="120"/>
      </w:pPr>
      <w:r>
        <w:rPr>
          <w:b/>
          <w:color w:val="2E5496"/>
          <w:sz w:val="28"/>
        </w:rPr>
        <w:t>ETIOLOGY</w:t>
      </w:r>
    </w:p>
    <w:p w14:paraId="683D8F27" w14:textId="77777777" w:rsidR="001B2DDE" w:rsidRDefault="00A033BF">
      <w:pPr>
        <w:spacing w:after="120"/>
        <w:ind w:firstLine="360"/>
        <w:jc w:val="both"/>
      </w:pPr>
      <w:r>
        <w:t>Potential etiologic agents of VAP include both MDR and non- MDR bacterial pathogens (Table 126-6). The non-MDR group of “core pathogens” is nearly identical to the pathogens found in severe CAP (Table 126-1); it is not surprising that such pathogens predomi nate if VAP develops in the first 5–7 days of the hospital stay. However, if patients have other risk factors (particularly prior antibiotic treat ment), MDR pathogens are a consideration, even early in the hospital course. The relative frequency of individual MDR pathogens can vary significantly from hospital to hospital and even between different criti cal care units within the same institution. Most hospitals have problems with P. aeruginosa and MRSA, but other MDR pathogens are often institution-specific. Less commonly, fungal and viral pathogens cause VAP, usually affecting severely immunocompromised patients. Rarely, community-associated viruses cause mini-epidemics, usually when introduced by ill health care workers.</w:t>
      </w:r>
    </w:p>
    <w:p w14:paraId="1CA9A6E2" w14:textId="77777777" w:rsidR="001B2DDE" w:rsidRDefault="00A033BF">
      <w:pPr>
        <w:spacing w:after="120"/>
        <w:ind w:firstLine="360"/>
        <w:jc w:val="both"/>
      </w:pPr>
      <w:r>
        <w:t>Infectious Diseases</w:t>
      </w:r>
    </w:p>
    <w:p w14:paraId="3373EC2B" w14:textId="77777777" w:rsidR="001B2DDE" w:rsidRDefault="00A033BF">
      <w:pPr>
        <w:spacing w:before="280" w:after="120"/>
      </w:pPr>
      <w:r>
        <w:rPr>
          <w:b/>
          <w:color w:val="2E5496"/>
          <w:sz w:val="28"/>
        </w:rPr>
        <w:t>EPIDEMIOLOGY</w:t>
      </w:r>
    </w:p>
    <w:p w14:paraId="0137ECB7" w14:textId="77777777" w:rsidR="001B2DDE" w:rsidRDefault="00A033BF">
      <w:pPr>
        <w:spacing w:after="120"/>
        <w:ind w:firstLine="360"/>
        <w:jc w:val="both"/>
      </w:pPr>
      <w:r>
        <w:t xml:space="preserve">Pneumonia is a common complication among patients requiring mechanical ventilation. Prevalence estimates vary between 6 and 52 cases per 100 patients, depending on the population studied. On any given day in the ICU, an average of 10% of </w:t>
      </w:r>
      <w:r>
        <w:lastRenderedPageBreak/>
        <w:t>patients will have pneumonia—VAP in the overwhelming majority of cases, although in recent years the frequency of this infection is declining as a result of effective prevention strategies. The frequency of diagnosis is not static but changes with the duration of mechanical ventilation, with the high est hazard ratio in the first 5 days and a plateau in additional cases (1% per day) after ~2 weeks. However, the cumulative rate among patients who remain ventilated for as long as 30 days is as high as 70%. These rates often do not reflect the recurrence of VAP in the same patient.</w:t>
      </w:r>
    </w:p>
    <w:p w14:paraId="5980D9B5" w14:textId="77777777" w:rsidR="001B2DDE" w:rsidRDefault="00A033BF">
      <w:pPr>
        <w:spacing w:after="120"/>
        <w:ind w:firstLine="360"/>
        <w:jc w:val="both"/>
      </w:pPr>
      <w:r>
        <w:t>Once a ventilated patient is transferred to a chronic-care facility or to home, the incidence of pneumonia drops significantly, especially in the absence of other risk factors for pneumonia. However, in chronic ventilator units, purulent tracheobronchitis becomes a significant issue, often interfering with efforts to wean patients off mechanical ventilation (Chap. 302).</w:t>
      </w:r>
    </w:p>
    <w:p w14:paraId="3F2CDB8F" w14:textId="77777777" w:rsidR="001B2DDE" w:rsidRDefault="00A033BF">
      <w:pPr>
        <w:spacing w:after="120"/>
        <w:ind w:firstLine="360"/>
        <w:jc w:val="both"/>
      </w:pPr>
      <w:r>
        <w:t>Three factors are critical in the pathogenesis of VAP: colonization of the oropharynx with pathogenic microorganisms, aspiration of these organisms from the oropharynx into the lower respiratory tract, and compromise of normal host defense mechanisms. Most risk factors and</w:t>
      </w:r>
    </w:p>
    <w:p w14:paraId="36EFC3FB" w14:textId="77777777" w:rsidR="001B2DDE" w:rsidRDefault="00A033BF">
      <w:pPr>
        <w:spacing w:before="240" w:after="80"/>
      </w:pPr>
      <w:r>
        <w:rPr>
          <w:b/>
          <w:i/>
          <w:sz w:val="22"/>
        </w:rPr>
        <w:t>TABLE 126-6 Microbiologic Causes of Ventilator-Associated</w:t>
      </w:r>
    </w:p>
    <w:p w14:paraId="273E5584" w14:textId="77777777" w:rsidR="001B2DDE" w:rsidRDefault="00A033BF">
      <w:pPr>
        <w:spacing w:after="120"/>
        <w:ind w:firstLine="360"/>
        <w:jc w:val="both"/>
      </w:pPr>
      <w:r>
        <w:t>Pneumonia</w:t>
      </w:r>
    </w:p>
    <w:p w14:paraId="1D6380EC" w14:textId="77777777" w:rsidR="001B2DDE" w:rsidRDefault="00A033BF">
      <w:pPr>
        <w:spacing w:before="280" w:after="120"/>
      </w:pPr>
      <w:r>
        <w:rPr>
          <w:b/>
          <w:color w:val="2E5496"/>
          <w:sz w:val="28"/>
        </w:rPr>
        <w:t>NON-MDR PATHOGENS</w:t>
      </w:r>
    </w:p>
    <w:p w14:paraId="0D559AA8" w14:textId="77777777" w:rsidR="001B2DDE" w:rsidRDefault="00A033BF">
      <w:pPr>
        <w:spacing w:after="120"/>
        <w:ind w:firstLine="360"/>
        <w:jc w:val="both"/>
      </w:pPr>
      <w:r>
        <w:t>Streptococcus pneumoniae Other Streptococcus spp.</w:t>
      </w:r>
    </w:p>
    <w:p w14:paraId="281AC5FF" w14:textId="77777777" w:rsidR="001B2DDE" w:rsidRDefault="00A033BF">
      <w:pPr>
        <w:spacing w:after="120"/>
        <w:ind w:firstLine="360"/>
        <w:jc w:val="both"/>
      </w:pPr>
      <w:r>
        <w:t>Haemophilus influenzae Methicillin-sensitive Staphylococcus aureus Antibiotic-sensitive Enterobacteriaceae Escherichia coli Klebsiella pneumoniae Proteus spp.</w:t>
      </w:r>
    </w:p>
    <w:p w14:paraId="262A8C7F" w14:textId="77777777" w:rsidR="001B2DDE" w:rsidRDefault="00A033BF">
      <w:pPr>
        <w:spacing w:after="120"/>
        <w:ind w:firstLine="360"/>
        <w:jc w:val="both"/>
      </w:pPr>
      <w:r>
        <w:t>Enterobacter spp.</w:t>
      </w:r>
    </w:p>
    <w:p w14:paraId="495CBB34" w14:textId="77777777" w:rsidR="001B2DDE" w:rsidRDefault="00A033BF">
      <w:pPr>
        <w:spacing w:after="120"/>
        <w:ind w:firstLine="360"/>
        <w:jc w:val="both"/>
      </w:pPr>
      <w:r>
        <w:t>Serratia marcescens</w:t>
      </w:r>
    </w:p>
    <w:p w14:paraId="05869648" w14:textId="77777777" w:rsidR="001B2DDE" w:rsidRDefault="00A033BF">
      <w:pPr>
        <w:spacing w:before="280" w:after="120"/>
      </w:pPr>
      <w:r>
        <w:rPr>
          <w:b/>
          <w:color w:val="2E5496"/>
          <w:sz w:val="28"/>
        </w:rPr>
        <w:t>MDR PATHOGENS</w:t>
      </w:r>
    </w:p>
    <w:p w14:paraId="173FFA36" w14:textId="77777777" w:rsidR="001B2DDE" w:rsidRDefault="00A033BF">
      <w:pPr>
        <w:spacing w:after="120"/>
        <w:ind w:firstLine="360"/>
        <w:jc w:val="both"/>
      </w:pPr>
      <w:r>
        <w:t>Pseudomonas aeruginosa Methicillin-resistant S. aureus Acinetobacter spp.</w:t>
      </w:r>
    </w:p>
    <w:p w14:paraId="0C6EA9FC" w14:textId="77777777" w:rsidR="001B2DDE" w:rsidRDefault="00A033BF">
      <w:pPr>
        <w:spacing w:after="120"/>
        <w:ind w:firstLine="360"/>
        <w:jc w:val="both"/>
      </w:pPr>
      <w:r>
        <w:t>Antibiotic-resistant Enterobacteriaceae ESBL-positive strains Carbapenem-resistant strains Legionella pneumophila Burkholderia cepacia Aspergillus spp.</w:t>
      </w:r>
    </w:p>
    <w:p w14:paraId="0C7BDD26" w14:textId="77777777" w:rsidR="001B2DDE" w:rsidRDefault="00A033BF">
      <w:pPr>
        <w:shd w:val="clear" w:color="auto" w:fill="F2F2F2"/>
        <w:spacing w:before="40" w:after="120"/>
      </w:pPr>
      <w:r>
        <w:rPr>
          <w:b/>
          <w:sz w:val="20"/>
        </w:rPr>
        <w:t xml:space="preserve">Abbreviations: </w:t>
      </w:r>
      <w:r>
        <w:rPr>
          <w:sz w:val="20"/>
        </w:rPr>
        <w:t>ESBL, extended-spectrum β-lactamase; MDR, multidrug-resistant.</w:t>
      </w:r>
    </w:p>
    <w:p w14:paraId="06DFC1EA" w14:textId="77777777" w:rsidR="001B2DDE" w:rsidRDefault="00A033BF">
      <w:pPr>
        <w:spacing w:before="240" w:after="80"/>
      </w:pPr>
      <w:r>
        <w:rPr>
          <w:b/>
          <w:i/>
          <w:sz w:val="22"/>
        </w:rPr>
        <w:t>TABLE 126-7 Pathogenic Mechanisms and Corresponding Prevention</w:t>
      </w:r>
    </w:p>
    <w:p w14:paraId="511EEFF2" w14:textId="77777777" w:rsidR="001B2DDE" w:rsidRDefault="00A033BF">
      <w:pPr>
        <w:spacing w:after="120"/>
        <w:ind w:firstLine="360"/>
        <w:jc w:val="both"/>
      </w:pPr>
      <w:r>
        <w:t>Strategies for Ventilator-Associated Pneumonia</w:t>
      </w:r>
    </w:p>
    <w:p w14:paraId="2AE7EAC3" w14:textId="77777777" w:rsidR="001B2DDE" w:rsidRDefault="00A033BF">
      <w:pPr>
        <w:spacing w:before="280" w:after="120"/>
      </w:pPr>
      <w:r>
        <w:rPr>
          <w:b/>
          <w:color w:val="2E5496"/>
          <w:sz w:val="28"/>
        </w:rPr>
        <w:t>PATHOGENIC MECHANISM</w:t>
      </w:r>
    </w:p>
    <w:p w14:paraId="1E25F822" w14:textId="77777777" w:rsidR="001B2DDE" w:rsidRDefault="00A033BF">
      <w:pPr>
        <w:spacing w:after="120"/>
        <w:ind w:firstLine="360"/>
        <w:jc w:val="both"/>
      </w:pPr>
      <w:r>
        <w:lastRenderedPageBreak/>
        <w:t>Oropharyngeal colonization with pathogenic bacteria Elimination of normal flora, overgrowth by pathogenic bacteria Large-volume oropharyngeal aspiration around time of intubation Gastroesophageal reflux Bacterial overgrowth of stomach Cross-infection from other colonized patients Large-volume aspiration Ventilator circuit humidification Microaspiration around endotracheal tube Endotracheal intubation Prolonged duration of ventilation</w:t>
      </w:r>
    </w:p>
    <w:p w14:paraId="31ACFA28" w14:textId="77777777" w:rsidR="001B2DDE" w:rsidRDefault="00A033BF">
      <w:pPr>
        <w:spacing w:before="280" w:after="120"/>
      </w:pPr>
      <w:r>
        <w:rPr>
          <w:b/>
          <w:color w:val="2E5496"/>
          <w:sz w:val="28"/>
        </w:rPr>
        <w:t>PREVENTION STRATEGY</w:t>
      </w:r>
    </w:p>
    <w:p w14:paraId="5405A726" w14:textId="77777777" w:rsidR="001B2DDE" w:rsidRDefault="00A033BF">
      <w:pPr>
        <w:spacing w:after="120"/>
        <w:ind w:firstLine="360"/>
        <w:jc w:val="both"/>
      </w:pPr>
      <w:r>
        <w:t>Avoidance of prolonged antibiotic</w:t>
      </w:r>
    </w:p>
    <w:p w14:paraId="77EA35BE" w14:textId="77777777" w:rsidR="001B2DDE" w:rsidRDefault="00A033BF">
      <w:pPr>
        <w:shd w:val="clear" w:color="auto" w:fill="F2F2F2"/>
        <w:spacing w:before="40" w:after="120"/>
      </w:pPr>
      <w:r>
        <w:rPr>
          <w:sz w:val="20"/>
        </w:rPr>
        <w:t>courses; consider oral chlorhexidinea</w:t>
      </w:r>
    </w:p>
    <w:p w14:paraId="6F1CAB2A" w14:textId="77777777" w:rsidR="001B2DDE" w:rsidRDefault="00A033BF">
      <w:pPr>
        <w:spacing w:after="120"/>
        <w:ind w:firstLine="360"/>
        <w:jc w:val="both"/>
      </w:pPr>
      <w:r>
        <w:t>Short course of prophylactic antibiotics for comatose patientsb Postpyloric enteral feeding with orally</w:t>
      </w:r>
    </w:p>
    <w:p w14:paraId="39DF4EE3" w14:textId="77777777" w:rsidR="001B2DDE" w:rsidRDefault="00A033BF">
      <w:pPr>
        <w:shd w:val="clear" w:color="auto" w:fill="F2F2F2"/>
        <w:spacing w:before="40" w:after="120"/>
      </w:pPr>
      <w:r>
        <w:rPr>
          <w:sz w:val="20"/>
        </w:rPr>
        <w:t>placed feeding tubea; avoidance of high</w:t>
      </w:r>
    </w:p>
    <w:p w14:paraId="46E23235" w14:textId="77777777" w:rsidR="001B2DDE" w:rsidRDefault="00A033BF">
      <w:pPr>
        <w:spacing w:after="120"/>
        <w:ind w:firstLine="360"/>
        <w:jc w:val="both"/>
      </w:pPr>
      <w:r>
        <w:t>gastric residuals, prokinetic agents Avoidance of prophylactic agents</w:t>
      </w:r>
    </w:p>
    <w:p w14:paraId="6EACE9A0" w14:textId="77777777" w:rsidR="001B2DDE" w:rsidRDefault="00A033BF">
      <w:pPr>
        <w:shd w:val="clear" w:color="auto" w:fill="F2F2F2"/>
        <w:spacing w:before="40" w:after="120"/>
      </w:pPr>
      <w:r>
        <w:rPr>
          <w:sz w:val="20"/>
        </w:rPr>
        <w:t>that raise gastric pHa; selective</w:t>
      </w:r>
    </w:p>
    <w:p w14:paraId="7A8B9F2D" w14:textId="77777777" w:rsidR="001B2DDE" w:rsidRDefault="00A033BF">
      <w:pPr>
        <w:spacing w:after="120"/>
        <w:ind w:firstLine="360"/>
        <w:jc w:val="both"/>
      </w:pPr>
      <w:r>
        <w:t>decontamination of digestive tract with nonabsorbable antibioticsa Hand washing, especially with alcohol</w:t>
      </w:r>
    </w:p>
    <w:p w14:paraId="59666B85" w14:textId="77777777" w:rsidR="001B2DDE" w:rsidRDefault="00A033BF">
      <w:pPr>
        <w:shd w:val="clear" w:color="auto" w:fill="F2F2F2"/>
        <w:spacing w:before="40" w:after="120"/>
      </w:pPr>
      <w:r>
        <w:rPr>
          <w:sz w:val="20"/>
        </w:rPr>
        <w:t>based hand rub; intensive infection</w:t>
      </w:r>
    </w:p>
    <w:p w14:paraId="4937B5FE" w14:textId="77777777" w:rsidR="001B2DDE" w:rsidRDefault="00A033BF">
      <w:pPr>
        <w:shd w:val="clear" w:color="auto" w:fill="F2F2F2"/>
        <w:spacing w:before="40" w:after="120"/>
      </w:pPr>
      <w:r>
        <w:rPr>
          <w:sz w:val="20"/>
        </w:rPr>
        <w:t>control educationb; isolation; proper</w:t>
      </w:r>
    </w:p>
    <w:p w14:paraId="794DA198" w14:textId="77777777" w:rsidR="001B2DDE" w:rsidRDefault="00A033BF">
      <w:pPr>
        <w:spacing w:after="120"/>
        <w:ind w:firstLine="360"/>
        <w:jc w:val="both"/>
      </w:pPr>
      <w:r>
        <w:t>cleaning of reusable equipment Endotracheal intubation; rapid sequence intubation technique;</w:t>
      </w:r>
    </w:p>
    <w:p w14:paraId="323D39A2" w14:textId="77777777" w:rsidR="001B2DDE" w:rsidRDefault="00A033BF">
      <w:pPr>
        <w:shd w:val="clear" w:color="auto" w:fill="F2F2F2"/>
        <w:spacing w:before="40" w:after="120"/>
      </w:pPr>
      <w:r>
        <w:rPr>
          <w:sz w:val="20"/>
        </w:rPr>
        <w:t>avoidance of sedation; decompression</w:t>
      </w:r>
    </w:p>
    <w:p w14:paraId="71D8C79A" w14:textId="77777777" w:rsidR="001B2DDE" w:rsidRDefault="00A033BF">
      <w:pPr>
        <w:spacing w:after="120"/>
        <w:ind w:firstLine="360"/>
        <w:jc w:val="both"/>
      </w:pPr>
      <w:r>
        <w:t>of small-bowel obstruction Change ventilator circuits only when</w:t>
      </w:r>
    </w:p>
    <w:p w14:paraId="246E514A" w14:textId="77777777" w:rsidR="001B2DDE" w:rsidRDefault="00A033BF">
      <w:pPr>
        <w:shd w:val="clear" w:color="auto" w:fill="F2F2F2"/>
        <w:spacing w:before="40" w:after="120"/>
      </w:pPr>
      <w:r>
        <w:rPr>
          <w:sz w:val="20"/>
        </w:rPr>
        <w:t>soiled and with new patient; drain</w:t>
      </w:r>
    </w:p>
    <w:p w14:paraId="37313E8D" w14:textId="77777777" w:rsidR="001B2DDE" w:rsidRDefault="00A033BF">
      <w:pPr>
        <w:spacing w:after="120"/>
        <w:ind w:firstLine="360"/>
        <w:jc w:val="both"/>
      </w:pPr>
      <w:r>
        <w:t>ventilator circuit condensate away</w:t>
      </w:r>
    </w:p>
    <w:p w14:paraId="773989AD" w14:textId="77777777" w:rsidR="001B2DDE" w:rsidRDefault="00A033BF">
      <w:pPr>
        <w:shd w:val="clear" w:color="auto" w:fill="F2F2F2"/>
        <w:spacing w:before="40" w:after="120"/>
      </w:pPr>
      <w:r>
        <w:rPr>
          <w:sz w:val="20"/>
        </w:rPr>
        <w:t>from patient; replace heat moisture</w:t>
      </w:r>
    </w:p>
    <w:p w14:paraId="7563A59C" w14:textId="77777777" w:rsidR="001B2DDE" w:rsidRDefault="00A033BF">
      <w:pPr>
        <w:spacing w:after="120"/>
        <w:ind w:firstLine="360"/>
        <w:jc w:val="both"/>
      </w:pPr>
      <w:r>
        <w:t>exchanger every 5–7 days or if soiled or malfunctioninga Noninvasive ventilationb Daily awakening from sedation,b weaning protocolsb Abnormal swallowing function Secretions pooled above endotracheal tube Altered lower respiratory host defenses Early percutaneous tracheostomyb Head of bed elevatedb; continuous aspiration of subglottic secretions with specialized endotracheal tubeb;</w:t>
      </w:r>
    </w:p>
    <w:p w14:paraId="0AD543F1" w14:textId="77777777" w:rsidR="001B2DDE" w:rsidRDefault="00A033BF">
      <w:pPr>
        <w:shd w:val="clear" w:color="auto" w:fill="F2F2F2"/>
        <w:spacing w:before="40" w:after="120"/>
      </w:pPr>
      <w:r>
        <w:rPr>
          <w:sz w:val="20"/>
        </w:rPr>
        <w:t>avoidance of reintubation; minimization</w:t>
      </w:r>
    </w:p>
    <w:p w14:paraId="329C282D" w14:textId="77777777" w:rsidR="001B2DDE" w:rsidRDefault="00A033BF">
      <w:pPr>
        <w:spacing w:after="120"/>
        <w:ind w:firstLine="360"/>
        <w:jc w:val="both"/>
      </w:pPr>
      <w:r>
        <w:t xml:space="preserve">of sedation and patient transport; prophylactic PEEPc of 5–8 cm Tight glycemic controla; lowering of hemoglobin transfusion threshold aStrategies with negative randomized trials or conflicting results. bStrategies demonstrated to be effective in at </w:t>
      </w:r>
      <w:r>
        <w:lastRenderedPageBreak/>
        <w:t>least one randomized controlled trial. cPositive end-expiratory pressure. their corresponding prevention strategies pertain to one of these three factors (Table 126-7).</w:t>
      </w:r>
    </w:p>
    <w:p w14:paraId="2BBE25F5" w14:textId="77777777" w:rsidR="001B2DDE" w:rsidRDefault="00A033BF">
      <w:pPr>
        <w:spacing w:after="120"/>
        <w:ind w:firstLine="360"/>
        <w:jc w:val="both"/>
      </w:pPr>
      <w:r>
        <w:t>The most obvious risk factor is the endotracheal tube, which bypasses the normal mechanical factors preventing aspiration. While the presence of an endotracheal tube may prevent large-volume aspi ration, microaspiration is actually exacerbated by secretions pooling above the cuff. The endotracheal tube and the concomitant need for suctioning can damage the tracheal mucosa, thereby facilitating tracheal colonization. In addition, pathogenic bacteria can form a glycocalyx biofilm on the tube’s surface that protects them from both antibiotics and host defenses. The bacteria can also be dislodged during suctioning (done preferably with a closed catheter system) and can rei noculate the trachea, or tiny fragments of a glycocalyx can embolize to distal airways, carrying bacteria with them. The ventilator circuit tub ing can harbor pathogenic organisms that can wash back to the patient</w:t>
      </w:r>
    </w:p>
    <w:p w14:paraId="38C2F927" w14:textId="77777777" w:rsidR="001B2DDE" w:rsidRDefault="00A033BF">
      <w:pPr>
        <w:shd w:val="clear" w:color="auto" w:fill="F2F2F2"/>
        <w:spacing w:before="40" w:after="120"/>
      </w:pPr>
      <w:r>
        <w:rPr>
          <w:sz w:val="20"/>
        </w:rPr>
        <w:t>if manipulated too often; thus circuits are changed only when soiled</w:t>
      </w:r>
    </w:p>
    <w:p w14:paraId="2ADD1C25" w14:textId="77777777" w:rsidR="001B2DDE" w:rsidRDefault="00A033BF">
      <w:pPr>
        <w:spacing w:after="120"/>
        <w:ind w:firstLine="360"/>
        <w:jc w:val="both"/>
      </w:pPr>
      <w:r>
        <w:t>and with each new patient. Heat moisture exchangers are changed every 5–7 days or if visibly soiled or malfunctioning.</w:t>
      </w:r>
    </w:p>
    <w:p w14:paraId="7F8D7C26" w14:textId="77777777" w:rsidR="001B2DDE" w:rsidRDefault="00A033BF">
      <w:pPr>
        <w:spacing w:after="120"/>
        <w:ind w:firstLine="360"/>
        <w:jc w:val="both"/>
      </w:pPr>
      <w:r>
        <w:t>In a high percentage of critically ill patients, the normal oropharyngeal flora is replaced by pathogenic microorganisms. The most important risk factors are antibiotic selection pressure, cross-infection from other infected/colonized patients or contaminated equipment, severe systemic illness, and malnutrition. Of these factors, antibiotic exposure poses the greatest risk by far. Pathogens such as P. aeruginosa almost never cause infection in patients without prior exposure to antibiotics. The recent emphasis on hand hygiene has lowered the cross-infection rate.</w:t>
      </w:r>
    </w:p>
    <w:p w14:paraId="71E0AD4C" w14:textId="77777777" w:rsidR="001B2DDE" w:rsidRDefault="00A033BF">
      <w:pPr>
        <w:spacing w:after="120"/>
        <w:ind w:firstLine="360"/>
        <w:jc w:val="both"/>
      </w:pPr>
      <w:r>
        <w:t>Almost all intubated patients experience microaspiration and are at least transiently colonized with pathogenic bacteria. However, only around one-third of colonized patients develop VAP. Colony counts increase to high levels, sometimes days before the development of clini</w:t>
      </w:r>
    </w:p>
    <w:p w14:paraId="5365213D" w14:textId="77777777" w:rsidR="001B2DDE" w:rsidRDefault="00A033BF">
      <w:pPr>
        <w:shd w:val="clear" w:color="auto" w:fill="F2F2F2"/>
        <w:spacing w:before="40" w:after="120"/>
      </w:pPr>
      <w:r>
        <w:rPr>
          <w:sz w:val="20"/>
        </w:rPr>
        <w:t>cal pneumonia; these increases suggest that the final step in VAP devel</w:t>
      </w:r>
    </w:p>
    <w:p w14:paraId="69B8F8E6" w14:textId="77777777" w:rsidR="001B2DDE" w:rsidRDefault="00A033BF">
      <w:pPr>
        <w:spacing w:after="120"/>
        <w:ind w:firstLine="360"/>
        <w:jc w:val="both"/>
      </w:pPr>
      <w:r>
        <w:t>opment, independent of aspiration and oropharyngeal colonization, is the overwhelming of host defenses by a large bacterial inoculum.</w:t>
      </w:r>
    </w:p>
    <w:p w14:paraId="7831844A" w14:textId="77777777" w:rsidR="001B2DDE" w:rsidRDefault="00A033BF">
      <w:pPr>
        <w:spacing w:before="200" w:after="80"/>
      </w:pPr>
      <w:r>
        <w:rPr>
          <w:b/>
          <w:i/>
          <w:color w:val="404040"/>
          <w:sz w:val="26"/>
        </w:rPr>
        <w:t>Severely ill patients with sepsis and trauma appear to enter a state of</w:t>
      </w:r>
    </w:p>
    <w:p w14:paraId="1EAD0AF0" w14:textId="77777777" w:rsidR="001B2DDE" w:rsidRDefault="00A033BF">
      <w:pPr>
        <w:spacing w:after="120"/>
        <w:ind w:firstLine="360"/>
        <w:jc w:val="both"/>
      </w:pPr>
      <w:r>
        <w:t>immunoparalysis several days after admission to the ICU—a time that corresponds to the greatest risk of developing VAP. The mechanism of this immunosuppression is not clear, although hyperglycemia and frequent transfusions adversely affect the immune response.</w:t>
      </w:r>
    </w:p>
    <w:p w14:paraId="6F895CFF" w14:textId="77777777" w:rsidR="001B2DDE" w:rsidRDefault="00A033BF">
      <w:pPr>
        <w:spacing w:before="280" w:after="120"/>
      </w:pPr>
      <w:r>
        <w:rPr>
          <w:b/>
          <w:color w:val="2E5496"/>
          <w:sz w:val="28"/>
        </w:rPr>
        <w:t>CLINICAL MANIFESTATIONS</w:t>
      </w:r>
    </w:p>
    <w:p w14:paraId="03C18B3E" w14:textId="77777777" w:rsidR="001B2DDE" w:rsidRDefault="00A033BF">
      <w:pPr>
        <w:spacing w:after="120"/>
        <w:ind w:firstLine="360"/>
        <w:jc w:val="both"/>
      </w:pPr>
      <w:r>
        <w:lastRenderedPageBreak/>
        <w:t>The clinical manifestations of HAP and VAP are nonspecific: fever, leukocytosis, increased respiratory secretions, and pulmonary con solidation on physical examination, along with a new or changing radiographic infiltrate. The frequency of abnormal chest radiographs before the onset of pneumonia in intubated patients and the limitations of portable radiographic technique make interpretation of radiographs more difficult than in patients who are not intubated. Other clinical features may include tachypnea, tachycardia, worsening oxygenation, and increased minute ventilation. Serial changes in oxygenation may identify pneumonia earlier than other findings and may also be a means to monitor improvement with therapy.</w:t>
      </w:r>
    </w:p>
    <w:p w14:paraId="33076C84" w14:textId="77777777" w:rsidR="001B2DDE" w:rsidRDefault="00A033BF">
      <w:pPr>
        <w:spacing w:before="280" w:after="120"/>
      </w:pPr>
      <w:r>
        <w:rPr>
          <w:b/>
          <w:color w:val="2E5496"/>
          <w:sz w:val="28"/>
        </w:rPr>
        <w:t>DIAGNOSIS</w:t>
      </w:r>
    </w:p>
    <w:p w14:paraId="3EDAD720" w14:textId="77777777" w:rsidR="001B2DDE" w:rsidRDefault="00A033BF">
      <w:pPr>
        <w:spacing w:after="120"/>
        <w:ind w:firstLine="360"/>
        <w:jc w:val="both"/>
      </w:pPr>
      <w:r>
        <w:t>No single set of criteria is reliably diagnostic of pneumonia in a ven tilated patient. The inability to accurately identify such patients com promises efforts to prevent and treat VAP and even calls into question estimates of the impact of VAP on mortality rates.</w:t>
      </w:r>
    </w:p>
    <w:p w14:paraId="6C7BB1ED" w14:textId="77777777" w:rsidR="001B2DDE" w:rsidRDefault="00A033BF">
      <w:pPr>
        <w:spacing w:after="120"/>
        <w:ind w:firstLine="360"/>
        <w:jc w:val="both"/>
      </w:pPr>
      <w:r>
        <w:t>Application of the clinical criteria typical for CAP consistently results in overdiagnosis of VAP, largely because of (1) frequent tracheal colo nization with pathogenic bacteria in patients with endotracheal tubes, (2) multiple alternative causes of radiographic infiltrates in mechani cally ventilated patients, and (3) the high frequency of other sources of fever in critically ill patients. The differential diagnosis of VAP includes atypical pulmonary edema, pulmonary contusion, alveolar hemorrhage, hypersensitivity pneumonitis, acute respiratory distress syndrome, and pulmonary infarction. Findings of fever and/or leukocytosis may have alternative causes, including antibiotic-associated diarrhea, central line associated infection, sinusitis, urinary tract infection, pancreatitis, and drug fever. Conditions mimicking pneumonia are often documented in patients in whom VAP has been ruled out by accurate diagnostic techniques. Most of these alternative diagnoses do not require antibiotic</w:t>
      </w:r>
    </w:p>
    <w:p w14:paraId="6065BFFD" w14:textId="77777777" w:rsidR="001B2DDE" w:rsidRDefault="00A033BF">
      <w:pPr>
        <w:shd w:val="clear" w:color="auto" w:fill="F2F2F2"/>
        <w:spacing w:before="40" w:after="120"/>
      </w:pPr>
      <w:r>
        <w:rPr>
          <w:sz w:val="20"/>
        </w:rPr>
        <w:t>treatment; require antibiotics different from those used to treat VAP</w:t>
      </w:r>
    </w:p>
    <w:p w14:paraId="3A834685" w14:textId="77777777" w:rsidR="001B2DDE" w:rsidRDefault="00A033BF">
      <w:pPr>
        <w:spacing w:after="120"/>
        <w:ind w:firstLine="360"/>
        <w:jc w:val="both"/>
      </w:pPr>
      <w:r>
        <w:t>(fungal or viral pneumonia); or require some additional intervention, such as surgical drainage or catheter removal, for optimal management.</w:t>
      </w:r>
    </w:p>
    <w:p w14:paraId="59352E96" w14:textId="77777777" w:rsidR="001B2DDE" w:rsidRDefault="00A033BF">
      <w:pPr>
        <w:spacing w:after="120"/>
        <w:ind w:firstLine="360"/>
        <w:jc w:val="both"/>
      </w:pPr>
      <w:r>
        <w:t xml:space="preserve">This diagnostic dilemma has led to debate and controversy about whether a quantitative-culture approach as a means of eliminating false-positive clinical diagnoses is superior to a clinical approach enhanced by principles learned from quantitative-culture studies. The most recent IDSA/ATS guidelines for HAP/VAP give a weak recom mendation for a clinical approach based on semiquantitative cultures, with consideration of the availability of resources, cost, and the avail ability of expertise. The guidelines acknowledge that the use of a quan titative approach may result in less antibiotic use, which may be critical for antibiotic stewardship in the ICU. Therefore, the approach at each institution—or potentially for each patient—should be individualized and based on </w:t>
      </w:r>
      <w:r>
        <w:lastRenderedPageBreak/>
        <w:t>local colonization rates, local diagnostic expertise, and recent history of antibiotic therapy.</w:t>
      </w:r>
    </w:p>
    <w:p w14:paraId="68491B43" w14:textId="77777777" w:rsidR="001B2DDE" w:rsidRDefault="00A033BF">
      <w:pPr>
        <w:spacing w:after="120"/>
        <w:ind w:firstLine="360"/>
        <w:jc w:val="both"/>
      </w:pPr>
      <w:r>
        <w:t>Quantitative-Culture Approach This method uses quantitative cultures of deep respiratory tract samples to distinguish colonization from true infection. The more distal in the respiratory tree the diag nostic sampling, the more specific the results and therefore the lower the threshold of growth necessary to diagnose pneumonia and exclude colonization. For example, a quantitative endotracheal aspirate yields proximal samples, and the diagnostic threshold is 106 cfu/mL. The protected specimen brush method, in contrast, collects distal samples and has a threshold of 103 cfu/mL. Conversely, sensitivity declines as more distal secretions are obtained, especially when they are collected blindly (i.e., by a technique other than bronchoscopy). Additional tests that may increase the diagnostic yield include Gram’s staining, differ ential cell counts, staining for intracellular organisms, and detection of local protein levels elevated in response to infection.</w:t>
      </w:r>
    </w:p>
    <w:p w14:paraId="57A7D352" w14:textId="77777777" w:rsidR="001B2DDE" w:rsidRDefault="00A033BF">
      <w:pPr>
        <w:spacing w:after="120"/>
        <w:ind w:firstLine="360"/>
        <w:jc w:val="both"/>
      </w:pPr>
      <w:r>
        <w:t>If the quantitative approach is used, therapy decisions should be linked to culture results, with antibiotics withheld until results are available unless the patient is critically ill. Studies have documented less antibiotic use with this approach than with the clinical approach, but the results are less clear if antibiotic decisions are not directly linked to culture data. One common limitation of the quantitative approach is the use of a new and effective antibiotic agent in the 24–48 h prior to sampling, which can lead to false-negative results. With sensitive microorganisms, a single antibiotic dose can reduce colony counts below the diagnostic threshold. After 3 days, the operating character istics of the tests improve to the point at which they are equivalent to results obtained when no prior antibiotic therapy has been given. Con versely, colony counts above the diagnostic threshold during antibiotic therapy suggest that the current antibiotics are ineffective. In addition, quantitative cultures may give results below the diagnostic threshold if samples are collected early in the course of infection or if sampling is delayed until after an effective host response has reduced bacterial counts. Ideally, a specimen should be obtained as soon as pneumonia is suspected and before antibiotic therapy is initiated or changed.</w:t>
      </w:r>
    </w:p>
    <w:p w14:paraId="5C62E5E7" w14:textId="77777777" w:rsidR="001B2DDE" w:rsidRDefault="00A033BF">
      <w:pPr>
        <w:spacing w:after="120"/>
        <w:ind w:firstLine="360"/>
        <w:jc w:val="both"/>
      </w:pPr>
      <w:r>
        <w:t>Clinical Approach The lack of specificity of a clinical diagnosis of VAP has hampered its utility, but this approach has been improved by the addition of microbiologic and other laboratory data. Tracheal aspirates generally yield at least twice as many potential pathogens as quantitative cultures, but the causative pathogen is almost always pres ent. The absence of bacteria in Gram-stained endotracheal aspirates makes pneumonia an unlikely cause of fever or pulmonary infiltrates.</w:t>
      </w:r>
    </w:p>
    <w:p w14:paraId="591AA516" w14:textId="77777777" w:rsidR="001B2DDE" w:rsidRDefault="00A033BF">
      <w:pPr>
        <w:spacing w:after="120"/>
        <w:ind w:firstLine="360"/>
        <w:jc w:val="both"/>
      </w:pPr>
      <w:r>
        <w:t xml:space="preserve">These findings, coupled with a heightened awareness of the alterna tive diagnoses possible in patients with suspected VAP, can prevent inappropriate antibiotic overtreatment. Furthermore, the absence of an MDR pathogen in tracheal aspirate </w:t>
      </w:r>
      <w:r>
        <w:lastRenderedPageBreak/>
        <w:t>cultures eliminates the need for MDR coverage, allowing de-escalation of empirical antibiotic therapy.</w:t>
      </w:r>
    </w:p>
    <w:p w14:paraId="6E3C127C" w14:textId="77777777" w:rsidR="001B2DDE" w:rsidRDefault="00A033BF">
      <w:pPr>
        <w:spacing w:after="120"/>
        <w:ind w:firstLine="360"/>
        <w:jc w:val="both"/>
      </w:pPr>
      <w:r>
        <w:t>Similarly, with newer and more sensitive molecular diagnostic meth ods, a suspected MDR pathogen can be eliminated as a therapy target if test results are negative. A clinical approach that focuses on careful antimicrobial use and de-escalation of therapy after culture results become available may have an impact on the avoidance of antimi crobial overuse and the consideration of alternative sites of infection similar to that of a quantitative-culture approach.</w:t>
      </w:r>
    </w:p>
    <w:p w14:paraId="119E028E" w14:textId="77777777" w:rsidR="001B2DDE" w:rsidRDefault="00A033BF">
      <w:pPr>
        <w:spacing w:after="120"/>
        <w:ind w:firstLine="360"/>
        <w:jc w:val="both"/>
      </w:pPr>
      <w:r>
        <w:t>Pneumonia</w:t>
      </w:r>
    </w:p>
    <w:p w14:paraId="75D4BD73" w14:textId="77777777" w:rsidR="001B2DDE" w:rsidRDefault="00A033BF">
      <w:pPr>
        <w:pBdr>
          <w:bottom w:val="single" w:sz="6" w:space="0" w:color="1F3864"/>
        </w:pBdr>
        <w:spacing w:before="360" w:after="160"/>
      </w:pPr>
      <w:r>
        <w:rPr>
          <w:b/>
          <w:color w:val="1F3864"/>
          <w:sz w:val="32"/>
        </w:rPr>
        <w:t>TREATMENT</w:t>
      </w:r>
    </w:p>
    <w:p w14:paraId="7D74E9FF" w14:textId="77777777" w:rsidR="001B2DDE" w:rsidRDefault="00A033BF">
      <w:pPr>
        <w:spacing w:after="120"/>
        <w:ind w:firstLine="360"/>
        <w:jc w:val="both"/>
      </w:pPr>
      <w:r>
        <w:t>Ventilator-Associated Pneumonia Many studies have demonstrated higher mortality rates with the delay of initially appropriate empirical antibiotic therapy. The key to appropriate antibiotic management of VAP is an appreciation of the resistance patterns of the most likely pathogens in a given patient.</w:t>
      </w:r>
    </w:p>
    <w:p w14:paraId="0941DA58" w14:textId="77777777" w:rsidR="001B2DDE" w:rsidRDefault="00A033BF">
      <w:pPr>
        <w:spacing w:before="280" w:after="120"/>
      </w:pPr>
      <w:r>
        <w:rPr>
          <w:b/>
          <w:color w:val="2E5496"/>
          <w:sz w:val="28"/>
        </w:rPr>
        <w:t>ANTIBIOTIC RESISTANCE</w:t>
      </w:r>
    </w:p>
    <w:p w14:paraId="3E621B70" w14:textId="77777777" w:rsidR="001B2DDE" w:rsidRDefault="00A033BF">
      <w:pPr>
        <w:spacing w:after="120"/>
        <w:ind w:firstLine="360"/>
        <w:jc w:val="both"/>
      </w:pPr>
      <w:r>
        <w:t>Because of a higher risk of infection with MDR pathogens (Table 126-6), VAP is treated with antibiotics different from those used for severe CAP. Antibiotic selection pressure leads to the frequent involvement of MDR pathogens by selecting either for drug-resistant isolates of common pathogens (MRSA and Enterobacteriaceae producing ESBLs or carbapenemases) or for intrinsically resistant pathogens (P. aeruginosa and Acinetobacter species). Frequent use of β-lactam drugs, especially cephalosporins, appears to be the major risk factor for infection with MRSA and ESBL-positive strains.</w:t>
      </w:r>
    </w:p>
    <w:p w14:paraId="54C37DBD" w14:textId="77777777" w:rsidR="001B2DDE" w:rsidRDefault="00A033BF">
      <w:pPr>
        <w:spacing w:after="120"/>
        <w:ind w:firstLine="360"/>
        <w:jc w:val="both"/>
      </w:pPr>
      <w:r>
        <w:t>P. aeruginosa can develop resistance to all routinely used anti biotics, and, even if initially sensitive, P. aeruginosa isolates may develop resistance during treatment. Either derepression of resis tance genes or selection of resistant clones within the large bacterial inoculum associated with most pneumonias may be the cause.</w:t>
      </w:r>
    </w:p>
    <w:p w14:paraId="6ABBA4A2" w14:textId="77777777" w:rsidR="001B2DDE" w:rsidRDefault="00A033BF">
      <w:pPr>
        <w:spacing w:after="120"/>
        <w:ind w:firstLine="360"/>
        <w:jc w:val="both"/>
      </w:pPr>
      <w:r>
        <w:t>Acinetobacter species, Stenotrophomonas maltophilia, and Burk holderia cepacia are intrinsically resistant to many of the empirical antibiotic regimens employed (see below). VAP caused by these pathogens emerges during treatment of other infections, and resis tance is always evident at initial diagnosis.</w:t>
      </w:r>
    </w:p>
    <w:p w14:paraId="3BA7C70C" w14:textId="77777777" w:rsidR="001B2DDE" w:rsidRDefault="00A033BF">
      <w:pPr>
        <w:spacing w:before="280" w:after="120"/>
      </w:pPr>
      <w:r>
        <w:rPr>
          <w:b/>
          <w:color w:val="2E5496"/>
          <w:sz w:val="28"/>
        </w:rPr>
        <w:t>EMPIRICAL THERAPY</w:t>
      </w:r>
    </w:p>
    <w:p w14:paraId="2E8BFC4A" w14:textId="77777777" w:rsidR="001B2DDE" w:rsidRDefault="00A033BF">
      <w:pPr>
        <w:spacing w:after="120"/>
        <w:ind w:firstLine="360"/>
        <w:jc w:val="both"/>
      </w:pPr>
      <w:r>
        <w:t>Infectious Diseases Recommended options for empirical therapy are listed in</w:t>
      </w:r>
    </w:p>
    <w:p w14:paraId="4B5A700F" w14:textId="77777777" w:rsidR="001B2DDE" w:rsidRDefault="00A033BF">
      <w:pPr>
        <w:spacing w:before="240" w:after="80"/>
      </w:pPr>
      <w:r>
        <w:rPr>
          <w:b/>
          <w:i/>
          <w:sz w:val="22"/>
        </w:rPr>
        <w:t>Table 126-8. Treatment should be started once diagnostic specimens</w:t>
      </w:r>
    </w:p>
    <w:p w14:paraId="6789CCBC" w14:textId="77777777" w:rsidR="001B2DDE" w:rsidRDefault="00A033BF">
      <w:pPr>
        <w:spacing w:after="120"/>
        <w:ind w:firstLine="360"/>
        <w:jc w:val="both"/>
      </w:pPr>
      <w:r>
        <w:lastRenderedPageBreak/>
        <w:t>have been obtained. The major factors in the selection of agents are the presence of risk factors for MDR pathogens and the predicted risk of death (≤15% is considered low risk). Choices among the vari ous options listed depend on local patterns of resistance and—a very important factor—the patient’s prior antibiotic exposure. Knowledge of the local hospital’s—and even the specific ICU’s—antibiogram and the local incidence of specific MDR pathogens (e.g., MRSA) is critical in selecting appropriate empirical therapy.</w:t>
      </w:r>
    </w:p>
    <w:p w14:paraId="2C80279B" w14:textId="77777777" w:rsidR="001B2DDE" w:rsidRDefault="00A033BF">
      <w:pPr>
        <w:spacing w:after="120"/>
        <w:ind w:firstLine="360"/>
        <w:jc w:val="both"/>
      </w:pPr>
      <w:r>
        <w:t>The majority of patients without risk factors for MDR infection can be treated with a single agent. In fact, mortality is lower with a single agent than with combination therapy for those with a low mortality risk. Unfortunately, the proportion of patients with no MDR risk factors is &lt;10% in some ICUs and is unknown for HAP patients. The major difference from CAP is the markedly lower</w:t>
      </w:r>
    </w:p>
    <w:p w14:paraId="4B7C40F2" w14:textId="77777777" w:rsidR="001B2DDE" w:rsidRDefault="00A033BF">
      <w:pPr>
        <w:shd w:val="clear" w:color="auto" w:fill="F2F2F2"/>
        <w:spacing w:before="40" w:after="120"/>
      </w:pPr>
      <w:r>
        <w:rPr>
          <w:sz w:val="20"/>
        </w:rPr>
        <w:t>incidence of atypical pathogens in VAP; the exception is Legion</w:t>
      </w:r>
    </w:p>
    <w:p w14:paraId="78D4635F" w14:textId="77777777" w:rsidR="001B2DDE" w:rsidRDefault="00A033BF">
      <w:pPr>
        <w:spacing w:after="120"/>
        <w:ind w:firstLine="360"/>
        <w:jc w:val="both"/>
      </w:pPr>
      <w:r>
        <w:t>ella, which can be a nosocomial pathogen, especially with local epidemics due to breakdowns in the treatment of potable water in the hospital. The standard recommendation for patients with risk factors for MDR infection and a high mortality risk is for three</w:t>
      </w:r>
    </w:p>
    <w:p w14:paraId="06F51D17" w14:textId="77777777" w:rsidR="001B2DDE" w:rsidRDefault="00A033BF">
      <w:pPr>
        <w:shd w:val="clear" w:color="auto" w:fill="F2F2F2"/>
        <w:spacing w:before="40" w:after="120"/>
      </w:pPr>
      <w:r>
        <w:rPr>
          <w:sz w:val="20"/>
        </w:rPr>
        <w:t>antibiotics: two directed at P. aeruginosa and one at MRSA. How</w:t>
      </w:r>
    </w:p>
    <w:p w14:paraId="0469AC4A" w14:textId="77777777" w:rsidR="001B2DDE" w:rsidRDefault="00A033BF">
      <w:pPr>
        <w:spacing w:after="120"/>
        <w:ind w:firstLine="360"/>
        <w:jc w:val="both"/>
      </w:pPr>
      <w:r>
        <w:t>ever, in the absence of septic shock, a single agent may be effective for these patients, provided there is a single agent that is likely to be effective against at least 90% of the gram-negative pathogens in that ICU. Empirical combination therapy enhances the likelihood of initially appropriate therapy over that with monotherapy. A β-lactam agent provides the greatest coverage, yet even the broadest-</w:t>
      </w:r>
    </w:p>
    <w:p w14:paraId="65033772" w14:textId="77777777" w:rsidR="001B2DDE" w:rsidRDefault="00A033BF">
      <w:pPr>
        <w:spacing w:before="240" w:after="80"/>
      </w:pPr>
      <w:r>
        <w:rPr>
          <w:b/>
          <w:i/>
          <w:sz w:val="22"/>
        </w:rPr>
        <w:t>TABLE 126-8 Empirical Antibiotic Treatment of Hospital-Acquired</w:t>
      </w:r>
    </w:p>
    <w:p w14:paraId="477302D4" w14:textId="77777777" w:rsidR="001B2DDE" w:rsidRDefault="00A033BF">
      <w:pPr>
        <w:spacing w:after="120"/>
        <w:ind w:firstLine="360"/>
        <w:jc w:val="both"/>
      </w:pPr>
      <w:r>
        <w:t>and Ventilator-Associated Pneumonia</w:t>
      </w:r>
    </w:p>
    <w:p w14:paraId="224066DE" w14:textId="77777777" w:rsidR="001B2DDE" w:rsidRDefault="00A033BF">
      <w:pPr>
        <w:spacing w:before="280" w:after="120"/>
      </w:pPr>
      <w:r>
        <w:rPr>
          <w:b/>
          <w:color w:val="2E5496"/>
          <w:sz w:val="28"/>
        </w:rPr>
        <w:t>NO RISK FACTORS</w:t>
      </w:r>
    </w:p>
    <w:p w14:paraId="1BB7230D" w14:textId="77777777" w:rsidR="001B2DDE" w:rsidRDefault="00A033BF">
      <w:pPr>
        <w:spacing w:before="280" w:after="120"/>
      </w:pPr>
      <w:r>
        <w:rPr>
          <w:b/>
          <w:color w:val="2E5496"/>
          <w:sz w:val="28"/>
        </w:rPr>
        <w:t>FOR RESISTANT</w:t>
      </w:r>
    </w:p>
    <w:p w14:paraId="5BC85960" w14:textId="77777777" w:rsidR="001B2DDE" w:rsidRDefault="00A033BF">
      <w:pPr>
        <w:spacing w:after="120"/>
        <w:ind w:firstLine="360"/>
        <w:jc w:val="both"/>
      </w:pPr>
      <w:r>
        <w:t>GRAM-NEGATIVE PATHOGEN</w:t>
      </w:r>
    </w:p>
    <w:p w14:paraId="3019A5CC" w14:textId="77777777" w:rsidR="001B2DDE" w:rsidRDefault="00A033BF">
      <w:pPr>
        <w:spacing w:before="280" w:after="120"/>
      </w:pPr>
      <w:r>
        <w:rPr>
          <w:b/>
          <w:color w:val="2E5496"/>
          <w:sz w:val="28"/>
        </w:rPr>
        <w:t>RISK FACTORS FOR RESISTANT GRAM-NEGATIVE</w:t>
      </w:r>
    </w:p>
    <w:p w14:paraId="62FA487E" w14:textId="77777777" w:rsidR="001B2DDE" w:rsidRDefault="00A033BF">
      <w:pPr>
        <w:spacing w:after="120"/>
        <w:ind w:firstLine="360"/>
        <w:jc w:val="both"/>
      </w:pPr>
      <w:r>
        <w:t xml:space="preserve">PATHOGENa (CHOOSE ONE FROM EACH COLUMN) Piperacillin tazobactam (4.5 g IV q6h) Cefepime (2 g IV q8h) Levofloxacin (750 mg IV q24h) Piperacillin-tazobactam (4.5 g IV q6h) Cefepime (2 g IV q8h) Ceftazidime (2 g IV q8h) Imipenem (500 mg IV q6h) Meropenem (1 g IV q8h) Amikacin (15–20 mg/kg IV q24h) Gentamicin (5–7 mg/kg IV q24h) Tobramycin (5–7 mg/kg IV q24h) Ciprofloxacin (400 mg IV q8h) </w:t>
      </w:r>
      <w:r>
        <w:lastRenderedPageBreak/>
        <w:t>Levofloxacin (750 mg IV q24h) Colistin (loading dose of 5 mg/kg IV followed by maintenance doses of 2.5 mg × [1.5 × CrCl + 30] IV q12h) Polymyxin B (2.5–3.0 mg/kg per day IV in 2 divided doses) Risk Factors for MRSAb (Add to above) Linezolid (600 mg IV q12h) or Adjusted-dose vancomycin (trough level, 15–20 mg/dL) aPrior antibiotic therapy, prior hospitalization, local antibiogram. bPrior antibiotic therapy, prior hospitalization, known MRSA colonization, chronic hemodialysis, local documented MRSA pneumonia rate &gt;10% (or local rate unknown).</w:t>
      </w:r>
    </w:p>
    <w:p w14:paraId="36BBEB42" w14:textId="77777777" w:rsidR="001B2DDE" w:rsidRDefault="00A033BF">
      <w:pPr>
        <w:shd w:val="clear" w:color="auto" w:fill="F2F2F2"/>
        <w:spacing w:before="40" w:after="120"/>
      </w:pPr>
      <w:r>
        <w:rPr>
          <w:b/>
          <w:sz w:val="20"/>
        </w:rPr>
        <w:t xml:space="preserve">Abbreviations: </w:t>
      </w:r>
      <w:r>
        <w:rPr>
          <w:sz w:val="20"/>
        </w:rPr>
        <w:t>CrCl, creatinine clearance rate; MRSA, methicillin-resistant</w:t>
      </w:r>
    </w:p>
    <w:p w14:paraId="623D0284" w14:textId="77777777" w:rsidR="001B2DDE" w:rsidRDefault="00A033BF">
      <w:pPr>
        <w:spacing w:after="120"/>
        <w:ind w:firstLine="360"/>
        <w:jc w:val="both"/>
      </w:pPr>
      <w:r>
        <w:t>Staphylococcus aureus. spectrum agent—a carbapenem—still constitutes inappropriate initial therapy in up to 10–15% of cases at some centers. The emergence of carbapenem resistance at some institutions requires the addition of polymyxins to the combination-therapy options.</w:t>
      </w:r>
    </w:p>
    <w:p w14:paraId="59965CFD" w14:textId="77777777" w:rsidR="001B2DDE" w:rsidRDefault="00A033BF">
      <w:pPr>
        <w:spacing w:after="120"/>
        <w:ind w:firstLine="360"/>
        <w:jc w:val="both"/>
      </w:pPr>
      <w:r>
        <w:t>A number of emerging agents may modify our approach to ther apy. New antipseudomonal agents include ceftazidime–avibactam, ceftolozane–tazobactam, imipenem–relebactam, and plazomicin.</w:t>
      </w:r>
    </w:p>
    <w:p w14:paraId="787A4A58" w14:textId="77777777" w:rsidR="001B2DDE" w:rsidRDefault="00A033BF">
      <w:pPr>
        <w:spacing w:after="120"/>
        <w:ind w:firstLine="360"/>
        <w:jc w:val="both"/>
      </w:pPr>
      <w:r>
        <w:t>Therapy for carbapenem-resistant Enterobacteriaceae can consist of ceftazidime–avibactam, imipenem–relebactam, or meropenem vaborbactam, while organisms that produce metallo-β-lactamases can be treated with ceftazidime–avibactam or cefiderocol.</w:t>
      </w:r>
    </w:p>
    <w:p w14:paraId="06831C84" w14:textId="77777777" w:rsidR="001B2DDE" w:rsidRDefault="00A033BF">
      <w:pPr>
        <w:spacing w:before="280" w:after="120"/>
      </w:pPr>
      <w:r>
        <w:rPr>
          <w:b/>
          <w:color w:val="2E5496"/>
          <w:sz w:val="28"/>
        </w:rPr>
        <w:t>SPECIFIC TREATMENT</w:t>
      </w:r>
    </w:p>
    <w:p w14:paraId="6EE9A1E2" w14:textId="77777777" w:rsidR="001B2DDE" w:rsidRDefault="00A033BF">
      <w:pPr>
        <w:spacing w:after="120"/>
        <w:ind w:firstLine="360"/>
        <w:jc w:val="both"/>
      </w:pPr>
      <w:r>
        <w:t>Once an etiologic diagnosis is made, broad-spectrum empirical therapy can be modified (de-escalated) to specifically address the known pathogen. For patients with MDR risk factors, antibiotic regimens can be reduced to a single agent in most cases. Only a minority of cases require a complete course with two or three drugs.</w:t>
      </w:r>
    </w:p>
    <w:p w14:paraId="13F44235" w14:textId="77777777" w:rsidR="001B2DDE" w:rsidRDefault="00A033BF">
      <w:pPr>
        <w:spacing w:after="120"/>
        <w:ind w:firstLine="360"/>
        <w:jc w:val="both"/>
      </w:pPr>
      <w:r>
        <w:t>A negative tracheal-aspirate culture or growth below the threshold for quantitative cultures of samples obtained before any antibiotic change strongly suggests that antibiotics should be discontinued or that an alternative diagnosis should be pursued. Identification of other confirmed or suspected sites of infection may require ongoing antibiotic therapy, but the spectrum of pathogens (and the corresponding antibiotic choices) may be different from those for VAP. A 7- or 8-day course of therapy is just as effective as a 2-week course and is associated with less frequent emergence of antibiotic- resistant strains. Exceptions include cases in which initial therapy is inappropriate or consists of second-line antibiotics and cases caused by some more resistant organisms, such as carbapenemase- producing Acinetobacter species.</w:t>
      </w:r>
    </w:p>
    <w:p w14:paraId="1C9C9C56" w14:textId="77777777" w:rsidR="001B2DDE" w:rsidRDefault="00A033BF">
      <w:pPr>
        <w:spacing w:after="120"/>
        <w:ind w:firstLine="360"/>
        <w:jc w:val="both"/>
      </w:pPr>
      <w:r>
        <w:t xml:space="preserve">A major controversy regarding specific therapy for VAP con cerns the need for ongoing combination treatment of Pseudomonas pneumonia. No randomized controlled trials have demonstrated a benefit of combination therapy with a β-lactam and an aminogly coside, nor have subgroup analyses in other trials found a survival benefit with </w:t>
      </w:r>
      <w:r>
        <w:lastRenderedPageBreak/>
        <w:t>such a regimen. Combination therapy may have value in bacteremic infection with septic shock, but the benefit may last for only a few days. The unacceptably high rates of clinical failure and death despite combination therapy among patients with VAP caused by P. aeruginosa (see “Failure to Improve,” below) indicate that better regimens are needed, perhaps including aerosolized antibiotics. In most cases of Pseudomonas pneumonia, current guidelines recommend against continuing combination therapy after the isolate’s microbial susceptibility is known.</w:t>
      </w:r>
    </w:p>
    <w:p w14:paraId="3F2641BF" w14:textId="77777777" w:rsidR="001B2DDE" w:rsidRDefault="00A033BF">
      <w:pPr>
        <w:spacing w:before="280" w:after="120"/>
      </w:pPr>
      <w:r>
        <w:rPr>
          <w:b/>
          <w:color w:val="2E5496"/>
          <w:sz w:val="28"/>
        </w:rPr>
        <w:t>FAILURE TO IMPROVE</w:t>
      </w:r>
    </w:p>
    <w:p w14:paraId="39B50033" w14:textId="77777777" w:rsidR="001B2DDE" w:rsidRDefault="00A033BF">
      <w:pPr>
        <w:spacing w:after="120"/>
        <w:ind w:firstLine="360"/>
        <w:jc w:val="both"/>
      </w:pPr>
      <w:r>
        <w:t>Treatment failure is not uncommon in VAP, especially that caused by MDR pathogens. VAP caused by MRSA is associated with a 40% clinical failure rate when treated with standard-dose vancomycin.</w:t>
      </w:r>
    </w:p>
    <w:p w14:paraId="6FD566C3" w14:textId="77777777" w:rsidR="001B2DDE" w:rsidRDefault="00A033BF">
      <w:pPr>
        <w:spacing w:after="120"/>
        <w:ind w:firstLine="360"/>
        <w:jc w:val="both"/>
      </w:pPr>
      <w:r>
        <w:t>One proposed but unproven solution is the use of high-dose indi vidualized treatment, although the risk of renal toxicity increases with this strategy. In addition, the MIC of MRSA to vancomycin has been increasing, and a high percentage of clinical failures occur when the MIC is in the upper range of sensitivity (i.e., 1.5–2 μg/mL). Linezolid appears to be 15% more efficacious than even adjusted-dose vancomycin and is preferred in patients with renal insufficiency and those infected with high-MIC isolates of MRSA.</w:t>
      </w:r>
    </w:p>
    <w:p w14:paraId="68D4368E" w14:textId="77777777" w:rsidR="001B2DDE" w:rsidRDefault="00A033BF">
      <w:pPr>
        <w:spacing w:after="120"/>
        <w:ind w:firstLine="360"/>
        <w:jc w:val="both"/>
      </w:pPr>
      <w:r>
        <w:t>VAP due to Pseudomonas has a 40–50% failure rate, no matter what the regimen. Causes of clinical failure vary with the pathogen(s) and the antibiotic(s). Inappropriate initial therapy can usually be minimized by use of the recommended combination regimen (Table 126-8). However, the emergence of β-lactam resistance dur ing therapy is an important problem, especially in infection with Pseudomonas and Enterobacter species. Recurrent VAP caused by the same pathogen is possible because the biofilm on endotracheal tubes allows persistence and reintroduction of the microorganism.</w:t>
      </w:r>
    </w:p>
    <w:p w14:paraId="303DDF32" w14:textId="77777777" w:rsidR="001B2DDE" w:rsidRDefault="00A033BF">
      <w:pPr>
        <w:spacing w:after="120"/>
        <w:ind w:firstLine="360"/>
        <w:jc w:val="both"/>
      </w:pPr>
      <w:r>
        <w:t>Studies of VAP caused by Pseudomonas show that approximately half of recurrent cases are caused by a new strain. Some studies have suggested that treatment failure may be less common with optimized β-lactam dosing and use of either prolonged or continu ous infusion therapy.</w:t>
      </w:r>
    </w:p>
    <w:p w14:paraId="50A8536F" w14:textId="77777777" w:rsidR="001B2DDE" w:rsidRDefault="00A033BF">
      <w:pPr>
        <w:spacing w:after="120"/>
        <w:ind w:firstLine="360"/>
        <w:jc w:val="both"/>
      </w:pPr>
      <w:r>
        <w:t>Treatment failure and its cause are very difficult to determine early in the therapeutic course. Pneumonia due to superinfection, the presence of extrapulmonary infection, and drug toxicity must be considered. Serial quantitative cultures may clarify the microbi ologic response, but biomarkers such as PCT are of uncertain value in this setting.</w:t>
      </w:r>
    </w:p>
    <w:p w14:paraId="6495B418" w14:textId="77777777" w:rsidR="001B2DDE" w:rsidRDefault="00A033BF">
      <w:pPr>
        <w:pBdr>
          <w:bottom w:val="single" w:sz="6" w:space="0" w:color="1F3864"/>
        </w:pBdr>
        <w:spacing w:before="360" w:after="160"/>
      </w:pPr>
      <w:r>
        <w:rPr>
          <w:b/>
          <w:color w:val="1F3864"/>
          <w:sz w:val="32"/>
        </w:rPr>
        <w:t>COMPLICATIONS</w:t>
      </w:r>
    </w:p>
    <w:p w14:paraId="5E2AF6B3" w14:textId="77777777" w:rsidR="001B2DDE" w:rsidRDefault="00A033BF">
      <w:pPr>
        <w:spacing w:after="120"/>
        <w:ind w:firstLine="360"/>
        <w:jc w:val="both"/>
      </w:pPr>
      <w:r>
        <w:t xml:space="preserve">Apart from death, the major complication of VAP is prolongation of mechanical ventilation, with corresponding increases in the dura tion of ICU and hospital stay. In </w:t>
      </w:r>
      <w:r>
        <w:lastRenderedPageBreak/>
        <w:t>most studies, the common need for an additional week of mechanical ventilation resulting from VAP justifies aggressive efforts at prevention.</w:t>
      </w:r>
    </w:p>
    <w:p w14:paraId="31472624" w14:textId="77777777" w:rsidR="001B2DDE" w:rsidRDefault="00A033BF">
      <w:pPr>
        <w:spacing w:after="120"/>
        <w:ind w:firstLine="360"/>
        <w:jc w:val="both"/>
      </w:pPr>
      <w:r>
        <w:t>In rare cases, necrotizing pneumonia (e.g., due to P. aeruginosa or S. aureus ) can cause significant pulmonary hemorrhage. More commonly, necrotizing infections result in the long-term complica tions of bronchiectasis and parenchymal scarring leading to recur rent pneumonia. Other long-term complications of pneumonia can include long-term oxygen therapy, a catabolic state in a patient already nutritionally at risk, the need for prolonged rehabilitation, and—in the elderly—an inability to return to independent function and the need for nursing home placement.</w:t>
      </w:r>
    </w:p>
    <w:p w14:paraId="118F0940" w14:textId="77777777" w:rsidR="001B2DDE" w:rsidRDefault="00A033BF">
      <w:pPr>
        <w:pBdr>
          <w:bottom w:val="single" w:sz="6" w:space="0" w:color="1F3864"/>
        </w:pBdr>
        <w:spacing w:before="360" w:after="160"/>
      </w:pPr>
      <w:r>
        <w:rPr>
          <w:b/>
          <w:color w:val="1F3864"/>
          <w:sz w:val="32"/>
        </w:rPr>
        <w:t>FOLLOW-UP</w:t>
      </w:r>
    </w:p>
    <w:p w14:paraId="37628B61" w14:textId="77777777" w:rsidR="001B2DDE" w:rsidRDefault="00A033BF">
      <w:pPr>
        <w:spacing w:after="120"/>
        <w:ind w:firstLine="360"/>
        <w:jc w:val="both"/>
      </w:pPr>
      <w:r>
        <w:t>Clinical improvement, if it occurs, is usually evident within 48–72 h of the initiation of antimicrobial treatment, usually with an improvement in oxygenation. Because findings on chest radiog raphy often worsen initially during treatment, they are less helpful than clinical criteria as an indicator of response to therapy.</w:t>
      </w:r>
    </w:p>
    <w:p w14:paraId="5A89EBBE" w14:textId="77777777" w:rsidR="001B2DDE" w:rsidRDefault="00A033BF">
      <w:pPr>
        <w:spacing w:before="280" w:after="120"/>
      </w:pPr>
      <w:r>
        <w:rPr>
          <w:b/>
          <w:color w:val="2E5496"/>
          <w:sz w:val="28"/>
        </w:rPr>
        <w:t>PROGNOSIS</w:t>
      </w:r>
    </w:p>
    <w:p w14:paraId="7825BA40" w14:textId="77777777" w:rsidR="001B2DDE" w:rsidRDefault="00A033BF">
      <w:pPr>
        <w:spacing w:after="120"/>
        <w:ind w:firstLine="360"/>
        <w:jc w:val="both"/>
      </w:pPr>
      <w:r>
        <w:t>VAP is associated with crude mortality rates as high as 50–70%, but the real issue is attributable mortality. Many patients with VAP have underly ing diseases that would result in death even if VAP did not occur. Attrib utable mortality exceeded 25% in one matched-cohort study, while more recent studies have suggested much lower rates. Some variability in VAP mortality rates is clearly related to the type of patient and ICU studied.</w:t>
      </w:r>
    </w:p>
    <w:p w14:paraId="5A672E79" w14:textId="77777777" w:rsidR="001B2DDE" w:rsidRDefault="00A033BF">
      <w:pPr>
        <w:spacing w:after="120"/>
        <w:ind w:firstLine="360"/>
        <w:jc w:val="both"/>
      </w:pPr>
      <w:r>
        <w:t>VAP in trauma patients is not associated with attributable mortality, pos sibly because many of the patients were otherwise healthy before being injured. The causative pathogen also plays a major role. Generally, MDR pathogens are associated with significantly greater attributable mortality than non-MDR pathogens. Pneumonia caused by some pathogens (e.g., S. maltophilia) is simply a marker for a patient whose immune system is so compromised that death is almost inevitable.</w:t>
      </w:r>
    </w:p>
    <w:p w14:paraId="436EB04C" w14:textId="77777777" w:rsidR="001B2DDE" w:rsidRDefault="00A033BF">
      <w:pPr>
        <w:spacing w:before="280" w:after="120"/>
      </w:pPr>
      <w:r>
        <w:rPr>
          <w:b/>
          <w:color w:val="2E5496"/>
          <w:sz w:val="28"/>
        </w:rPr>
        <w:t>PREVENTION (TABLE 126-7)</w:t>
      </w:r>
    </w:p>
    <w:p w14:paraId="086E335F" w14:textId="77777777" w:rsidR="001B2DDE" w:rsidRDefault="00A033BF">
      <w:pPr>
        <w:spacing w:after="120"/>
        <w:ind w:firstLine="360"/>
        <w:jc w:val="both"/>
      </w:pPr>
      <w:r>
        <w:t>Because endotracheal intubation is a risk factor for VAP, the most important preventive intervention is to avoid intubation or minimize its duration. Successful noninvasive ventilation avoids many of the problems associated with endotracheal tubes. Strategies that minimize the duration of ventilation through daily holding of sedation and formal weaning protocols have also been highly effective in preventing VAP.</w:t>
      </w:r>
    </w:p>
    <w:p w14:paraId="06B57C3C" w14:textId="77777777" w:rsidR="001B2DDE" w:rsidRDefault="00A033BF">
      <w:pPr>
        <w:spacing w:after="120"/>
        <w:ind w:firstLine="360"/>
        <w:jc w:val="both"/>
      </w:pPr>
      <w:r>
        <w:t xml:space="preserve">Unfortunately, a tradeoff in risks is sometimes necessary. Aggressive attempts to extubate early may result in reintubation(s) and increase aspiration, posing a risk of VAP. </w:t>
      </w:r>
      <w:r>
        <w:lastRenderedPageBreak/>
        <w:t>Heavy continuous sedation increases VAP risk, but self-extubation because of insufficient sedation is also a risk. The tradeoffs also apply to antibiotic therapy. Short-course antibi otic prophylaxis can decrease the risk of early-onset VAP in comatose patients requiring intubation, and data suggest that antibiotics decrease VAP rates overall. Conversely, prolonged courses of antibiotics consis</w:t>
      </w:r>
    </w:p>
    <w:p w14:paraId="7B6BD087" w14:textId="77777777" w:rsidR="001B2DDE" w:rsidRDefault="00A033BF">
      <w:pPr>
        <w:shd w:val="clear" w:color="auto" w:fill="F2F2F2"/>
        <w:spacing w:before="40" w:after="120"/>
      </w:pPr>
      <w:r>
        <w:rPr>
          <w:sz w:val="20"/>
        </w:rPr>
        <w:t>tently increase the risk of MDR VAP; pseudomonal VAP is rare among</w:t>
      </w:r>
    </w:p>
    <w:p w14:paraId="722BB6DD" w14:textId="77777777" w:rsidR="001B2DDE" w:rsidRDefault="00A033BF">
      <w:pPr>
        <w:spacing w:after="120"/>
        <w:ind w:firstLine="360"/>
        <w:jc w:val="both"/>
      </w:pPr>
      <w:r>
        <w:t>patients who have not recently received antibiotics.</w:t>
      </w:r>
    </w:p>
    <w:p w14:paraId="121324D0" w14:textId="77777777" w:rsidR="001B2DDE" w:rsidRDefault="00A033BF">
      <w:pPr>
        <w:spacing w:after="120"/>
        <w:ind w:firstLine="360"/>
        <w:jc w:val="both"/>
      </w:pPr>
      <w:r>
        <w:t>Minimizing microaspiration around the endotracheal tube cuff also can prevent VAP. Simply elevating the head of the bed (at least 30° above horizontal, but preferably 45°) and using specially modified endotracheal tubes that allow removal of the secretions pooled above the cuff can prevent microaspiration. The risk-to-benefit ratio of trans porting the patient outside the ICU for diagnostic tests or procedures should be carefully considered since VAP rates are increased among transported patients.</w:t>
      </w:r>
    </w:p>
    <w:p w14:paraId="03780207" w14:textId="77777777" w:rsidR="001B2DDE" w:rsidRDefault="00A033BF">
      <w:pPr>
        <w:spacing w:after="120"/>
        <w:ind w:firstLine="360"/>
        <w:jc w:val="both"/>
      </w:pPr>
      <w:r>
        <w:t>The role played by overgrowth of the normal bowel flora in the stomach—in the presence of elevated gastric pH—in the pathogen esis of VAP is questionable. Therefore, avoidance of agents that raise gastric pH may be relevant only in certain populations, such as liver transplant recipients and patients who have undergone other major intraabdominal procedures or who have bowel obstruction. MRSA and nonfermenters such as P. aeruginosa and Acinetobacter species are not normally part of the bowel flora but reside primarily in the nose and on the skin, respectively.</w:t>
      </w:r>
    </w:p>
    <w:p w14:paraId="2DF27E71" w14:textId="77777777" w:rsidR="001B2DDE" w:rsidRDefault="00A033BF">
      <w:pPr>
        <w:spacing w:after="120"/>
        <w:ind w:firstLine="360"/>
        <w:jc w:val="both"/>
      </w:pPr>
      <w:r>
        <w:t>In outbreaks of VAP due to specific pathogens, the possibility of a breakdown in infection control measures (particularly contamination of reusable equipment) should be investigated. Even high rates of pathogens that are already common in a particular ICU may result from cross-infection. Education and reminders of the need for consistent hand washing and other infection-control practices can minimize this risk.</w:t>
      </w:r>
    </w:p>
    <w:p w14:paraId="4AE97BDC" w14:textId="77777777" w:rsidR="001B2DDE" w:rsidRDefault="00A033BF">
      <w:pPr>
        <w:pBdr>
          <w:bottom w:val="single" w:sz="6" w:space="0" w:color="1F3864"/>
        </w:pBdr>
        <w:spacing w:before="360" w:after="160"/>
      </w:pPr>
      <w:r>
        <w:rPr>
          <w:b/>
          <w:color w:val="1F3864"/>
          <w:sz w:val="32"/>
        </w:rPr>
        <w:t>HOSPITAL-ACQUIRED PNEUMONIA</w:t>
      </w:r>
    </w:p>
    <w:p w14:paraId="7A417358" w14:textId="77777777" w:rsidR="001B2DDE" w:rsidRDefault="00A033BF">
      <w:pPr>
        <w:spacing w:after="120"/>
        <w:ind w:firstLine="360"/>
        <w:jc w:val="both"/>
      </w:pPr>
      <w:r>
        <w:t>While less well studied than VAP, HAP in non-intubated patients— both inside and outside the ICU—is similar to VAP. The main dif ferences are the higher frequency of non-MDR pathogens and the generally better underlying host immunity in non-intubated patients.</w:t>
      </w:r>
    </w:p>
    <w:p w14:paraId="3BF301A9" w14:textId="77777777" w:rsidR="001B2DDE" w:rsidRDefault="00A033BF">
      <w:pPr>
        <w:spacing w:after="120"/>
        <w:ind w:firstLine="360"/>
        <w:jc w:val="both"/>
      </w:pPr>
      <w:r>
        <w:t>The lower frequency of MDR pathogens allows monotherapy in a larger proportion of cases of HAP than of VAP. However, the bacteri ology and outcome of ventilated HAP patients may be very similar to those of patients with VAP.</w:t>
      </w:r>
    </w:p>
    <w:p w14:paraId="7493929F" w14:textId="77777777" w:rsidR="001B2DDE" w:rsidRDefault="00A033BF">
      <w:pPr>
        <w:spacing w:after="120"/>
        <w:ind w:firstLine="360"/>
        <w:jc w:val="both"/>
      </w:pPr>
      <w:r>
        <w:t>The only pathogens that may be more common in the non-VAP pop ulation are anaerobes because of a greater risk of macroaspiration and the lower oxygen tensions in the lower respiratory tract of these patients.</w:t>
      </w:r>
    </w:p>
    <w:p w14:paraId="5C6CE2FC" w14:textId="77777777" w:rsidR="001B2DDE" w:rsidRDefault="00A033BF">
      <w:pPr>
        <w:spacing w:after="120"/>
        <w:ind w:firstLine="360"/>
        <w:jc w:val="both"/>
      </w:pPr>
      <w:r>
        <w:lastRenderedPageBreak/>
        <w:t>Anaerobes usually contribute only to polymicrobial pneumonias, and specific therapy targeting anaerobes probably is not needed since many of the recommended antibiotics are active against anaerobes.</w:t>
      </w:r>
    </w:p>
    <w:p w14:paraId="584CB5E3" w14:textId="77777777" w:rsidR="001B2DDE" w:rsidRDefault="00A033BF">
      <w:pPr>
        <w:spacing w:after="120"/>
        <w:ind w:firstLine="360"/>
        <w:jc w:val="both"/>
      </w:pPr>
      <w:r>
        <w:t>Diagnosis is even more difficult for HAP in the non-intubated patient than for VAP. Lower respiratory tract samples appropriate for culture are considerably more difficult to obtain from non-intubated patients. Many of the underlying diseases that predispose a patient to HAP are also associated with an inability to cough adequately. Since blood cultures are infrequently positive (&lt;15% of cases), the majority of patients with HAP do not have culture data on which antibiotic mod ifications can be based, and de-escalation is less likely. Despite these difficulties, the better host defenses in non-ICU patients result in lower mortality rates than are documented for VAP and for ventilated HAP.</w:t>
      </w:r>
    </w:p>
    <w:p w14:paraId="11EAA53A" w14:textId="77777777" w:rsidR="001B2DDE" w:rsidRDefault="00A033BF">
      <w:pPr>
        <w:spacing w:after="120"/>
        <w:ind w:firstLine="360"/>
        <w:jc w:val="both"/>
      </w:pPr>
      <w:r>
        <w:t>In addition, the risk of antibiotic failure is lower in HAP.</w:t>
      </w:r>
    </w:p>
    <w:p w14:paraId="71D15ACA" w14:textId="77777777" w:rsidR="001B2DDE" w:rsidRDefault="00A033BF">
      <w:pPr>
        <w:spacing w:after="120"/>
        <w:ind w:firstLine="360"/>
        <w:jc w:val="both"/>
      </w:pPr>
      <w:r>
        <w:t>Pneumonia</w:t>
      </w:r>
    </w:p>
    <w:p w14:paraId="0794E47B" w14:textId="77777777" w:rsidR="001B2DDE" w:rsidRDefault="00A033BF">
      <w:pPr>
        <w:pBdr>
          <w:bottom w:val="single" w:sz="6" w:space="0" w:color="1F3864"/>
        </w:pBdr>
        <w:spacing w:before="360" w:after="160"/>
      </w:pPr>
      <w:r>
        <w:rPr>
          <w:b/>
          <w:color w:val="1F3864"/>
          <w:sz w:val="32"/>
        </w:rPr>
        <w:t>GLOBAL IMPACT</w:t>
      </w:r>
    </w:p>
    <w:p w14:paraId="760E0824" w14:textId="77777777" w:rsidR="001B2DDE" w:rsidRDefault="00A033BF">
      <w:pPr>
        <w:spacing w:after="120"/>
        <w:ind w:firstLine="360"/>
        <w:jc w:val="both"/>
      </w:pPr>
      <w:r>
        <w:t>From the available data, it is virtually impossible to accurately assess the impact of pneumonia from a global perspective. Any differences in incidence, disease burden, and costs across different age, ethnic, and racial groups are compounded by differences among countries in terms of etiologic pathogens, resistance rates, access to health-care and diagnostic facilities, and vaccine availability and use.</w:t>
      </w:r>
    </w:p>
    <w:p w14:paraId="135B3588" w14:textId="77777777" w:rsidR="001B2DDE" w:rsidRDefault="00A033BF">
      <w:pPr>
        <w:spacing w:after="120"/>
        <w:ind w:firstLine="360"/>
        <w:jc w:val="both"/>
      </w:pPr>
      <w:r>
        <w:t>A standard approach with clearly defined outcome measures is needed before the impact of pneumonia can be accurately evaluated.</w:t>
      </w:r>
    </w:p>
    <w:p w14:paraId="2D215DFA" w14:textId="77777777" w:rsidR="001B2DDE" w:rsidRDefault="00A033BF">
      <w:pPr>
        <w:spacing w:after="120"/>
        <w:ind w:firstLine="360"/>
        <w:jc w:val="both"/>
      </w:pPr>
      <w:r>
        <w:t>However, simple extrapolation from U.S. data for CAP and HAP/ VAP shows that pneumonia has a significant impact on quality of life, morbidity, health costs, and mortality rates and that this impact has implications for patients and for society as a whole.</w:t>
      </w:r>
    </w:p>
    <w:p w14:paraId="741F02CE" w14:textId="77777777" w:rsidR="001B2DDE" w:rsidRDefault="00A033BF">
      <w:pPr>
        <w:spacing w:after="120"/>
        <w:ind w:firstLine="360"/>
        <w:jc w:val="both"/>
      </w:pPr>
      <w:r>
        <w:t>Acknowledgment The authors gratefully acknowledge the contributions of Richard Wunderink, MD, to this chapter in the previous edition.</w:t>
      </w:r>
    </w:p>
    <w:p w14:paraId="64BB8182" w14:textId="77777777" w:rsidR="001B2DDE" w:rsidRDefault="00A033BF">
      <w:pPr>
        <w:spacing w:before="280" w:after="120"/>
      </w:pPr>
      <w:r>
        <w:rPr>
          <w:b/>
          <w:color w:val="2E5496"/>
          <w:sz w:val="28"/>
        </w:rPr>
        <w:t>FURTHER READING</w:t>
      </w:r>
    </w:p>
    <w:p w14:paraId="08644EFE" w14:textId="77777777" w:rsidR="001B2DDE" w:rsidRDefault="00A033BF">
      <w:pPr>
        <w:spacing w:after="120"/>
        <w:ind w:firstLine="360"/>
        <w:jc w:val="both"/>
      </w:pPr>
      <w:r>
        <w:t>Chastre J et al: Comparison of 8 vs 15 days of antibiotic therapy for ventilator-associated pneumonia in adults: A randomized trial.</w:t>
      </w:r>
    </w:p>
    <w:p w14:paraId="0B3715EE" w14:textId="77777777" w:rsidR="001B2DDE" w:rsidRDefault="00A033BF">
      <w:pPr>
        <w:spacing w:before="280" w:after="120"/>
      </w:pPr>
      <w:r>
        <w:rPr>
          <w:b/>
          <w:color w:val="2E5496"/>
          <w:sz w:val="28"/>
        </w:rPr>
        <w:t>JAMA 290:2588, 2003.</w:t>
      </w:r>
    </w:p>
    <w:p w14:paraId="5B511304" w14:textId="77777777" w:rsidR="001B2DDE" w:rsidRDefault="00A033BF">
      <w:pPr>
        <w:spacing w:after="120"/>
        <w:ind w:firstLine="360"/>
        <w:jc w:val="both"/>
      </w:pPr>
      <w:r>
        <w:t>Dickson RP et al: Towards an ecology of the lung: New conceptual models of pulmonary microbiology and pneumonia pathogenesis.</w:t>
      </w:r>
    </w:p>
    <w:p w14:paraId="50536C33" w14:textId="77777777" w:rsidR="001B2DDE" w:rsidRDefault="00A033BF">
      <w:pPr>
        <w:spacing w:after="120"/>
        <w:ind w:firstLine="360"/>
        <w:jc w:val="both"/>
      </w:pPr>
      <w:r>
        <w:lastRenderedPageBreak/>
        <w:t>Lancet Respir Med 2:238, 2014.</w:t>
      </w:r>
    </w:p>
    <w:p w14:paraId="2B6AC203" w14:textId="77777777" w:rsidR="001B2DDE" w:rsidRDefault="00A033BF">
      <w:pPr>
        <w:spacing w:after="120"/>
        <w:ind w:firstLine="360"/>
        <w:jc w:val="both"/>
      </w:pPr>
      <w:r>
        <w:t>Fagon JY et al: Invasive and noninvasive strategies for management of suspected ventilator-associated pneumonia. A randomized trial. Ann Intern Med 132:621, 2000.</w:t>
      </w:r>
    </w:p>
    <w:p w14:paraId="39A1ACA1" w14:textId="77777777" w:rsidR="001B2DDE" w:rsidRDefault="00A033BF">
      <w:pPr>
        <w:spacing w:after="120"/>
        <w:ind w:firstLine="360"/>
        <w:jc w:val="both"/>
      </w:pPr>
      <w:r>
        <w:t>Jain S et al: Community-acquired pneumonia requiring hospitaliza tion among U.S. adults. N Engl J Med 373:415, 2015.</w:t>
      </w:r>
    </w:p>
    <w:p w14:paraId="0A687788" w14:textId="77777777" w:rsidR="001B2DDE" w:rsidRDefault="00A033BF">
      <w:pPr>
        <w:spacing w:after="120"/>
        <w:ind w:firstLine="360"/>
        <w:jc w:val="both"/>
      </w:pPr>
      <w:r>
        <w:t>Kalil AC et al: Management of adults with hospital-acquired and ven tilator-associated pneumonia: 2016 clinical practice guidelines by the Infectious Diseases Society of America and the American Thoracic Society. Clin Infect Dis 63:e61, 2016.</w:t>
      </w:r>
    </w:p>
    <w:p w14:paraId="64BE441E" w14:textId="77777777" w:rsidR="001B2DDE" w:rsidRDefault="00A033BF">
      <w:pPr>
        <w:spacing w:after="120"/>
        <w:ind w:firstLine="360"/>
        <w:jc w:val="both"/>
      </w:pPr>
      <w:r>
        <w:t>Mandell LA, Niederman MS: Aspiration pneumonia. N Engl J Med 380:651, 2019.</w:t>
      </w:r>
    </w:p>
    <w:p w14:paraId="72481713" w14:textId="77777777" w:rsidR="001B2DDE" w:rsidRDefault="00A033BF">
      <w:pPr>
        <w:spacing w:after="120"/>
        <w:ind w:firstLine="360"/>
        <w:jc w:val="both"/>
      </w:pPr>
      <w:r>
        <w:t>Mandell LA et al: Infectious Diseases Society of America/ American Thoracic Society consensus guidelines on the manage ment of community-acquired pneumonia in adults. Clin Infect Dis 44(Suppl 2):S27, 2007.</w:t>
      </w:r>
    </w:p>
    <w:p w14:paraId="52AA2E7C" w14:textId="77777777" w:rsidR="001B2DDE" w:rsidRDefault="00A033BF">
      <w:pPr>
        <w:spacing w:after="120"/>
        <w:ind w:firstLine="360"/>
        <w:jc w:val="both"/>
      </w:pPr>
      <w:r>
        <w:t>Metlay JP et al: Diagnosis and treatment of adults with community- acquired pneumonia. An Official Clinical Practice Guideline of the American Thoracic Society and Infectious Diseases Society of America.</w:t>
      </w:r>
    </w:p>
    <w:p w14:paraId="65C62B2E" w14:textId="77777777" w:rsidR="001B2DDE" w:rsidRDefault="00A033BF">
      <w:pPr>
        <w:spacing w:after="120"/>
        <w:ind w:firstLine="360"/>
        <w:jc w:val="both"/>
      </w:pPr>
      <w:r>
        <w:t>Am J Respir Crit Care Med 200:e45, 2019.</w:t>
      </w:r>
    </w:p>
    <w:p w14:paraId="7E735F45" w14:textId="77777777" w:rsidR="001B2DDE" w:rsidRDefault="00A033BF">
      <w:pPr>
        <w:spacing w:after="120"/>
        <w:ind w:firstLine="360"/>
        <w:jc w:val="both"/>
      </w:pPr>
      <w:r>
        <w:t>Shindo Y et al: Risk factors for drug-resistant pathogens in communi ty-acquired and healthcare-associated pneumonia. Am J Respir Crit Care Med 188:985, 2013.</w:t>
      </w:r>
    </w:p>
    <w:p w14:paraId="2B1AD8EC" w14:textId="77777777" w:rsidR="001B2DDE" w:rsidRDefault="00A033BF">
      <w:pPr>
        <w:spacing w:after="120"/>
        <w:ind w:firstLine="360"/>
        <w:jc w:val="both"/>
      </w:pPr>
      <w:r>
        <w:t>Wunderink RG, Waterer GW: Community-acquired pneumonia.</w:t>
      </w:r>
    </w:p>
    <w:p w14:paraId="40009D24" w14:textId="77777777" w:rsidR="001B2DDE" w:rsidRDefault="00A033BF">
      <w:pPr>
        <w:spacing w:after="120"/>
        <w:ind w:firstLine="360"/>
        <w:jc w:val="both"/>
      </w:pPr>
      <w:r>
        <w:t>N Engl J Med 370:541, 2014.</w:t>
      </w:r>
    </w:p>
    <w:p w14:paraId="72994BE3" w14:textId="77777777" w:rsidR="001B2DDE" w:rsidRDefault="00A033BF">
      <w:pPr>
        <w:spacing w:after="120"/>
        <w:ind w:firstLine="360"/>
        <w:jc w:val="both"/>
      </w:pPr>
      <w:r>
        <w:t>Infectious Diseases 127 Lung Abscess Rebecca M. Baron, Beverly W. Baron, Miriam Baron Barshak gastroesophageal reflux, especially those who spend substantial time in the recumbent position.</w:t>
      </w:r>
    </w:p>
    <w:p w14:paraId="7E012D2F" w14:textId="77777777" w:rsidR="001B2DDE" w:rsidRDefault="00A033BF">
      <w:pPr>
        <w:spacing w:after="120"/>
        <w:ind w:firstLine="360"/>
        <w:jc w:val="both"/>
      </w:pPr>
      <w:r>
        <w:t>It is widely thought that colonization of the gingival crevices by anaerobic bacteria or microaerophilic streptococci (especially in patients with gingivitis and periodontal disease), combined with a risk of aspiration, is important in the development of lung abscesses. In fact, many physicians consider it extremely rare for lung abscesses to develop in the absence of teeth as a nidus for bacterial colonization.</w:t>
      </w:r>
    </w:p>
    <w:p w14:paraId="0E2F6FAB" w14:textId="77777777" w:rsidR="001B2DDE" w:rsidRDefault="00A033BF">
      <w:pPr>
        <w:spacing w:after="120"/>
        <w:ind w:firstLine="360"/>
        <w:jc w:val="both"/>
      </w:pPr>
      <w:r>
        <w:t>The importance of these risk factors in the development of lung abscesses is highlighted by a significant reduction in abscess inci dence in the late 1940s that coincided with a change in oral surgical</w:t>
      </w:r>
    </w:p>
    <w:p w14:paraId="4CDBB5E2" w14:textId="77777777" w:rsidR="001B2DDE" w:rsidRDefault="00A033BF">
      <w:pPr>
        <w:shd w:val="clear" w:color="auto" w:fill="F2F2F2"/>
        <w:spacing w:before="40" w:after="120"/>
      </w:pPr>
      <w:r>
        <w:rPr>
          <w:sz w:val="20"/>
        </w:rPr>
        <w:t>technique: beginning at that time, these operations were no longer</w:t>
      </w:r>
    </w:p>
    <w:p w14:paraId="23DD72E0" w14:textId="77777777" w:rsidR="001B2DDE" w:rsidRDefault="00A033BF">
      <w:pPr>
        <w:spacing w:after="120"/>
        <w:ind w:firstLine="360"/>
        <w:jc w:val="both"/>
      </w:pPr>
      <w:r>
        <w:t xml:space="preserve">performed with the patient in the seated position without a cuffed endotracheal tube, and the frequency of perioperative aspiration events was thus decreased. In addition, the </w:t>
      </w:r>
      <w:r>
        <w:lastRenderedPageBreak/>
        <w:t>introduction of penicillin around the same time significantly reduced the incidence of and mortality rate from lung abscess.</w:t>
      </w:r>
    </w:p>
    <w:p w14:paraId="018CB1B4" w14:textId="77777777" w:rsidR="001B2DDE" w:rsidRDefault="00A033BF">
      <w:pPr>
        <w:spacing w:before="280" w:after="120"/>
      </w:pPr>
      <w:r>
        <w:rPr>
          <w:b/>
          <w:color w:val="2E5496"/>
          <w:sz w:val="28"/>
        </w:rPr>
        <w:t>PATHOGENESIS</w:t>
      </w:r>
    </w:p>
    <w:p w14:paraId="0D89EDF5" w14:textId="77777777" w:rsidR="001B2DDE" w:rsidRDefault="00A033BF">
      <w:pPr>
        <w:spacing w:after="120"/>
        <w:ind w:firstLine="360"/>
        <w:jc w:val="both"/>
      </w:pPr>
      <w:r>
        <w:t>Primary Lung Abscesses The development of primary lung abscesses is thought to originate when chiefly anaerobic bacteria (as well as microaerophilic streptococci) in the gingival crevices are aspi rated into the lung parenchyma in a susceptible host (Table 127-1).</w:t>
      </w:r>
    </w:p>
    <w:p w14:paraId="7F7A7FE1" w14:textId="77777777" w:rsidR="001B2DDE" w:rsidRDefault="00A033BF">
      <w:pPr>
        <w:spacing w:after="120"/>
        <w:ind w:firstLine="360"/>
        <w:jc w:val="both"/>
      </w:pPr>
      <w:r>
        <w:t>Patients who develop primary lung abscesses usually carry an over whelming burden of aspirated material or are unable to clear the bacte rial load. Pneumonitis develops initially (exacerbated in part by tissue damage caused by gastric acid); then, over a period of 7–14 days, the anaerobic bacteria produce parenchymal necrosis and cavitation whose extent depends on host–pathogen interaction (Fig. 127-1). Anaerobes are thought to produce more extensive tissue necrosis in polymicrobial infections in which virulence factors of the various bacteria can act synergistically to cause more significant tissue destruction.</w:t>
      </w:r>
    </w:p>
    <w:sectPr w:rsidR="001B2DDE"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BF4CA8" w14:textId="77777777" w:rsidR="00E971BF" w:rsidRDefault="00E971BF">
      <w:pPr>
        <w:spacing w:after="0" w:line="240" w:lineRule="auto"/>
      </w:pPr>
      <w:r>
        <w:separator/>
      </w:r>
    </w:p>
  </w:endnote>
  <w:endnote w:type="continuationSeparator" w:id="0">
    <w:p w14:paraId="05CE8189" w14:textId="77777777" w:rsidR="00E971BF" w:rsidRDefault="00E97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8FD96C" w14:textId="77777777" w:rsidR="001B2DDE" w:rsidRDefault="00A033BF">
    <w:pPr>
      <w:pStyle w:val="Footer"/>
      <w:jc w:val="center"/>
    </w:pPr>
    <w:r>
      <w:rPr>
        <w:sz w:val="20"/>
      </w:rPr>
      <w:fldChar w:fldCharType="begin"/>
    </w:r>
    <w:r>
      <w:rPr>
        <w:sz w:val="20"/>
      </w:rPr>
      <w:instrText>PAGE</w:instrText>
    </w:r>
    <w:r>
      <w:rPr>
        <w:sz w:val="20"/>
      </w:rPr>
      <w:fldChar w:fldCharType="separate"/>
    </w:r>
    <w:r w:rsidR="004E249E">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862FFA" w14:textId="77777777" w:rsidR="00E971BF" w:rsidRDefault="00E971BF">
      <w:pPr>
        <w:spacing w:after="0" w:line="240" w:lineRule="auto"/>
      </w:pPr>
      <w:r>
        <w:separator/>
      </w:r>
    </w:p>
  </w:footnote>
  <w:footnote w:type="continuationSeparator" w:id="0">
    <w:p w14:paraId="78D7E713" w14:textId="77777777" w:rsidR="00E971BF" w:rsidRDefault="00E971B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DDE"/>
    <w:rsid w:val="0029639D"/>
    <w:rsid w:val="00326F90"/>
    <w:rsid w:val="004E249E"/>
    <w:rsid w:val="00A033BF"/>
    <w:rsid w:val="00AA1D8D"/>
    <w:rsid w:val="00AD4073"/>
    <w:rsid w:val="00AE2D16"/>
    <w:rsid w:val="00B47730"/>
    <w:rsid w:val="00B62DB6"/>
    <w:rsid w:val="00CB0664"/>
    <w:rsid w:val="00E971B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2DEBF3"/>
  <w14:defaultImageDpi w14:val="300"/>
  <w15:docId w15:val="{C25B88D3-CD03-473A-B4F6-6B6B4A3201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25</Pages>
  <Words>9347</Words>
  <Characters>53283</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Personal</cp:lastModifiedBy>
  <cp:revision>7</cp:revision>
  <dcterms:created xsi:type="dcterms:W3CDTF">2013-12-23T23:15:00Z</dcterms:created>
  <dcterms:modified xsi:type="dcterms:W3CDTF">2026-06-25T17:34:00Z</dcterms:modified>
  <cp:category/>
</cp:coreProperties>
</file>