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SOFTWARE LICENSE AGREEMENT</w:t>
      </w:r>
    </w:p>
    <w:p>
      <w:pPr>
        <w:spacing w:after="360"/>
        <w:jc w:val="center"/>
      </w:pPr>
      <w:r>
        <w:rPr>
          <w:sz w:val="24"/>
          <w:szCs w:val="24"/>
        </w:rPr>
        <w:t xml:space="preserve">IVYAR Governance, Security &amp; Defense Platform</w:t>
      </w:r>
    </w:p>
    <w:p>
      <w:pPr>
        <w:spacing w:after="120"/>
      </w:pPr>
      <w:r>
        <w:rPr>
          <w:sz w:val="22"/>
          <w:szCs w:val="22"/>
        </w:rPr>
        <w:t xml:space="preserve">This Software License Agreement (the "Agreement") is entered into as of the date last signed below (the "Effective Date"), by and between:</w:t>
      </w:r>
    </w:p>
    <w:p>
      <w:pPr>
        <w:spacing w:after="120"/>
      </w:pPr>
    </w:p>
    <w:p>
      <w:pPr>
        <w:spacing w:after="120"/>
      </w:pPr>
      <w:r>
        <w:rPr>
          <w:b/>
          <w:bCs/>
          <w:sz w:val="22"/>
          <w:szCs w:val="22"/>
        </w:rPr>
        <w:t xml:space="preserve">LICENSOR:</w:t>
      </w:r>
    </w:p>
    <w:p>
      <w:pPr>
        <w:spacing w:after="120"/>
      </w:pPr>
      <w:r>
        <w:rPr>
          <w:sz w:val="22"/>
          <w:szCs w:val="22"/>
        </w:rPr>
        <w:t xml:space="preserve">IVYAR LLC, a Delaware limited liability company, with its principal place of business at [Address] ("IVYAR" or "Licensor")</w:t>
      </w:r>
    </w:p>
    <w:p>
      <w:pPr>
        <w:spacing w:after="120"/>
      </w:pPr>
    </w:p>
    <w:p>
      <w:pPr>
        <w:spacing w:after="120"/>
      </w:pPr>
      <w:r>
        <w:rPr>
          <w:b/>
          <w:bCs/>
          <w:sz w:val="22"/>
          <w:szCs w:val="22"/>
        </w:rPr>
        <w:t xml:space="preserve">LICENSEE:</w:t>
      </w:r>
    </w:p>
    <w:p>
      <w:pPr>
        <w:spacing w:after="120"/>
      </w:pPr>
      <w:r>
        <w:rPr>
          <w:sz w:val="22"/>
          <w:szCs w:val="22"/>
        </w:rPr>
        <w:t xml:space="preserve">[Full Legal Name of Licensee], a [Type of Entity] organized under the laws of [Jurisdiction], with its principal place of business at [Address] ("Licensee" or "Customer")</w:t>
      </w:r>
    </w:p>
    <w:p>
      <w:pPr>
        <w:spacing w:after="120"/>
      </w:pPr>
    </w:p>
    <w:p>
      <w:pPr>
        <w:spacing w:after="120"/>
      </w:pPr>
      <w:r>
        <w:rPr>
          <w:sz w:val="22"/>
          <w:szCs w:val="22"/>
        </w:rPr>
        <w:t xml:space="preserve">Licensor and Licensee may be referred to individually as a "Party" and collectively as the "Parties."</w:t>
      </w:r>
    </w:p>
    <w:p>
      <w:pPr>
        <w:spacing w:after="120"/>
      </w:pPr>
    </w:p>
    <w:p>
      <w:pPr>
        <w:spacing w:after="120"/>
      </w:pPr>
      <w:r>
        <w:rPr>
          <w:b/>
          <w:bCs/>
          <w:sz w:val="22"/>
          <w:szCs w:val="22"/>
        </w:rPr>
        <w:t xml:space="preserve">RECITALS</w:t>
      </w:r>
    </w:p>
    <w:p>
      <w:pPr>
        <w:spacing w:after="120"/>
      </w:pPr>
      <w:r>
        <w:rPr>
          <w:sz w:val="22"/>
          <w:szCs w:val="22"/>
        </w:rPr>
        <w:t xml:space="preserve">WHEREAS, Licensor has developed and owns certain proprietary software known as the IVYAR Platform, a governance, security, and defense software solution;</w:t>
      </w:r>
    </w:p>
    <w:p>
      <w:pPr>
        <w:spacing w:after="120"/>
      </w:pPr>
      <w:r>
        <w:rPr>
          <w:sz w:val="22"/>
          <w:szCs w:val="22"/>
        </w:rPr>
        <w:t xml:space="preserve">WHEREAS, Licensee desires to obtain a license to use the Platform for its internal business purposes; and</w:t>
      </w:r>
    </w:p>
    <w:p>
      <w:pPr>
        <w:spacing w:after="120"/>
      </w:pPr>
      <w:r>
        <w:rPr>
          <w:sz w:val="22"/>
          <w:szCs w:val="22"/>
        </w:rPr>
        <w:t xml:space="preserve">WHEREAS, Licensor is willing to grant such license subject to the terms and conditions set forth herein.</w:t>
      </w:r>
    </w:p>
    <w:p>
      <w:pPr>
        <w:spacing w:after="120"/>
      </w:pPr>
      <w:r>
        <w:rPr>
          <w:sz w:val="22"/>
          <w:szCs w:val="22"/>
        </w:rPr>
        <w:t xml:space="preserve">NOW, THEREFORE, in consideration of the mutual covenants and agreements contained herein, and for other good and valuable consideration, the receipt and sufficiency of which are hereby acknowledged, the Parties agree as follows:</w:t>
      </w:r>
    </w:p>
    <w:p>
      <w:pPr>
        <w:spacing w:before="360" w:after="120"/>
      </w:pPr>
      <w:r>
        <w:rPr>
          <w:b/>
          <w:bCs/>
          <w:sz w:val="24"/>
          <w:szCs w:val="24"/>
        </w:rPr>
        <w:t xml:space="preserve">ARTICLE 1. DEFINITIONS</w:t>
      </w:r>
    </w:p>
    <w:p>
      <w:pPr>
        <w:pStyle w:val="ListParagraph"/>
        <w:numPr>
          <w:ilvl w:val="0"/>
          <w:numId w:val="2"/>
        </w:numPr>
        <w:spacing w:after="120"/>
      </w:pPr>
      <w:r>
        <w:rPr>
          <w:b w:val="false"/>
          <w:bCs w:val="false"/>
          <w:sz w:val="22"/>
          <w:szCs w:val="22"/>
        </w:rPr>
        <w:t xml:space="preserve">"Authorized Users" means Licensee's employees, contractors, and agents who are authorized by Licensee to access and use the Platform pursuant to this Agreement.</w:t>
      </w:r>
    </w:p>
    <w:p>
      <w:pPr>
        <w:pStyle w:val="ListParagraph"/>
        <w:numPr>
          <w:ilvl w:val="0"/>
          <w:numId w:val="2"/>
        </w:numPr>
        <w:spacing w:after="120"/>
      </w:pPr>
      <w:r>
        <w:rPr>
          <w:b w:val="false"/>
          <w:bCs w:val="false"/>
          <w:sz w:val="22"/>
          <w:szCs w:val="22"/>
        </w:rPr>
        <w:t xml:space="preserve">"Confidential Information" means any non-public information disclosed by either Party to the other Party, whether orally or in writing, that is designated as confidential or that reasonably should be understood to be confidential given the nature of the information and the circumstances of disclosure.</w:t>
      </w:r>
    </w:p>
    <w:p>
      <w:pPr>
        <w:pStyle w:val="ListParagraph"/>
        <w:numPr>
          <w:ilvl w:val="0"/>
          <w:numId w:val="2"/>
        </w:numPr>
        <w:spacing w:after="120"/>
      </w:pPr>
      <w:r>
        <w:rPr>
          <w:b w:val="false"/>
          <w:bCs w:val="false"/>
          <w:sz w:val="22"/>
          <w:szCs w:val="22"/>
        </w:rPr>
        <w:t xml:space="preserve">"Documentation" means the user manuals, technical manuals, and any other materials provided by Licensor describing the functionality, components, features, or requirements of the Platform.</w:t>
      </w:r>
    </w:p>
    <w:p>
      <w:pPr>
        <w:pStyle w:val="ListParagraph"/>
        <w:numPr>
          <w:ilvl w:val="0"/>
          <w:numId w:val="2"/>
        </w:numPr>
        <w:spacing w:after="120"/>
      </w:pPr>
      <w:r>
        <w:rPr>
          <w:b w:val="false"/>
          <w:bCs w:val="false"/>
          <w:sz w:val="22"/>
          <w:szCs w:val="22"/>
        </w:rPr>
        <w:t xml:space="preserve">"Intellectual Property Rights" means all patents, copyrights, trademarks, trade secrets, and any other intellectual property rights recognized in any jurisdiction worldwide.</w:t>
      </w:r>
    </w:p>
    <w:p>
      <w:pPr>
        <w:pStyle w:val="ListParagraph"/>
        <w:numPr>
          <w:ilvl w:val="0"/>
          <w:numId w:val="2"/>
        </w:numPr>
        <w:spacing w:after="120"/>
      </w:pPr>
      <w:r>
        <w:rPr>
          <w:b w:val="false"/>
          <w:bCs w:val="false"/>
          <w:sz w:val="22"/>
          <w:szCs w:val="22"/>
        </w:rPr>
        <w:t xml:space="preserve">"License Fee" means the fees payable by Licensee to Licensor for the license granted hereunder, as set forth in Exhibit A.</w:t>
      </w:r>
    </w:p>
    <w:p>
      <w:pPr>
        <w:pStyle w:val="ListParagraph"/>
        <w:numPr>
          <w:ilvl w:val="0"/>
          <w:numId w:val="2"/>
        </w:numPr>
        <w:spacing w:after="120"/>
      </w:pPr>
      <w:r>
        <w:rPr>
          <w:b w:val="false"/>
          <w:bCs w:val="false"/>
          <w:sz w:val="22"/>
          <w:szCs w:val="22"/>
        </w:rPr>
        <w:t xml:space="preserve">"Platform" means the IVYAR governance, security, and defense software platform, including all modules, updates, upgrades, enhancements, and Documentation provided by Licensor.</w:t>
      </w:r>
    </w:p>
    <w:p>
      <w:pPr>
        <w:pStyle w:val="ListParagraph"/>
        <w:numPr>
          <w:ilvl w:val="0"/>
          <w:numId w:val="2"/>
        </w:numPr>
        <w:spacing w:after="120"/>
      </w:pPr>
      <w:r>
        <w:rPr>
          <w:b w:val="false"/>
          <w:bCs w:val="false"/>
          <w:sz w:val="22"/>
          <w:szCs w:val="22"/>
        </w:rPr>
        <w:t xml:space="preserve">"Term" means the period during which this Agreement is in effect, as specified in Article 9.</w:t>
      </w:r>
    </w:p>
    <w:p>
      <w:pPr>
        <w:spacing w:before="360" w:after="120"/>
      </w:pPr>
      <w:r>
        <w:rPr>
          <w:b/>
          <w:bCs/>
          <w:sz w:val="24"/>
          <w:szCs w:val="24"/>
        </w:rPr>
        <w:t xml:space="preserve">ARTICLE 2. LICENSE GRANT</w:t>
      </w:r>
    </w:p>
    <w:p>
      <w:pPr>
        <w:pStyle w:val="ListParagraph"/>
        <w:numPr>
          <w:ilvl w:val="0"/>
          <w:numId w:val="3"/>
        </w:numPr>
        <w:spacing w:after="120"/>
      </w:pPr>
      <w:r>
        <w:rPr>
          <w:b w:val="false"/>
          <w:bCs w:val="false"/>
          <w:sz w:val="22"/>
          <w:szCs w:val="22"/>
        </w:rPr>
        <w:t xml:space="preserve">Grant of License. Subject to the terms and conditions of this Agreement, Licensor hereby grants to Licensee a non-exclusive, non-transferable, non-sublicensable license to access and use the Platform solely for Licensee's internal business operations during the Term.</w:t>
      </w:r>
    </w:p>
    <w:p>
      <w:pPr>
        <w:pStyle w:val="ListParagraph"/>
        <w:numPr>
          <w:ilvl w:val="0"/>
          <w:numId w:val="3"/>
        </w:numPr>
        <w:spacing w:after="120"/>
      </w:pPr>
      <w:r>
        <w:rPr>
          <w:b w:val="false"/>
          <w:bCs w:val="false"/>
          <w:sz w:val="22"/>
          <w:szCs w:val="22"/>
        </w:rPr>
        <w:t xml:space="preserve">Scope of License. The license granted herein permits Licensee to:</w:t>
      </w:r>
    </w:p>
    <w:p>
      <w:pPr>
        <w:pStyle w:val="ListParagraph"/>
        <w:numPr>
          <w:ilvl w:val="0"/>
          <w:numId w:val="4"/>
        </w:numPr>
        <w:spacing w:after="80"/>
      </w:pPr>
      <w:r>
        <w:rPr>
          <w:sz w:val="22"/>
          <w:szCs w:val="22"/>
        </w:rPr>
        <w:t xml:space="preserve">Install and deploy the Platform on Licensee's systems or access the Platform via Licensor's hosted environment;</w:t>
      </w:r>
    </w:p>
    <w:p>
      <w:pPr>
        <w:pStyle w:val="ListParagraph"/>
        <w:numPr>
          <w:ilvl w:val="0"/>
          <w:numId w:val="4"/>
        </w:numPr>
        <w:spacing w:after="80"/>
      </w:pPr>
      <w:r>
        <w:rPr>
          <w:sz w:val="22"/>
          <w:szCs w:val="22"/>
        </w:rPr>
        <w:t xml:space="preserve">Permit Authorized Users to access and use the Platform;</w:t>
      </w:r>
    </w:p>
    <w:p>
      <w:pPr>
        <w:pStyle w:val="ListParagraph"/>
        <w:numPr>
          <w:ilvl w:val="0"/>
          <w:numId w:val="4"/>
        </w:numPr>
        <w:spacing w:after="80"/>
      </w:pPr>
      <w:r>
        <w:rPr>
          <w:sz w:val="22"/>
          <w:szCs w:val="22"/>
        </w:rPr>
        <w:t xml:space="preserve">Use the Documentation in connection with authorized use of the Platform; and</w:t>
      </w:r>
    </w:p>
    <w:p>
      <w:pPr>
        <w:pStyle w:val="ListParagraph"/>
        <w:numPr>
          <w:ilvl w:val="0"/>
          <w:numId w:val="4"/>
        </w:numPr>
        <w:spacing w:after="120"/>
      </w:pPr>
      <w:r>
        <w:rPr>
          <w:sz w:val="22"/>
          <w:szCs w:val="22"/>
        </w:rPr>
        <w:t xml:space="preserve">Make reasonable copies of the Documentation for internal use only.</w:t>
      </w:r>
    </w:p>
    <w:p>
      <w:pPr>
        <w:pStyle w:val="ListParagraph"/>
        <w:numPr>
          <w:ilvl w:val="0"/>
          <w:numId w:val="3"/>
        </w:numPr>
        <w:spacing w:after="120"/>
      </w:pPr>
      <w:r>
        <w:rPr>
          <w:b w:val="false"/>
          <w:bCs w:val="false"/>
          <w:sz w:val="22"/>
          <w:szCs w:val="22"/>
        </w:rPr>
        <w:t xml:space="preserve">User Limitations. The number of Authorized Users permitted to access the Platform shall be as specified in Exhibit A. Licensee shall not permit access to the Platform by more than the licensed number of Authorized Users.</w:t>
      </w:r>
    </w:p>
    <w:p>
      <w:pPr>
        <w:spacing w:before="360" w:after="120"/>
      </w:pPr>
      <w:r>
        <w:rPr>
          <w:b/>
          <w:bCs/>
          <w:sz w:val="24"/>
          <w:szCs w:val="24"/>
        </w:rPr>
        <w:t xml:space="preserve">ARTICLE 3. RESTRICTIONS</w:t>
      </w:r>
    </w:p>
    <w:p>
      <w:pPr>
        <w:pStyle w:val="ListParagraph"/>
        <w:numPr>
          <w:ilvl w:val="0"/>
          <w:numId w:val="5"/>
        </w:numPr>
        <w:spacing w:after="120"/>
      </w:pPr>
      <w:r>
        <w:rPr>
          <w:b w:val="false"/>
          <w:bCs w:val="false"/>
          <w:sz w:val="22"/>
          <w:szCs w:val="22"/>
        </w:rPr>
        <w:t xml:space="preserve">Prohibited Actions. Licensee shall not, and shall not permit any third party to:</w:t>
      </w:r>
    </w:p>
    <w:p>
      <w:pPr>
        <w:pStyle w:val="ListParagraph"/>
        <w:numPr>
          <w:ilvl w:val="0"/>
          <w:numId w:val="4"/>
        </w:numPr>
        <w:spacing w:after="80"/>
      </w:pPr>
      <w:r>
        <w:rPr>
          <w:sz w:val="22"/>
          <w:szCs w:val="22"/>
        </w:rPr>
        <w:t xml:space="preserve">Copy, modify, adapt, translate, or create derivative works of the Platform;</w:t>
      </w:r>
    </w:p>
    <w:p>
      <w:pPr>
        <w:pStyle w:val="ListParagraph"/>
        <w:numPr>
          <w:ilvl w:val="0"/>
          <w:numId w:val="4"/>
        </w:numPr>
        <w:spacing w:after="80"/>
      </w:pPr>
      <w:r>
        <w:rPr>
          <w:sz w:val="22"/>
          <w:szCs w:val="22"/>
        </w:rPr>
        <w:t xml:space="preserve">Reverse engineer, disassemble, decompile, or otherwise attempt to derive the source code of the Platform;</w:t>
      </w:r>
    </w:p>
    <w:p>
      <w:pPr>
        <w:pStyle w:val="ListParagraph"/>
        <w:numPr>
          <w:ilvl w:val="0"/>
          <w:numId w:val="4"/>
        </w:numPr>
        <w:spacing w:after="80"/>
      </w:pPr>
      <w:r>
        <w:rPr>
          <w:sz w:val="22"/>
          <w:szCs w:val="22"/>
        </w:rPr>
        <w:t xml:space="preserve">Sublicense, lease, rent, loan, sell, resell, or otherwise transfer the Platform to any third party;</w:t>
      </w:r>
    </w:p>
    <w:p>
      <w:pPr>
        <w:pStyle w:val="ListParagraph"/>
        <w:numPr>
          <w:ilvl w:val="0"/>
          <w:numId w:val="4"/>
        </w:numPr>
        <w:spacing w:after="80"/>
      </w:pPr>
      <w:r>
        <w:rPr>
          <w:sz w:val="22"/>
          <w:szCs w:val="22"/>
        </w:rPr>
        <w:t xml:space="preserve">Remove, alter, or obscure any proprietary notices on the Platform;</w:t>
      </w:r>
    </w:p>
    <w:p>
      <w:pPr>
        <w:pStyle w:val="ListParagraph"/>
        <w:numPr>
          <w:ilvl w:val="0"/>
          <w:numId w:val="4"/>
        </w:numPr>
        <w:spacing w:after="80"/>
      </w:pPr>
      <w:r>
        <w:rPr>
          <w:sz w:val="22"/>
          <w:szCs w:val="22"/>
        </w:rPr>
        <w:t xml:space="preserve">Use the Platform for any unlawful purpose or in violation of any applicable laws or regulations;</w:t>
      </w:r>
    </w:p>
    <w:p>
      <w:pPr>
        <w:pStyle w:val="ListParagraph"/>
        <w:numPr>
          <w:ilvl w:val="0"/>
          <w:numId w:val="4"/>
        </w:numPr>
        <w:spacing w:after="80"/>
      </w:pPr>
      <w:r>
        <w:rPr>
          <w:sz w:val="22"/>
          <w:szCs w:val="22"/>
        </w:rPr>
        <w:t xml:space="preserve">Use the Platform to store or transmit malicious code or malware;</w:t>
      </w:r>
    </w:p>
    <w:p>
      <w:pPr>
        <w:pStyle w:val="ListParagraph"/>
        <w:numPr>
          <w:ilvl w:val="0"/>
          <w:numId w:val="4"/>
        </w:numPr>
        <w:spacing w:after="120"/>
      </w:pPr>
      <w:r>
        <w:rPr>
          <w:sz w:val="22"/>
          <w:szCs w:val="22"/>
        </w:rPr>
        <w:t xml:space="preserve">Access or use the Platform in a manner that exceeds the scope of the license granted herein.</w:t>
      </w:r>
    </w:p>
    <w:p>
      <w:pPr>
        <w:pStyle w:val="ListParagraph"/>
        <w:numPr>
          <w:ilvl w:val="0"/>
          <w:numId w:val="5"/>
        </w:numPr>
        <w:spacing w:after="120"/>
      </w:pPr>
      <w:r>
        <w:rPr>
          <w:b w:val="false"/>
          <w:bCs w:val="false"/>
          <w:sz w:val="22"/>
          <w:szCs w:val="22"/>
        </w:rPr>
        <w:t xml:space="preserve">Export Compliance. Licensee acknowledges that the Platform may be subject to export control laws and regulations. Licensee agrees to comply with all applicable export laws and regulations, including but not limited to ITAR (International Traffic in Arms Regulations) and EAR (Export Administration Regulations).</w:t>
      </w:r>
    </w:p>
    <w:p>
      <w:pPr>
        <w:spacing w:before="360" w:after="120"/>
      </w:pPr>
      <w:r>
        <w:rPr>
          <w:b/>
          <w:bCs/>
          <w:sz w:val="24"/>
          <w:szCs w:val="24"/>
        </w:rPr>
        <w:t xml:space="preserve">ARTICLE 4. FEES AND PAYMENT</w:t>
      </w:r>
    </w:p>
    <w:p>
      <w:pPr>
        <w:pStyle w:val="ListParagraph"/>
        <w:numPr>
          <w:ilvl w:val="0"/>
          <w:numId w:val="6"/>
        </w:numPr>
        <w:spacing w:after="120"/>
      </w:pPr>
      <w:r>
        <w:rPr>
          <w:b w:val="false"/>
          <w:bCs w:val="false"/>
          <w:sz w:val="22"/>
          <w:szCs w:val="22"/>
        </w:rPr>
        <w:t xml:space="preserve">License Fees. Licensee shall pay Licensor the License Fees as set forth in Exhibit A. All fees are quoted and payable in United States Dollars unless otherwise specified.</w:t>
      </w:r>
    </w:p>
    <w:p>
      <w:pPr>
        <w:pStyle w:val="ListParagraph"/>
        <w:numPr>
          <w:ilvl w:val="0"/>
          <w:numId w:val="6"/>
        </w:numPr>
        <w:spacing w:after="120"/>
      </w:pPr>
      <w:r>
        <w:rPr>
          <w:b w:val="false"/>
          <w:bCs w:val="false"/>
          <w:sz w:val="22"/>
          <w:szCs w:val="22"/>
        </w:rPr>
        <w:t xml:space="preserve">Payment Terms. Unless otherwise specified in Exhibit A, all invoices are due and payable within thirty (30) days of the invoice date. Late payments shall bear interest at the rate of one and one-half percent (1.5%) per month or the maximum rate permitted by law, whichever is less.</w:t>
      </w:r>
    </w:p>
    <w:p>
      <w:pPr>
        <w:pStyle w:val="ListParagraph"/>
        <w:numPr>
          <w:ilvl w:val="0"/>
          <w:numId w:val="6"/>
        </w:numPr>
        <w:spacing w:after="120"/>
      </w:pPr>
      <w:r>
        <w:rPr>
          <w:b w:val="false"/>
          <w:bCs w:val="false"/>
          <w:sz w:val="22"/>
          <w:szCs w:val="22"/>
        </w:rPr>
        <w:t xml:space="preserve">Taxes. All fees are exclusive of taxes. Licensee shall be responsible for all sales, use, value-added, withholding, and other taxes and duties, excluding taxes based on Licensor's net income.</w:t>
      </w:r>
    </w:p>
    <w:p>
      <w:pPr>
        <w:pStyle w:val="ListParagraph"/>
        <w:numPr>
          <w:ilvl w:val="0"/>
          <w:numId w:val="6"/>
        </w:numPr>
        <w:spacing w:after="120"/>
      </w:pPr>
      <w:r>
        <w:rPr>
          <w:b w:val="false"/>
          <w:bCs w:val="false"/>
          <w:sz w:val="22"/>
          <w:szCs w:val="22"/>
        </w:rPr>
        <w:t xml:space="preserve">Fee Adjustments. Licensor may adjust the License Fees upon renewal of this Agreement by providing written notice to Licensee at least sixty (60) days prior to the renewal date.</w:t>
      </w:r>
    </w:p>
    <w:p>
      <w:r>
        <w:br w:type="page"/>
      </w:r>
    </w:p>
    <w:p>
      <w:pPr>
        <w:spacing w:before="360" w:after="120"/>
      </w:pPr>
      <w:r>
        <w:rPr>
          <w:b/>
          <w:bCs/>
          <w:sz w:val="24"/>
          <w:szCs w:val="24"/>
        </w:rPr>
        <w:t xml:space="preserve">ARTICLE 5. INTELLECTUAL PROPERTY RIGHTS</w:t>
      </w:r>
    </w:p>
    <w:p>
      <w:pPr>
        <w:pStyle w:val="ListParagraph"/>
        <w:numPr>
          <w:ilvl w:val="0"/>
          <w:numId w:val="7"/>
        </w:numPr>
        <w:spacing w:after="120"/>
      </w:pPr>
      <w:r>
        <w:rPr>
          <w:b w:val="false"/>
          <w:bCs w:val="false"/>
          <w:sz w:val="22"/>
          <w:szCs w:val="22"/>
        </w:rPr>
        <w:t xml:space="preserve">Ownership. The Platform, including all copies, modifications, and derivative works thereof, and all Intellectual Property Rights therein, are and shall remain the exclusive property of Licensor. This Agreement does not convey to Licensee any ownership interest in or to the Platform.</w:t>
      </w:r>
    </w:p>
    <w:p>
      <w:pPr>
        <w:pStyle w:val="ListParagraph"/>
        <w:numPr>
          <w:ilvl w:val="0"/>
          <w:numId w:val="7"/>
        </w:numPr>
        <w:spacing w:after="120"/>
      </w:pPr>
      <w:r>
        <w:rPr>
          <w:b w:val="false"/>
          <w:bCs w:val="false"/>
          <w:sz w:val="22"/>
          <w:szCs w:val="22"/>
        </w:rPr>
        <w:t xml:space="preserve">Feedback. If Licensee provides any suggestions, ideas, or feedback regarding the Platform ("Feedback"), Licensor shall have a royalty-free, worldwide, perpetual, irrevocable license to use, modify, and incorporate such Feedback into the Platform without restriction or compensation to Licensee.</w:t>
      </w:r>
    </w:p>
    <w:p>
      <w:pPr>
        <w:pStyle w:val="ListParagraph"/>
        <w:numPr>
          <w:ilvl w:val="0"/>
          <w:numId w:val="7"/>
        </w:numPr>
        <w:spacing w:after="120"/>
      </w:pPr>
      <w:r>
        <w:rPr>
          <w:b w:val="false"/>
          <w:bCs w:val="false"/>
          <w:sz w:val="22"/>
          <w:szCs w:val="22"/>
        </w:rPr>
        <w:t xml:space="preserve">Licensee Data. As between the Parties, Licensee retains all rights to data that Licensee inputs into the Platform ("Licensee Data"). Licensee grants Licensor a limited license to use Licensee Data solely to provide the Platform and related services.</w:t>
      </w:r>
    </w:p>
    <w:p>
      <w:pPr>
        <w:spacing w:before="360" w:after="120"/>
      </w:pPr>
      <w:r>
        <w:rPr>
          <w:b/>
          <w:bCs/>
          <w:sz w:val="24"/>
          <w:szCs w:val="24"/>
        </w:rPr>
        <w:t xml:space="preserve">ARTICLE 6. CONFIDENTIALITY</w:t>
      </w:r>
    </w:p>
    <w:p>
      <w:pPr>
        <w:pStyle w:val="ListParagraph"/>
        <w:numPr>
          <w:ilvl w:val="0"/>
          <w:numId w:val="8"/>
        </w:numPr>
        <w:spacing w:after="120"/>
      </w:pPr>
      <w:r>
        <w:rPr>
          <w:b w:val="false"/>
          <w:bCs w:val="false"/>
          <w:sz w:val="22"/>
          <w:szCs w:val="22"/>
        </w:rPr>
        <w:t xml:space="preserve">Confidentiality Obligations. Each Party agrees to: (a) maintain the confidentiality of the other Party's Confidential Information using at least the same degree of care it uses to protect its own confidential information, but in no event less than reasonable care; (b) not disclose such Confidential Information to any third party without the prior written consent of the disclosing Party; and (c) use such Confidential Information only for purposes of exercising its rights and performing its obligations under this Agreement.</w:t>
      </w:r>
    </w:p>
    <w:p>
      <w:pPr>
        <w:pStyle w:val="ListParagraph"/>
        <w:numPr>
          <w:ilvl w:val="0"/>
          <w:numId w:val="8"/>
        </w:numPr>
        <w:spacing w:after="120"/>
      </w:pPr>
      <w:r>
        <w:rPr>
          <w:b w:val="false"/>
          <w:bCs w:val="false"/>
          <w:sz w:val="22"/>
          <w:szCs w:val="22"/>
        </w:rPr>
        <w:t xml:space="preserve">Exceptions. Confidential Information does not include information that: (a) is or becomes publicly available through no fault of the receiving Party; (b) was rightfully in the receiving Party's possession prior to disclosure; (c) is rightfully obtained by the receiving Party from a third party without restriction; or (d) is independently developed by the receiving Party without use of the disclosing Party's Confidential Information.</w:t>
      </w:r>
    </w:p>
    <w:p>
      <w:pPr>
        <w:pStyle w:val="ListParagraph"/>
        <w:numPr>
          <w:ilvl w:val="0"/>
          <w:numId w:val="8"/>
        </w:numPr>
        <w:spacing w:after="120"/>
      </w:pPr>
      <w:r>
        <w:rPr>
          <w:b w:val="false"/>
          <w:bCs w:val="false"/>
          <w:sz w:val="22"/>
          <w:szCs w:val="22"/>
        </w:rPr>
        <w:t xml:space="preserve">Required Disclosures. A Party may disclose Confidential Information to the extent required by law, regulation, or court order, provided that the disclosing Party gives the other Party prompt written notice and cooperates in any effort to obtain protective treatment.</w:t>
      </w:r>
    </w:p>
    <w:p>
      <w:pPr>
        <w:spacing w:before="360" w:after="120"/>
      </w:pPr>
      <w:r>
        <w:rPr>
          <w:b/>
          <w:bCs/>
          <w:sz w:val="24"/>
          <w:szCs w:val="24"/>
        </w:rPr>
        <w:t xml:space="preserve">ARTICLE 7. WARRANTIES AND DISCLAIMERS</w:t>
      </w:r>
    </w:p>
    <w:p>
      <w:pPr>
        <w:pStyle w:val="ListParagraph"/>
        <w:numPr>
          <w:ilvl w:val="0"/>
          <w:numId w:val="9"/>
        </w:numPr>
        <w:spacing w:after="120"/>
      </w:pPr>
      <w:r>
        <w:rPr>
          <w:b w:val="false"/>
          <w:bCs w:val="false"/>
          <w:sz w:val="22"/>
          <w:szCs w:val="22"/>
        </w:rPr>
        <w:t xml:space="preserve">Licensor Warranties. Licensor warrants that: (a) it has the right to grant the licenses granted herein; (b) the Platform will perform substantially in accordance with the Documentation during the Term; and (c) Licensor will provide the Platform in compliance with all applicable laws and regulations.</w:t>
      </w:r>
    </w:p>
    <w:p>
      <w:pPr>
        <w:pStyle w:val="ListParagraph"/>
        <w:numPr>
          <w:ilvl w:val="0"/>
          <w:numId w:val="9"/>
        </w:numPr>
        <w:spacing w:after="120"/>
      </w:pPr>
      <w:r>
        <w:rPr>
          <w:b w:val="false"/>
          <w:bCs w:val="false"/>
          <w:sz w:val="22"/>
          <w:szCs w:val="22"/>
        </w:rPr>
        <w:t xml:space="preserve">Disclaimer. EXCEPT AS EXPRESSLY SET FORTH IN THIS ARTICLE 7, THE PLATFORM IS PROVIDED "AS IS" AND LICENSOR DISCLAIMS ALL OTHER WARRANTIES, EXPRESS OR IMPLIED, INCLUDING BUT NOT LIMITED TO WARRANTIES OF MERCHANTABILITY, FITNESS FOR A PARTICULAR PURPOSE, TITLE, AND NON-INFRINGEMENT. LICENSOR DOES NOT WARRANT THAT THE PLATFORM WILL BE UNINTERRUPTED, ERROR-FREE, OR COMPLETELY SECURE.</w:t>
      </w:r>
    </w:p>
    <w:p>
      <w:pPr>
        <w:pStyle w:val="ListParagraph"/>
        <w:numPr>
          <w:ilvl w:val="0"/>
          <w:numId w:val="9"/>
        </w:numPr>
        <w:spacing w:after="120"/>
      </w:pPr>
      <w:r>
        <w:rPr>
          <w:b w:val="false"/>
          <w:bCs w:val="false"/>
          <w:sz w:val="22"/>
          <w:szCs w:val="22"/>
        </w:rPr>
        <w:t xml:space="preserve">Licensee Warranties. Licensee warrants that: (a) it has the authority to enter into this Agreement; (b) its use of the Platform will comply with all applicable laws and regulations; and (c) it will not use the Platform for any unlawful or unauthorized purpose.</w:t>
      </w:r>
    </w:p>
    <w:p>
      <w:pPr>
        <w:spacing w:before="360" w:after="120"/>
      </w:pPr>
      <w:r>
        <w:rPr>
          <w:b/>
          <w:bCs/>
          <w:sz w:val="24"/>
          <w:szCs w:val="24"/>
        </w:rPr>
        <w:t xml:space="preserve">ARTICLE 8. LIMITATION OF LIABILITY</w:t>
      </w:r>
    </w:p>
    <w:p>
      <w:pPr>
        <w:pStyle w:val="ListParagraph"/>
        <w:numPr>
          <w:ilvl w:val="0"/>
          <w:numId w:val="10"/>
        </w:numPr>
        <w:spacing w:after="120"/>
      </w:pPr>
      <w:r>
        <w:rPr>
          <w:b w:val="false"/>
          <w:bCs w:val="false"/>
          <w:sz w:val="22"/>
          <w:szCs w:val="22"/>
        </w:rPr>
        <w:t xml:space="preserve">Exclusion of Damages. TO THE MAXIMUM EXTENT PERMITTED BY APPLICABLE LAW, IN NO EVENT SHALL EITHER PARTY BE LIABLE FOR ANY INDIRECT, INCIDENTAL, SPECIAL, CONSEQUENTIAL, OR PUNITIVE DAMAGES, INCLUDING BUT NOT LIMITED TO LOSS OF PROFITS, DATA, BUSINESS, OR GOODWILL, ARISING OUT OF OR RELATED TO THIS AGREEMENT, REGARDLESS OF THE THEORY OF LIABILITY.</w:t>
      </w:r>
    </w:p>
    <w:p>
      <w:pPr>
        <w:pStyle w:val="ListParagraph"/>
        <w:numPr>
          <w:ilvl w:val="0"/>
          <w:numId w:val="10"/>
        </w:numPr>
        <w:spacing w:after="120"/>
      </w:pPr>
      <w:r>
        <w:rPr>
          <w:b w:val="false"/>
          <w:bCs w:val="false"/>
          <w:sz w:val="22"/>
          <w:szCs w:val="22"/>
        </w:rPr>
        <w:t xml:space="preserve">Cap on Liability. EXCEPT FOR BREACHES OF CONFIDENTIALITY OBLIGATIONS OR INDEMNIFICATION OBLIGATIONS, EACH PARTY'S TOTAL CUMULATIVE LIABILITY ARISING OUT OF OR RELATED TO THIS AGREEMENT SHALL NOT EXCEED THE TOTAL FEES PAID OR PAYABLE BY LICENSEE DURING THE TWELVE (12) MONTHS PRECEDING THE CLAIM.</w:t>
      </w:r>
    </w:p>
    <w:p>
      <w:pPr>
        <w:pStyle w:val="ListParagraph"/>
        <w:numPr>
          <w:ilvl w:val="0"/>
          <w:numId w:val="10"/>
        </w:numPr>
        <w:spacing w:after="120"/>
      </w:pPr>
      <w:r>
        <w:rPr>
          <w:b w:val="false"/>
          <w:bCs w:val="false"/>
          <w:sz w:val="22"/>
          <w:szCs w:val="22"/>
        </w:rPr>
        <w:t xml:space="preserve">Essential Purpose. THE LIMITATIONS SET FORTH IN THIS ARTICLE 8 SHALL APPLY NOTWITHSTANDING THE FAILURE OF THE ESSENTIAL PURPOSE OF ANY LIMITED REMEDY.</w:t>
      </w:r>
    </w:p>
    <w:p>
      <w:pPr>
        <w:spacing w:before="360" w:after="120"/>
      </w:pPr>
      <w:r>
        <w:rPr>
          <w:b/>
          <w:bCs/>
          <w:sz w:val="24"/>
          <w:szCs w:val="24"/>
        </w:rPr>
        <w:t xml:space="preserve">ARTICLE 9. TERM AND TERMINATION</w:t>
      </w:r>
    </w:p>
    <w:p>
      <w:pPr>
        <w:pStyle w:val="ListParagraph"/>
        <w:numPr>
          <w:ilvl w:val="0"/>
          <w:numId w:val="11"/>
        </w:numPr>
        <w:spacing w:after="120"/>
      </w:pPr>
      <w:r>
        <w:rPr>
          <w:b w:val="false"/>
          <w:bCs w:val="false"/>
          <w:sz w:val="22"/>
          <w:szCs w:val="22"/>
        </w:rPr>
        <w:t xml:space="preserve">Term. This Agreement shall commence on the Effective Date and continue for the initial term specified in Exhibit A (the "Initial Term"). Thereafter, this Agreement shall automatically renew for successive one (1) year periods (each a "Renewal Term") unless either Party provides written notice of non-renewal at least sixty (60) days prior to the end of the then-current term.</w:t>
      </w:r>
    </w:p>
    <w:p>
      <w:pPr>
        <w:pStyle w:val="ListParagraph"/>
        <w:numPr>
          <w:ilvl w:val="0"/>
          <w:numId w:val="11"/>
        </w:numPr>
        <w:spacing w:after="120"/>
      </w:pPr>
      <w:r>
        <w:rPr>
          <w:b w:val="false"/>
          <w:bCs w:val="false"/>
          <w:sz w:val="22"/>
          <w:szCs w:val="22"/>
        </w:rPr>
        <w:t xml:space="preserve">Termination for Cause. Either Party may terminate this Agreement immediately upon written notice if the other Party: (a) materially breaches this Agreement and fails to cure such breach within thirty (30) days after receipt of written notice; or (b) becomes insolvent, files for bankruptcy, or ceases to operate in the ordinary course.</w:t>
      </w:r>
    </w:p>
    <w:p>
      <w:pPr>
        <w:pStyle w:val="ListParagraph"/>
        <w:numPr>
          <w:ilvl w:val="0"/>
          <w:numId w:val="11"/>
        </w:numPr>
        <w:spacing w:after="120"/>
      </w:pPr>
      <w:r>
        <w:rPr>
          <w:b w:val="false"/>
          <w:bCs w:val="false"/>
          <w:sz w:val="22"/>
          <w:szCs w:val="22"/>
        </w:rPr>
        <w:t xml:space="preserve">Termination for Convenience. Either Party may terminate this Agreement for convenience upon ninety (90) days' prior written notice to the other Party.</w:t>
      </w:r>
    </w:p>
    <w:p>
      <w:pPr>
        <w:pStyle w:val="ListParagraph"/>
        <w:numPr>
          <w:ilvl w:val="0"/>
          <w:numId w:val="11"/>
        </w:numPr>
        <w:spacing w:after="120"/>
      </w:pPr>
      <w:r>
        <w:rPr>
          <w:b w:val="false"/>
          <w:bCs w:val="false"/>
          <w:sz w:val="22"/>
          <w:szCs w:val="22"/>
        </w:rPr>
        <w:t xml:space="preserve">Effect of Termination. Upon termination or expiration of this Agreement: (a) all licenses granted herein shall immediately terminate; (b) Licensee shall cease all use of the Platform and destroy or return all copies of the Platform and Documentation; (c) each Party shall return or destroy the other Party's Confidential Information; and (d) Licensee shall pay all fees accrued through the termination date.</w:t>
      </w:r>
    </w:p>
    <w:p>
      <w:pPr>
        <w:pStyle w:val="ListParagraph"/>
        <w:numPr>
          <w:ilvl w:val="0"/>
          <w:numId w:val="11"/>
        </w:numPr>
        <w:spacing w:after="120"/>
      </w:pPr>
      <w:r>
        <w:rPr>
          <w:b w:val="false"/>
          <w:bCs w:val="false"/>
          <w:sz w:val="22"/>
          <w:szCs w:val="22"/>
        </w:rPr>
        <w:t xml:space="preserve">Survival. The provisions of Articles 1, 5, 6, 7, 8, 10, 11, and 12 shall survive any termination or expiration of this Agreement.</w:t>
      </w:r>
    </w:p>
    <w:p>
      <w:r>
        <w:br w:type="page"/>
      </w:r>
    </w:p>
    <w:p>
      <w:pPr>
        <w:spacing w:before="360" w:after="120"/>
      </w:pPr>
      <w:r>
        <w:rPr>
          <w:b/>
          <w:bCs/>
          <w:sz w:val="24"/>
          <w:szCs w:val="24"/>
        </w:rPr>
        <w:t xml:space="preserve">ARTICLE 10. INDEMNIFICATION</w:t>
      </w:r>
    </w:p>
    <w:p>
      <w:pPr>
        <w:pStyle w:val="ListParagraph"/>
        <w:numPr>
          <w:ilvl w:val="0"/>
          <w:numId w:val="12"/>
        </w:numPr>
        <w:spacing w:after="120"/>
      </w:pPr>
      <w:r>
        <w:rPr>
          <w:b w:val="false"/>
          <w:bCs w:val="false"/>
          <w:sz w:val="22"/>
          <w:szCs w:val="22"/>
        </w:rPr>
        <w:t xml:space="preserve">Licensor Indemnification. Licensor shall defend, indemnify, and hold harmless Licensee from and against any third-party claims, damages, losses, and expenses (including reasonable attorneys' fees) arising from allegations that the Platform infringes any Intellectual Property Rights of a third party, provided that Licensee: (a) promptly notifies Licensor of such claim; (b) grants Licensor sole control of the defense and settlement; and (c) provides reasonable cooperation.</w:t>
      </w:r>
    </w:p>
    <w:p>
      <w:pPr>
        <w:pStyle w:val="ListParagraph"/>
        <w:numPr>
          <w:ilvl w:val="0"/>
          <w:numId w:val="12"/>
        </w:numPr>
        <w:spacing w:after="120"/>
      </w:pPr>
      <w:r>
        <w:rPr>
          <w:b w:val="false"/>
          <w:bCs w:val="false"/>
          <w:sz w:val="22"/>
          <w:szCs w:val="22"/>
        </w:rPr>
        <w:t xml:space="preserve">Licensee Indemnification. Licensee shall defend, indemnify, and hold harmless Licensor from and against any third-party claims, damages, losses, and expenses (including reasonable attorneys' fees) arising from: (a) Licensee's use of the Platform in violation of this Agreement; (b) Licensee Data; or (c) Licensee's violation of applicable laws or regulations.</w:t>
      </w:r>
    </w:p>
    <w:p>
      <w:pPr>
        <w:pStyle w:val="ListParagraph"/>
        <w:numPr>
          <w:ilvl w:val="0"/>
          <w:numId w:val="12"/>
        </w:numPr>
        <w:spacing w:after="120"/>
      </w:pPr>
      <w:r>
        <w:rPr>
          <w:b w:val="false"/>
          <w:bCs w:val="false"/>
          <w:sz w:val="22"/>
          <w:szCs w:val="22"/>
        </w:rPr>
        <w:t xml:space="preserve">Infringement Remedies. If the Platform is held to infringe or Licensor believes it may infringe a third party's Intellectual Property Rights, Licensor may, at its option: (a) obtain the right for Licensee to continue using the Platform; (b) modify the Platform to make it non-infringing; (c) replace the Platform with a non-infringing equivalent; or (d) terminate this Agreement and refund any prepaid fees for the unused portion of the Term.</w:t>
      </w:r>
    </w:p>
    <w:p>
      <w:pPr>
        <w:spacing w:before="360" w:after="120"/>
      </w:pPr>
      <w:r>
        <w:rPr>
          <w:b/>
          <w:bCs/>
          <w:sz w:val="24"/>
          <w:szCs w:val="24"/>
        </w:rPr>
        <w:t xml:space="preserve">ARTICLE 11. SECURITY AND COMPLIANCE</w:t>
      </w:r>
    </w:p>
    <w:p>
      <w:pPr>
        <w:pStyle w:val="ListParagraph"/>
        <w:numPr>
          <w:ilvl w:val="0"/>
          <w:numId w:val="13"/>
        </w:numPr>
        <w:spacing w:after="120"/>
      </w:pPr>
      <w:r>
        <w:rPr>
          <w:b w:val="false"/>
          <w:bCs w:val="false"/>
          <w:sz w:val="22"/>
          <w:szCs w:val="22"/>
        </w:rPr>
        <w:t xml:space="preserve">Security Measures. Licensor shall implement and maintain reasonable administrative, technical, and physical safeguards designed to protect the security, confidentiality, and integrity of Licensee Data.</w:t>
      </w:r>
    </w:p>
    <w:p>
      <w:pPr>
        <w:pStyle w:val="ListParagraph"/>
        <w:numPr>
          <w:ilvl w:val="0"/>
          <w:numId w:val="13"/>
        </w:numPr>
        <w:spacing w:after="120"/>
      </w:pPr>
      <w:r>
        <w:rPr>
          <w:b w:val="false"/>
          <w:bCs w:val="false"/>
          <w:sz w:val="22"/>
          <w:szCs w:val="22"/>
        </w:rPr>
        <w:t xml:space="preserve">Compliance Certifications. Licensor shall maintain applicable compliance certifications as specified in Exhibit B, which may include SOC 2 Type II, ISO 27001, and other industry-standard certifications.</w:t>
      </w:r>
    </w:p>
    <w:p>
      <w:pPr>
        <w:pStyle w:val="ListParagraph"/>
        <w:numPr>
          <w:ilvl w:val="0"/>
          <w:numId w:val="13"/>
        </w:numPr>
        <w:spacing w:after="120"/>
      </w:pPr>
      <w:r>
        <w:rPr>
          <w:b w:val="false"/>
          <w:bCs w:val="false"/>
          <w:sz w:val="22"/>
          <w:szCs w:val="22"/>
        </w:rPr>
        <w:t xml:space="preserve">Data Protection. The Parties shall comply with all applicable data protection laws and regulations. If required, the Parties shall execute a Data Processing Agreement substantially in the form attached as Exhibit C.</w:t>
      </w:r>
    </w:p>
    <w:p>
      <w:pPr>
        <w:pStyle w:val="ListParagraph"/>
        <w:numPr>
          <w:ilvl w:val="0"/>
          <w:numId w:val="13"/>
        </w:numPr>
        <w:spacing w:after="120"/>
      </w:pPr>
      <w:r>
        <w:rPr>
          <w:b w:val="false"/>
          <w:bCs w:val="false"/>
          <w:sz w:val="22"/>
          <w:szCs w:val="22"/>
        </w:rPr>
        <w:t xml:space="preserve">Audit Rights. Upon reasonable notice and no more than once per calendar year, Licensee may audit Licensor's compliance with the security and confidentiality obligations of this Agreement.</w:t>
      </w:r>
    </w:p>
    <w:p>
      <w:pPr>
        <w:spacing w:before="360" w:after="120"/>
      </w:pPr>
      <w:r>
        <w:rPr>
          <w:b/>
          <w:bCs/>
          <w:sz w:val="24"/>
          <w:szCs w:val="24"/>
        </w:rPr>
        <w:t xml:space="preserve">ARTICLE 12. GENERAL PROVISIONS</w:t>
      </w:r>
    </w:p>
    <w:p>
      <w:pPr>
        <w:pStyle w:val="ListParagraph"/>
        <w:numPr>
          <w:ilvl w:val="0"/>
          <w:numId w:val="14"/>
        </w:numPr>
        <w:spacing w:after="120"/>
      </w:pPr>
      <w:r>
        <w:rPr>
          <w:b w:val="false"/>
          <w:bCs w:val="false"/>
          <w:sz w:val="22"/>
          <w:szCs w:val="22"/>
        </w:rPr>
        <w:t xml:space="preserve">Governing Law. This Agreement shall be governed by and construed in accordance with the laws of the State of Delaware, without regard to its conflict of laws principles.</w:t>
      </w:r>
    </w:p>
    <w:p>
      <w:pPr>
        <w:pStyle w:val="ListParagraph"/>
        <w:numPr>
          <w:ilvl w:val="0"/>
          <w:numId w:val="14"/>
        </w:numPr>
        <w:spacing w:after="120"/>
      </w:pPr>
      <w:r>
        <w:rPr>
          <w:b w:val="false"/>
          <w:bCs w:val="false"/>
          <w:sz w:val="22"/>
          <w:szCs w:val="22"/>
        </w:rPr>
        <w:t xml:space="preserve">Dispute Resolution. Any dispute arising out of or relating to this Agreement shall be resolved through binding arbitration administered by the American Arbitration Association in accordance with its Commercial Arbitration Rules. The arbitration shall take place in Wilmington, Delaware, and the award shall be final and binding.</w:t>
      </w:r>
    </w:p>
    <w:p>
      <w:pPr>
        <w:pStyle w:val="ListParagraph"/>
        <w:numPr>
          <w:ilvl w:val="0"/>
          <w:numId w:val="14"/>
        </w:numPr>
        <w:spacing w:after="120"/>
      </w:pPr>
      <w:r>
        <w:rPr>
          <w:b w:val="false"/>
          <w:bCs w:val="false"/>
          <w:sz w:val="22"/>
          <w:szCs w:val="22"/>
        </w:rPr>
        <w:t xml:space="preserve">Force Majeure. Neither Party shall be liable for any failure or delay in performance due to causes beyond its reasonable control, including acts of God, natural disasters, war, terrorism, labor disputes, or government actions.</w:t>
      </w:r>
    </w:p>
    <w:p>
      <w:pPr>
        <w:pStyle w:val="ListParagraph"/>
        <w:numPr>
          <w:ilvl w:val="0"/>
          <w:numId w:val="14"/>
        </w:numPr>
        <w:spacing w:after="120"/>
      </w:pPr>
      <w:r>
        <w:rPr>
          <w:b w:val="false"/>
          <w:bCs w:val="false"/>
          <w:sz w:val="22"/>
          <w:szCs w:val="22"/>
        </w:rPr>
        <w:t xml:space="preserve">Assignment. Licensee may not assign or transfer this Agreement without Licensor's prior written consent. Licensor may assign this Agreement to any successor in interest by merger, acquisition, or sale of all or substantially all of its assets.</w:t>
      </w:r>
    </w:p>
    <w:p>
      <w:pPr>
        <w:pStyle w:val="ListParagraph"/>
        <w:numPr>
          <w:ilvl w:val="0"/>
          <w:numId w:val="14"/>
        </w:numPr>
        <w:spacing w:after="120"/>
      </w:pPr>
      <w:r>
        <w:rPr>
          <w:b w:val="false"/>
          <w:bCs w:val="false"/>
          <w:sz w:val="22"/>
          <w:szCs w:val="22"/>
        </w:rPr>
        <w:t xml:space="preserve">Notices. All notices under this Agreement shall be in writing and shall be deemed given when delivered personally, sent by confirmed email, or sent by certified mail to the addresses set forth in the preamble.</w:t>
      </w:r>
    </w:p>
    <w:p>
      <w:pPr>
        <w:pStyle w:val="ListParagraph"/>
        <w:numPr>
          <w:ilvl w:val="0"/>
          <w:numId w:val="14"/>
        </w:numPr>
        <w:spacing w:after="120"/>
      </w:pPr>
      <w:r>
        <w:rPr>
          <w:b w:val="false"/>
          <w:bCs w:val="false"/>
          <w:sz w:val="22"/>
          <w:szCs w:val="22"/>
        </w:rPr>
        <w:t xml:space="preserve">Entire Agreement. This Agreement, including all Exhibits, constitutes the entire agreement between the Parties concerning the subject matter hereof and supersedes all prior agreements, understandings, and communications.</w:t>
      </w:r>
    </w:p>
    <w:p>
      <w:pPr>
        <w:pStyle w:val="ListParagraph"/>
        <w:numPr>
          <w:ilvl w:val="0"/>
          <w:numId w:val="14"/>
        </w:numPr>
        <w:spacing w:after="120"/>
      </w:pPr>
      <w:r>
        <w:rPr>
          <w:b w:val="false"/>
          <w:bCs w:val="false"/>
          <w:sz w:val="22"/>
          <w:szCs w:val="22"/>
        </w:rPr>
        <w:t xml:space="preserve">Amendment. This Agreement may only be amended by a written instrument signed by both Parties.</w:t>
      </w:r>
    </w:p>
    <w:p>
      <w:pPr>
        <w:pStyle w:val="ListParagraph"/>
        <w:numPr>
          <w:ilvl w:val="0"/>
          <w:numId w:val="14"/>
        </w:numPr>
        <w:spacing w:after="120"/>
      </w:pPr>
      <w:r>
        <w:rPr>
          <w:b w:val="false"/>
          <w:bCs w:val="false"/>
          <w:sz w:val="22"/>
          <w:szCs w:val="22"/>
        </w:rPr>
        <w:t xml:space="preserve">Waiver. The failure of either Party to enforce any provision of this Agreement shall not constitute a waiver of such provision or the right to enforce it at a later time.</w:t>
      </w:r>
    </w:p>
    <w:p>
      <w:pPr>
        <w:pStyle w:val="ListParagraph"/>
        <w:numPr>
          <w:ilvl w:val="0"/>
          <w:numId w:val="14"/>
        </w:numPr>
        <w:spacing w:after="120"/>
      </w:pPr>
      <w:r>
        <w:rPr>
          <w:b w:val="false"/>
          <w:bCs w:val="false"/>
          <w:sz w:val="22"/>
          <w:szCs w:val="22"/>
        </w:rPr>
        <w:t xml:space="preserve">Severability. If any provision of this Agreement is held to be invalid or unenforceable, the remaining provisions shall continue in full force and effect.</w:t>
      </w:r>
    </w:p>
    <w:p>
      <w:pPr>
        <w:pStyle w:val="ListParagraph"/>
        <w:numPr>
          <w:ilvl w:val="0"/>
          <w:numId w:val="14"/>
        </w:numPr>
        <w:spacing w:after="120"/>
      </w:pPr>
      <w:r>
        <w:rPr>
          <w:b w:val="false"/>
          <w:bCs w:val="false"/>
          <w:sz w:val="22"/>
          <w:szCs w:val="22"/>
        </w:rPr>
        <w:t xml:space="preserve">Counterparts. This Agreement may be executed in counterparts, each of which shall be deemed an original, and all of which together shall constitute one and the same instrument. Electronic signatures shall be deemed valid and binding.</w:t>
      </w:r>
    </w:p>
    <w:p>
      <w:pPr>
        <w:spacing w:before="480"/>
      </w:pPr>
    </w:p>
    <w:p>
      <w:pPr>
        <w:spacing w:after="120"/>
      </w:pPr>
      <w:r>
        <w:rPr>
          <w:b/>
          <w:bCs/>
          <w:sz w:val="22"/>
          <w:szCs w:val="22"/>
        </w:rPr>
        <w:t xml:space="preserve">IN WITNESS WHEREOF, the Parties have executed this Agreement as of the Effective Date.</w:t>
      </w:r>
    </w:p>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c>
          <w:tcPr>
            <w:tcW w:type="dxa" w:w="4500"/>
            <w:tcBorders>
              <w:top w:val="none" w:color="FFFFFF" w:sz="0"/>
              <w:left w:val="none" w:color="FFFFFF" w:sz="0"/>
              <w:bottom w:val="none" w:color="FFFFFF" w:sz="0"/>
              <w:right w:val="none" w:color="FFFFFF" w:sz="0"/>
            </w:tcBorders>
          </w:tcPr>
          <w:p>
            <w:pPr>
              <w:spacing w:after="60"/>
            </w:pPr>
            <w:r>
              <w:rPr>
                <w:b/>
                <w:bCs/>
                <w:sz w:val="22"/>
                <w:szCs w:val="22"/>
              </w:rPr>
              <w:t xml:space="preserve">LICENSOR:</w:t>
            </w:r>
          </w:p>
          <w:p>
            <w:pPr>
              <w:spacing w:after="120"/>
            </w:pPr>
            <w:r>
              <w:rPr>
                <w:sz w:val="22"/>
                <w:szCs w:val="22"/>
              </w:rPr>
              <w:t xml:space="preserve">IVYAR LLC</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60"/>
            </w:pPr>
            <w:r>
              <w:rPr>
                <w:b/>
                <w:bCs/>
                <w:sz w:val="22"/>
                <w:szCs w:val="22"/>
              </w:rPr>
              <w:t xml:space="preserve">LICENSEE:</w:t>
            </w:r>
          </w:p>
          <w:p>
            <w:pPr>
              <w:spacing w:after="120"/>
            </w:pPr>
            <w:r>
              <w:rPr>
                <w:sz w:val="22"/>
                <w:szCs w:val="22"/>
              </w:rPr>
              <w:t xml:space="preserve">[Legal Entity Name]</w:t>
            </w:r>
          </w:p>
        </w:tc>
      </w:tr>
      <w:tr>
        <w:tc>
          <w:tcPr>
            <w:tcW w:type="dxa" w:w="4500"/>
            <w:tcBorders>
              <w:top w:val="none" w:color="FFFFFF" w:sz="0"/>
              <w:left w:val="none" w:color="FFFFFF" w:sz="0"/>
              <w:bottom w:val="none" w:color="FFFFFF" w:sz="0"/>
              <w:right w:val="none" w:color="FFFFFF" w:sz="0"/>
            </w:tcBorders>
          </w:tcPr>
          <w:p>
            <w:pPr>
              <w:spacing w:before="36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36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Signature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Signature</w:t>
            </w:r>
          </w:p>
        </w:tc>
      </w:tr>
      <w:tr>
        <w:tc>
          <w:tcPr>
            <w:tcW w:type="dxa" w:w="4500"/>
            <w:tcBorders>
              <w:top w:val="none" w:color="FFFFFF" w:sz="0"/>
              <w:left w:val="none" w:color="FFFFFF" w:sz="0"/>
              <w:bottom w:val="none" w:color="FFFFFF" w:sz="0"/>
              <w:right w:val="none" w:color="FFFFFF" w:sz="0"/>
            </w:tcBorders>
          </w:tcPr>
          <w:p>
            <w:pPr>
              <w:spacing w:before="24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24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Name and Title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Name and Title</w:t>
            </w:r>
          </w:p>
        </w:tc>
      </w:tr>
      <w:tr>
        <w:tc>
          <w:tcPr>
            <w:tcW w:type="dxa" w:w="4500"/>
            <w:tcBorders>
              <w:top w:val="none" w:color="FFFFFF" w:sz="0"/>
              <w:left w:val="none" w:color="FFFFFF" w:sz="0"/>
              <w:bottom w:val="none" w:color="FFFFFF" w:sz="0"/>
              <w:right w:val="none" w:color="FFFFFF" w:sz="0"/>
            </w:tcBorders>
          </w:tcPr>
          <w:p>
            <w:pPr>
              <w:spacing w:before="24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24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Date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Date</w:t>
            </w:r>
          </w:p>
        </w:tc>
      </w:tr>
    </w:tbl>
    <w:p>
      <w:r>
        <w:br w:type="page"/>
      </w:r>
    </w:p>
    <w:p>
      <w:pPr>
        <w:spacing w:after="240"/>
        <w:jc w:val="center"/>
      </w:pPr>
      <w:r>
        <w:rPr>
          <w:b/>
          <w:bCs/>
          <w:sz w:val="28"/>
          <w:szCs w:val="28"/>
        </w:rPr>
        <w:t xml:space="preserve">EXHIBIT A</w:t>
      </w:r>
    </w:p>
    <w:p>
      <w:pPr>
        <w:spacing w:after="360"/>
        <w:jc w:val="center"/>
      </w:pPr>
      <w:r>
        <w:rPr>
          <w:b/>
          <w:bCs/>
          <w:sz w:val="24"/>
          <w:szCs w:val="24"/>
        </w:rPr>
        <w:t xml:space="preserve">LICENSE FEES AND SPECIFICATIONS</w:t>
      </w:r>
    </w:p>
    <w:p>
      <w:pPr>
        <w:spacing w:after="120"/>
      </w:pPr>
      <w:r>
        <w:rPr>
          <w:b/>
          <w:bCs/>
          <w:sz w:val="22"/>
          <w:szCs w:val="22"/>
        </w:rPr>
        <w:t xml:space="preserve">1. LICENSE TIER</w:t>
      </w:r>
    </w:p>
    <w:p>
      <w:pPr>
        <w:spacing w:after="120"/>
      </w:pPr>
      <w:r>
        <w:rPr>
          <w:sz w:val="22"/>
          <w:szCs w:val="22"/>
        </w:rPr>
        <w:t xml:space="preserve">[  ] Starter - Up to 50 Authorized Users</w:t>
      </w:r>
    </w:p>
    <w:p>
      <w:pPr>
        <w:spacing w:after="120"/>
      </w:pPr>
      <w:r>
        <w:rPr>
          <w:sz w:val="22"/>
          <w:szCs w:val="22"/>
        </w:rPr>
        <w:t xml:space="preserve">[  ] Professional - Up to 200 Authorized Users</w:t>
      </w:r>
    </w:p>
    <w:p>
      <w:pPr>
        <w:spacing w:after="120"/>
      </w:pPr>
      <w:r>
        <w:rPr>
          <w:sz w:val="22"/>
          <w:szCs w:val="22"/>
        </w:rPr>
        <w:t xml:space="preserve">[  ] Enterprise - Up to 500 Authorized Users</w:t>
      </w:r>
    </w:p>
    <w:p>
      <w:pPr>
        <w:spacing w:after="120"/>
      </w:pPr>
      <w:r>
        <w:rPr>
          <w:sz w:val="22"/>
          <w:szCs w:val="22"/>
        </w:rPr>
        <w:t xml:space="preserve">[  ] National - Unlimited Authorized Users</w:t>
      </w:r>
    </w:p>
    <w:p>
      <w:pPr>
        <w:spacing w:after="120"/>
      </w:pPr>
    </w:p>
    <w:p>
      <w:pPr>
        <w:spacing w:after="120"/>
      </w:pPr>
      <w:r>
        <w:rPr>
          <w:b/>
          <w:bCs/>
          <w:sz w:val="22"/>
          <w:szCs w:val="22"/>
        </w:rPr>
        <w:t xml:space="preserve">2. ANNUAL LICENSE FEE</w:t>
      </w:r>
    </w:p>
    <w:p>
      <w:pPr>
        <w:spacing w:after="120"/>
      </w:pPr>
      <w:r>
        <w:rPr>
          <w:sz w:val="22"/>
          <w:szCs w:val="22"/>
        </w:rPr>
        <w:t xml:space="preserve">Base Platform License Fee: $____________ per year</w:t>
      </w:r>
    </w:p>
    <w:p>
      <w:pPr>
        <w:spacing w:after="120"/>
      </w:pPr>
    </w:p>
    <w:p>
      <w:pPr>
        <w:spacing w:after="120"/>
      </w:pPr>
      <w:r>
        <w:rPr>
          <w:b/>
          <w:bCs/>
          <w:sz w:val="22"/>
          <w:szCs w:val="22"/>
        </w:rPr>
        <w:t xml:space="preserve">3. OPTIONAL MODULES (if applicable)</w:t>
      </w:r>
    </w:p>
    <w:p>
      <w:pPr>
        <w:spacing w:after="120"/>
      </w:pPr>
      <w:r>
        <w:rPr>
          <w:sz w:val="22"/>
          <w:szCs w:val="22"/>
        </w:rPr>
        <w:t xml:space="preserve">[  ] Security Suite: $____________ per year</w:t>
      </w:r>
    </w:p>
    <w:p>
      <w:pPr>
        <w:spacing w:after="120"/>
      </w:pPr>
      <w:r>
        <w:rPr>
          <w:sz w:val="22"/>
          <w:szCs w:val="22"/>
        </w:rPr>
        <w:t xml:space="preserve">[  ] Compliance Engine: $____________ per year</w:t>
      </w:r>
    </w:p>
    <w:p>
      <w:pPr>
        <w:spacing w:after="120"/>
      </w:pPr>
      <w:r>
        <w:rPr>
          <w:sz w:val="22"/>
          <w:szCs w:val="22"/>
        </w:rPr>
        <w:t xml:space="preserve">[  ] Academy Module: $____________ per year</w:t>
      </w:r>
    </w:p>
    <w:p>
      <w:pPr>
        <w:spacing w:after="120"/>
      </w:pPr>
      <w:r>
        <w:rPr>
          <w:sz w:val="22"/>
          <w:szCs w:val="22"/>
        </w:rPr>
        <w:t xml:space="preserve">[  ] Simulation Engine: $____________ per year</w:t>
      </w:r>
    </w:p>
    <w:p>
      <w:pPr>
        <w:spacing w:after="120"/>
      </w:pPr>
      <w:r>
        <w:rPr>
          <w:sz w:val="22"/>
          <w:szCs w:val="22"/>
        </w:rPr>
        <w:t xml:space="preserve">[  ] Ethical AI Engine: $____________ per year</w:t>
      </w:r>
    </w:p>
    <w:p>
      <w:pPr>
        <w:spacing w:after="120"/>
      </w:pPr>
      <w:r>
        <w:rPr>
          <w:sz w:val="22"/>
          <w:szCs w:val="22"/>
        </w:rPr>
        <w:t xml:space="preserve">[  ] Multi-Agent AI: $____________ per year</w:t>
      </w:r>
    </w:p>
    <w:p>
      <w:pPr>
        <w:spacing w:after="120"/>
      </w:pPr>
    </w:p>
    <w:p>
      <w:pPr>
        <w:spacing w:after="120"/>
      </w:pPr>
      <w:r>
        <w:rPr>
          <w:b/>
          <w:bCs/>
          <w:sz w:val="22"/>
          <w:szCs w:val="22"/>
        </w:rPr>
        <w:t xml:space="preserve">4. PROFESSIONAL SERVICES (if applicable)</w:t>
      </w:r>
    </w:p>
    <w:p>
      <w:pPr>
        <w:spacing w:after="120"/>
      </w:pPr>
      <w:r>
        <w:rPr>
          <w:sz w:val="22"/>
          <w:szCs w:val="22"/>
        </w:rPr>
        <w:t xml:space="preserve">Implementation Services: $____________</w:t>
      </w:r>
    </w:p>
    <w:p>
      <w:pPr>
        <w:spacing w:after="120"/>
      </w:pPr>
      <w:r>
        <w:rPr>
          <w:sz w:val="22"/>
          <w:szCs w:val="22"/>
        </w:rPr>
        <w:t xml:space="preserve">Training Services: $____________</w:t>
      </w:r>
    </w:p>
    <w:p>
      <w:pPr>
        <w:spacing w:after="120"/>
      </w:pPr>
      <w:r>
        <w:rPr>
          <w:sz w:val="22"/>
          <w:szCs w:val="22"/>
        </w:rPr>
        <w:t xml:space="preserve">Custom Development: $____________</w:t>
      </w:r>
    </w:p>
    <w:p>
      <w:pPr>
        <w:spacing w:after="120"/>
      </w:pPr>
    </w:p>
    <w:p>
      <w:pPr>
        <w:spacing w:after="120"/>
      </w:pPr>
      <w:r>
        <w:rPr>
          <w:b/>
          <w:bCs/>
          <w:sz w:val="22"/>
          <w:szCs w:val="22"/>
        </w:rPr>
        <w:t xml:space="preserve">5. PAYMENT SCHEDULE</w:t>
      </w:r>
    </w:p>
    <w:p>
      <w:pPr>
        <w:spacing w:after="120"/>
      </w:pPr>
      <w:r>
        <w:rPr>
          <w:sz w:val="22"/>
          <w:szCs w:val="22"/>
        </w:rPr>
        <w:t xml:space="preserve">[  ] Annual (due upon execution)</w:t>
      </w:r>
    </w:p>
    <w:p>
      <w:pPr>
        <w:spacing w:after="120"/>
      </w:pPr>
      <w:r>
        <w:rPr>
          <w:sz w:val="22"/>
          <w:szCs w:val="22"/>
        </w:rPr>
        <w:t xml:space="preserve">[  ] Semi-Annual (50% upon execution, 50% at 6 months)</w:t>
      </w:r>
    </w:p>
    <w:p>
      <w:pPr>
        <w:spacing w:after="120"/>
      </w:pPr>
      <w:r>
        <w:rPr>
          <w:sz w:val="22"/>
          <w:szCs w:val="22"/>
        </w:rPr>
        <w:t xml:space="preserve">[  ] Quarterly (25% per quarter, due in advance)</w:t>
      </w:r>
    </w:p>
    <w:p>
      <w:pPr>
        <w:spacing w:after="120"/>
      </w:pPr>
    </w:p>
    <w:p>
      <w:pPr>
        <w:spacing w:after="120"/>
      </w:pPr>
      <w:r>
        <w:rPr>
          <w:b/>
          <w:bCs/>
          <w:sz w:val="22"/>
          <w:szCs w:val="22"/>
        </w:rPr>
        <w:t xml:space="preserve">6. INITIAL TERM</w:t>
      </w:r>
    </w:p>
    <w:p>
      <w:pPr>
        <w:spacing w:after="120"/>
      </w:pPr>
      <w:r>
        <w:rPr>
          <w:sz w:val="22"/>
          <w:szCs w:val="22"/>
        </w:rPr>
        <w:t xml:space="preserve">_______ year(s) commencing on the Effective Date</w:t>
      </w:r>
    </w:p>
    <w:p>
      <w:pPr>
        <w:spacing w:after="120"/>
      </w:pPr>
    </w:p>
    <w:p>
      <w:pPr>
        <w:spacing w:after="120"/>
      </w:pPr>
      <w:r>
        <w:rPr>
          <w:b/>
          <w:bCs/>
          <w:sz w:val="22"/>
          <w:szCs w:val="22"/>
        </w:rPr>
        <w:t xml:space="preserve">7. TOTAL FIRST YEAR FEES</w:t>
      </w:r>
    </w:p>
    <w:p>
      <w:pPr>
        <w:spacing w:after="120"/>
      </w:pPr>
      <w:r>
        <w:rPr>
          <w:sz w:val="22"/>
          <w:szCs w:val="22"/>
        </w:rPr>
        <w:t xml:space="preserve">$____________</w:t>
      </w:r>
    </w:p>
    <w:p>
      <w:r>
        <w:br w:type="page"/>
      </w:r>
    </w:p>
    <w:p>
      <w:pPr>
        <w:spacing w:after="240"/>
        <w:jc w:val="center"/>
      </w:pPr>
      <w:r>
        <w:rPr>
          <w:b/>
          <w:bCs/>
          <w:sz w:val="28"/>
          <w:szCs w:val="28"/>
        </w:rPr>
        <w:t xml:space="preserve">EXHIBIT B</w:t>
      </w:r>
    </w:p>
    <w:p>
      <w:pPr>
        <w:spacing w:after="360"/>
        <w:jc w:val="center"/>
      </w:pPr>
      <w:r>
        <w:rPr>
          <w:b/>
          <w:bCs/>
          <w:sz w:val="24"/>
          <w:szCs w:val="24"/>
        </w:rPr>
        <w:t xml:space="preserve">COMPLIANCE CERTIFICATIONS AND SERVICE LEVELS</w:t>
      </w:r>
    </w:p>
    <w:p>
      <w:pPr>
        <w:spacing w:after="120"/>
      </w:pPr>
      <w:r>
        <w:rPr>
          <w:b/>
          <w:bCs/>
          <w:sz w:val="22"/>
          <w:szCs w:val="22"/>
        </w:rPr>
        <w:t xml:space="preserve">1. COMPLIANCE CERTIFICATIONS</w:t>
      </w:r>
    </w:p>
    <w:p>
      <w:pPr>
        <w:spacing w:after="120"/>
      </w:pPr>
      <w:r>
        <w:rPr>
          <w:sz w:val="22"/>
          <w:szCs w:val="22"/>
        </w:rPr>
        <w:t xml:space="preserve">Licensor maintains the following compliance certifications:</w:t>
      </w:r>
    </w:p>
    <w:p>
      <w:pPr>
        <w:pStyle w:val="ListParagraph"/>
        <w:numPr>
          <w:ilvl w:val="0"/>
          <w:numId w:val="15"/>
        </w:numPr>
        <w:spacing w:after="80"/>
      </w:pPr>
      <w:r>
        <w:rPr>
          <w:sz w:val="22"/>
          <w:szCs w:val="22"/>
        </w:rPr>
        <w:t xml:space="preserve">SOC 2 Type II</w:t>
      </w:r>
    </w:p>
    <w:p>
      <w:pPr>
        <w:pStyle w:val="ListParagraph"/>
        <w:numPr>
          <w:ilvl w:val="0"/>
          <w:numId w:val="15"/>
        </w:numPr>
        <w:spacing w:after="80"/>
      </w:pPr>
      <w:r>
        <w:rPr>
          <w:sz w:val="22"/>
          <w:szCs w:val="22"/>
        </w:rPr>
        <w:t xml:space="preserve">ISO 27001 (if applicable)</w:t>
      </w:r>
    </w:p>
    <w:p>
      <w:pPr>
        <w:pStyle w:val="ListParagraph"/>
        <w:numPr>
          <w:ilvl w:val="0"/>
          <w:numId w:val="15"/>
        </w:numPr>
        <w:spacing w:after="80"/>
      </w:pPr>
      <w:r>
        <w:rPr>
          <w:sz w:val="22"/>
          <w:szCs w:val="22"/>
        </w:rPr>
        <w:t xml:space="preserve">GDPR Compliance</w:t>
      </w:r>
    </w:p>
    <w:p>
      <w:pPr>
        <w:pStyle w:val="ListParagraph"/>
        <w:numPr>
          <w:ilvl w:val="0"/>
          <w:numId w:val="15"/>
        </w:numPr>
        <w:spacing w:after="120"/>
      </w:pPr>
      <w:r>
        <w:rPr>
          <w:sz w:val="22"/>
          <w:szCs w:val="22"/>
        </w:rPr>
        <w:t xml:space="preserve">NATO Security Standards (as applicable)</w:t>
      </w:r>
    </w:p>
    <w:p>
      <w:pPr>
        <w:spacing w:after="120"/>
      </w:pPr>
      <w:r>
        <w:rPr>
          <w:b/>
          <w:bCs/>
          <w:sz w:val="22"/>
          <w:szCs w:val="22"/>
        </w:rPr>
        <w:t xml:space="preserve">2. SERVICE LEVEL AGREEMENT</w:t>
      </w:r>
    </w:p>
    <w:p>
      <w:pPr>
        <w:spacing w:after="120"/>
      </w:pPr>
    </w:p>
    <w:p>
      <w:pPr>
        <w:spacing w:after="120"/>
      </w:pPr>
      <w:r>
        <w:rPr>
          <w:sz w:val="22"/>
          <w:szCs w:val="22"/>
        </w:rPr>
        <w:t xml:space="preserve">Platform Availability: 99.9% uptime (excluding scheduled maintenance)</w:t>
      </w:r>
    </w:p>
    <w:p>
      <w:pPr>
        <w:spacing w:after="120"/>
      </w:pPr>
      <w:r>
        <w:rPr>
          <w:sz w:val="22"/>
          <w:szCs w:val="22"/>
        </w:rPr>
        <w:t xml:space="preserve">Scheduled Maintenance Window: Sundays 02:00-06:00 UTC</w:t>
      </w:r>
    </w:p>
    <w:p>
      <w:pPr>
        <w:spacing w:after="120"/>
      </w:pPr>
    </w:p>
    <w:p>
      <w:pPr>
        <w:spacing w:after="120"/>
      </w:pPr>
      <w:r>
        <w:rPr>
          <w:b/>
          <w:bCs/>
          <w:sz w:val="22"/>
          <w:szCs w:val="22"/>
        </w:rPr>
        <w:t xml:space="preserve">3. SUPPORT RESPONSE TIMES</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sz="1"/>
              <w:left w:val="single" w:sz="1"/>
              <w:bottom w:val="single" w:sz="1"/>
              <w:right w:val="single" w:sz="1"/>
            </w:tcBorders>
            <w:shd w:fill="E8E8E8" w:val="clear"/>
          </w:tcPr>
          <w:p>
            <w:pPr>
              <w:jc w:val="center"/>
            </w:pPr>
            <w:r>
              <w:rPr>
                <w:b/>
                <w:bCs/>
                <w:sz w:val="20"/>
                <w:szCs w:val="20"/>
              </w:rPr>
              <w:t xml:space="preserve">Priority</w:t>
            </w:r>
          </w:p>
        </w:tc>
        <w:tc>
          <w:tcPr>
            <w:tcW w:type="dxa" w:w="3000"/>
            <w:tcBorders>
              <w:top w:val="single" w:sz="1"/>
              <w:left w:val="single" w:sz="1"/>
              <w:bottom w:val="single" w:sz="1"/>
              <w:right w:val="single" w:sz="1"/>
            </w:tcBorders>
            <w:shd w:fill="E8E8E8" w:val="clear"/>
          </w:tcPr>
          <w:p>
            <w:pPr>
              <w:jc w:val="center"/>
            </w:pPr>
            <w:r>
              <w:rPr>
                <w:b/>
                <w:bCs/>
                <w:sz w:val="20"/>
                <w:szCs w:val="20"/>
              </w:rPr>
              <w:t xml:space="preserve">Response Time</w:t>
            </w:r>
          </w:p>
        </w:tc>
        <w:tc>
          <w:tcPr>
            <w:tcW w:type="dxa" w:w="3000"/>
            <w:tcBorders>
              <w:top w:val="single" w:sz="1"/>
              <w:left w:val="single" w:sz="1"/>
              <w:bottom w:val="single" w:sz="1"/>
              <w:right w:val="single" w:sz="1"/>
            </w:tcBorders>
            <w:shd w:fill="E8E8E8" w:val="clear"/>
          </w:tcPr>
          <w:p>
            <w:pPr>
              <w:jc w:val="center"/>
            </w:pPr>
            <w:r>
              <w:rPr>
                <w:b/>
                <w:bCs/>
                <w:sz w:val="20"/>
                <w:szCs w:val="20"/>
              </w:rPr>
              <w:t xml:space="preserve">Resolution Target</w:t>
            </w:r>
          </w:p>
        </w:tc>
      </w:tr>
      <w:tr>
        <w:tc>
          <w:tcPr>
            <w:tcW w:type="dxa" w:w="3000"/>
            <w:tcBorders>
              <w:top w:val="single" w:sz="1"/>
              <w:left w:val="single" w:sz="1"/>
              <w:bottom w:val="single" w:sz="1"/>
              <w:right w:val="single" w:sz="1"/>
            </w:tcBorders>
          </w:tcPr>
          <w:p>
            <w:pPr>
              <w:jc w:val="center"/>
            </w:pPr>
            <w:r>
              <w:rPr>
                <w:sz w:val="20"/>
                <w:szCs w:val="20"/>
              </w:rPr>
              <w:t xml:space="preserve">Critical (P1)</w:t>
            </w:r>
          </w:p>
        </w:tc>
        <w:tc>
          <w:tcPr>
            <w:tcW w:type="dxa" w:w="3000"/>
            <w:tcBorders>
              <w:top w:val="single" w:sz="1"/>
              <w:left w:val="single" w:sz="1"/>
              <w:bottom w:val="single" w:sz="1"/>
              <w:right w:val="single" w:sz="1"/>
            </w:tcBorders>
          </w:tcPr>
          <w:p>
            <w:pPr>
              <w:jc w:val="center"/>
            </w:pPr>
            <w:r>
              <w:rPr>
                <w:sz w:val="20"/>
                <w:szCs w:val="20"/>
              </w:rPr>
              <w:t xml:space="preserve">1 hour</w:t>
            </w:r>
          </w:p>
        </w:tc>
        <w:tc>
          <w:tcPr>
            <w:tcW w:type="dxa" w:w="3000"/>
            <w:tcBorders>
              <w:top w:val="single" w:sz="1"/>
              <w:left w:val="single" w:sz="1"/>
              <w:bottom w:val="single" w:sz="1"/>
              <w:right w:val="single" w:sz="1"/>
            </w:tcBorders>
          </w:tcPr>
          <w:p>
            <w:pPr>
              <w:jc w:val="center"/>
            </w:pPr>
            <w:r>
              <w:rPr>
                <w:sz w:val="20"/>
                <w:szCs w:val="20"/>
              </w:rPr>
              <w:t xml:space="preserve">4 hours</w:t>
            </w:r>
          </w:p>
        </w:tc>
      </w:tr>
      <w:tr>
        <w:tc>
          <w:tcPr>
            <w:tcW w:type="dxa" w:w="3000"/>
            <w:tcBorders>
              <w:top w:val="single" w:sz="1"/>
              <w:left w:val="single" w:sz="1"/>
              <w:bottom w:val="single" w:sz="1"/>
              <w:right w:val="single" w:sz="1"/>
            </w:tcBorders>
          </w:tcPr>
          <w:p>
            <w:pPr>
              <w:jc w:val="center"/>
            </w:pPr>
            <w:r>
              <w:rPr>
                <w:sz w:val="20"/>
                <w:szCs w:val="20"/>
              </w:rPr>
              <w:t xml:space="preserve">High (P2)</w:t>
            </w:r>
          </w:p>
        </w:tc>
        <w:tc>
          <w:tcPr>
            <w:tcW w:type="dxa" w:w="3000"/>
            <w:tcBorders>
              <w:top w:val="single" w:sz="1"/>
              <w:left w:val="single" w:sz="1"/>
              <w:bottom w:val="single" w:sz="1"/>
              <w:right w:val="single" w:sz="1"/>
            </w:tcBorders>
          </w:tcPr>
          <w:p>
            <w:pPr>
              <w:jc w:val="center"/>
            </w:pPr>
            <w:r>
              <w:rPr>
                <w:sz w:val="20"/>
                <w:szCs w:val="20"/>
              </w:rPr>
              <w:t xml:space="preserve">4 hours</w:t>
            </w:r>
          </w:p>
        </w:tc>
        <w:tc>
          <w:tcPr>
            <w:tcW w:type="dxa" w:w="3000"/>
            <w:tcBorders>
              <w:top w:val="single" w:sz="1"/>
              <w:left w:val="single" w:sz="1"/>
              <w:bottom w:val="single" w:sz="1"/>
              <w:right w:val="single" w:sz="1"/>
            </w:tcBorders>
          </w:tcPr>
          <w:p>
            <w:pPr>
              <w:jc w:val="center"/>
            </w:pPr>
            <w:r>
              <w:rPr>
                <w:sz w:val="20"/>
                <w:szCs w:val="20"/>
              </w:rPr>
              <w:t xml:space="preserve">24 hours</w:t>
            </w:r>
          </w:p>
        </w:tc>
      </w:tr>
      <w:tr>
        <w:tc>
          <w:tcPr>
            <w:tcW w:type="dxa" w:w="3000"/>
            <w:tcBorders>
              <w:top w:val="single" w:sz="1"/>
              <w:left w:val="single" w:sz="1"/>
              <w:bottom w:val="single" w:sz="1"/>
              <w:right w:val="single" w:sz="1"/>
            </w:tcBorders>
          </w:tcPr>
          <w:p>
            <w:pPr>
              <w:jc w:val="center"/>
            </w:pPr>
            <w:r>
              <w:rPr>
                <w:sz w:val="20"/>
                <w:szCs w:val="20"/>
              </w:rPr>
              <w:t xml:space="preserve">Medium (P3)</w:t>
            </w:r>
          </w:p>
        </w:tc>
        <w:tc>
          <w:tcPr>
            <w:tcW w:type="dxa" w:w="3000"/>
            <w:tcBorders>
              <w:top w:val="single" w:sz="1"/>
              <w:left w:val="single" w:sz="1"/>
              <w:bottom w:val="single" w:sz="1"/>
              <w:right w:val="single" w:sz="1"/>
            </w:tcBorders>
          </w:tcPr>
          <w:p>
            <w:pPr>
              <w:jc w:val="center"/>
            </w:pPr>
            <w:r>
              <w:rPr>
                <w:sz w:val="20"/>
                <w:szCs w:val="20"/>
              </w:rPr>
              <w:t xml:space="preserve">1 business day</w:t>
            </w:r>
          </w:p>
        </w:tc>
        <w:tc>
          <w:tcPr>
            <w:tcW w:type="dxa" w:w="3000"/>
            <w:tcBorders>
              <w:top w:val="single" w:sz="1"/>
              <w:left w:val="single" w:sz="1"/>
              <w:bottom w:val="single" w:sz="1"/>
              <w:right w:val="single" w:sz="1"/>
            </w:tcBorders>
          </w:tcPr>
          <w:p>
            <w:pPr>
              <w:jc w:val="center"/>
            </w:pPr>
            <w:r>
              <w:rPr>
                <w:sz w:val="20"/>
                <w:szCs w:val="20"/>
              </w:rPr>
              <w:t xml:space="preserve">5 business days</w:t>
            </w:r>
          </w:p>
        </w:tc>
      </w:tr>
      <w:tr>
        <w:tc>
          <w:tcPr>
            <w:tcW w:type="dxa" w:w="3000"/>
            <w:tcBorders>
              <w:top w:val="single" w:sz="1"/>
              <w:left w:val="single" w:sz="1"/>
              <w:bottom w:val="single" w:sz="1"/>
              <w:right w:val="single" w:sz="1"/>
            </w:tcBorders>
          </w:tcPr>
          <w:p>
            <w:pPr>
              <w:jc w:val="center"/>
            </w:pPr>
            <w:r>
              <w:rPr>
                <w:sz w:val="20"/>
                <w:szCs w:val="20"/>
              </w:rPr>
              <w:t xml:space="preserve">Low (P4)</w:t>
            </w:r>
          </w:p>
        </w:tc>
        <w:tc>
          <w:tcPr>
            <w:tcW w:type="dxa" w:w="3000"/>
            <w:tcBorders>
              <w:top w:val="single" w:sz="1"/>
              <w:left w:val="single" w:sz="1"/>
              <w:bottom w:val="single" w:sz="1"/>
              <w:right w:val="single" w:sz="1"/>
            </w:tcBorders>
          </w:tcPr>
          <w:p>
            <w:pPr>
              <w:jc w:val="center"/>
            </w:pPr>
            <w:r>
              <w:rPr>
                <w:sz w:val="20"/>
                <w:szCs w:val="20"/>
              </w:rPr>
              <w:t xml:space="preserve">2 business days</w:t>
            </w:r>
          </w:p>
        </w:tc>
        <w:tc>
          <w:tcPr>
            <w:tcW w:type="dxa" w:w="3000"/>
            <w:tcBorders>
              <w:top w:val="single" w:sz="1"/>
              <w:left w:val="single" w:sz="1"/>
              <w:bottom w:val="single" w:sz="1"/>
              <w:right w:val="single" w:sz="1"/>
            </w:tcBorders>
          </w:tcPr>
          <w:p>
            <w:pPr>
              <w:jc w:val="center"/>
            </w:pPr>
            <w:r>
              <w:rPr>
                <w:sz w:val="20"/>
                <w:szCs w:val="20"/>
              </w:rPr>
              <w:t xml:space="preserve">10 business days</w:t>
            </w:r>
          </w:p>
        </w:tc>
      </w:tr>
    </w:tbl>
    <w:p>
      <w:pPr>
        <w:spacing w:before="240"/>
      </w:pPr>
    </w:p>
    <w:p>
      <w:pPr>
        <w:spacing w:after="120"/>
      </w:pPr>
      <w:r>
        <w:rPr>
          <w:b/>
          <w:bCs/>
          <w:sz w:val="22"/>
          <w:szCs w:val="22"/>
        </w:rPr>
        <w:t xml:space="preserve">4. SERVICE CREDITS</w:t>
      </w:r>
    </w:p>
    <w:p>
      <w:pPr>
        <w:spacing w:after="120"/>
      </w:pPr>
      <w:r>
        <w:rPr>
          <w:sz w:val="22"/>
          <w:szCs w:val="22"/>
        </w:rPr>
        <w:t xml:space="preserve">If Platform availability falls below the committed level, Licensee shall be entitled to service credits as follows:</w:t>
      </w:r>
    </w:p>
    <w:p>
      <w:pPr>
        <w:pStyle w:val="ListParagraph"/>
        <w:numPr>
          <w:ilvl w:val="0"/>
          <w:numId w:val="15"/>
        </w:numPr>
        <w:spacing w:after="80"/>
      </w:pPr>
      <w:r>
        <w:rPr>
          <w:sz w:val="22"/>
          <w:szCs w:val="22"/>
        </w:rPr>
        <w:t xml:space="preserve">99.0% - 99.9% availability: 10% credit of monthly fee</w:t>
      </w:r>
    </w:p>
    <w:p>
      <w:pPr>
        <w:pStyle w:val="ListParagraph"/>
        <w:numPr>
          <w:ilvl w:val="0"/>
          <w:numId w:val="15"/>
        </w:numPr>
        <w:spacing w:after="80"/>
      </w:pPr>
      <w:r>
        <w:rPr>
          <w:sz w:val="22"/>
          <w:szCs w:val="22"/>
        </w:rPr>
        <w:t xml:space="preserve">95.0% - 99.0% availability: 25% credit of monthly fee</w:t>
      </w:r>
    </w:p>
    <w:p>
      <w:pPr>
        <w:pStyle w:val="ListParagraph"/>
        <w:numPr>
          <w:ilvl w:val="0"/>
          <w:numId w:val="15"/>
        </w:numPr>
        <w:spacing w:after="120"/>
      </w:pPr>
      <w:r>
        <w:rPr>
          <w:sz w:val="22"/>
          <w:szCs w:val="22"/>
        </w:rPr>
        <w:t xml:space="preserve">Below 95.0% availability: 50% credit of monthly fee</w:t>
      </w:r>
    </w:p>
    <w:p>
      <w:pPr>
        <w:spacing w:before="360"/>
      </w:pPr>
    </w:p>
    <w:p>
      <w:pPr>
        <w:jc w:val="center"/>
      </w:pPr>
      <w:r>
        <w:rPr>
          <w:i/>
          <w:iCs/>
          <w:color w:val="666666"/>
          <w:sz w:val="20"/>
          <w:szCs w:val="20"/>
        </w:rPr>
        <w:t xml:space="preserve">[END OF AGREEMENT]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IVYAR Platform License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ARTICLE %1."/>
      <w:lvlJc w:val="left"/>
      <w:pPr>
        <w:ind w:left="0" w:hanging="0"/>
      </w:pPr>
      <w:rPr>
        <w:b/>
        <w:bCs/>
      </w:rPr>
    </w:lvl>
  </w:abstractNum>
  <w:abstractNum w:abstractNumId="3" w15:restartNumberingAfterBreak="0">
    <w:multiLevelType w:val="hybridMultilevel"/>
    <w:lvl w:ilvl="0" w15:tentative="1">
      <w:start w:val="1"/>
      <w:numFmt w:val="decimal"/>
      <w:lvlText w:val="1.%1"/>
      <w:lvlJc w:val="left"/>
      <w:pPr>
        <w:ind w:left="720" w:hanging="720"/>
      </w:pPr>
    </w:lvl>
  </w:abstractNum>
  <w:abstractNum w:abstractNumId="4" w15:restartNumberingAfterBreak="0">
    <w:multiLevelType w:val="hybridMultilevel"/>
    <w:lvl w:ilvl="0" w15:tentative="1">
      <w:start w:val="1"/>
      <w:numFmt w:val="decimal"/>
      <w:lvlText w:val="2.%1"/>
      <w:lvlJc w:val="left"/>
      <w:pPr>
        <w:ind w:left="720" w:hanging="720"/>
      </w:pPr>
    </w:lvl>
  </w:abstractNum>
  <w:abstractNum w:abstractNumId="5" w15:restartNumberingAfterBreak="0">
    <w:multiLevelType w:val="hybridMultilevel"/>
    <w:lvl w:ilvl="0" w15:tentative="1">
      <w:start w:val="1"/>
      <w:numFmt w:val="decimal"/>
      <w:lvlText w:val="3.%1"/>
      <w:lvlJc w:val="left"/>
      <w:pPr>
        <w:ind w:left="720" w:hanging="720"/>
      </w:pPr>
    </w:lvl>
  </w:abstractNum>
  <w:abstractNum w:abstractNumId="6" w15:restartNumberingAfterBreak="0">
    <w:multiLevelType w:val="hybridMultilevel"/>
    <w:lvl w:ilvl="0" w15:tentative="1">
      <w:start w:val="1"/>
      <w:numFmt w:val="decimal"/>
      <w:lvlText w:val="4.%1"/>
      <w:lvlJc w:val="left"/>
      <w:pPr>
        <w:ind w:left="720" w:hanging="720"/>
      </w:pPr>
    </w:lvl>
  </w:abstractNum>
  <w:abstractNum w:abstractNumId="7" w15:restartNumberingAfterBreak="0">
    <w:multiLevelType w:val="hybridMultilevel"/>
    <w:lvl w:ilvl="0" w15:tentative="1">
      <w:start w:val="1"/>
      <w:numFmt w:val="decimal"/>
      <w:lvlText w:val="5.%1"/>
      <w:lvlJc w:val="left"/>
      <w:pPr>
        <w:ind w:left="720" w:hanging="720"/>
      </w:pPr>
    </w:lvl>
  </w:abstractNum>
  <w:abstractNum w:abstractNumId="8" w15:restartNumberingAfterBreak="0">
    <w:multiLevelType w:val="hybridMultilevel"/>
    <w:lvl w:ilvl="0" w15:tentative="1">
      <w:start w:val="1"/>
      <w:numFmt w:val="decimal"/>
      <w:lvlText w:val="6.%1"/>
      <w:lvlJc w:val="left"/>
      <w:pPr>
        <w:ind w:left="720" w:hanging="720"/>
      </w:pPr>
    </w:lvl>
  </w:abstractNum>
  <w:abstractNum w:abstractNumId="9" w15:restartNumberingAfterBreak="0">
    <w:multiLevelType w:val="hybridMultilevel"/>
    <w:lvl w:ilvl="0" w15:tentative="1">
      <w:start w:val="1"/>
      <w:numFmt w:val="decimal"/>
      <w:lvlText w:val="7.%1"/>
      <w:lvlJc w:val="left"/>
      <w:pPr>
        <w:ind w:left="720" w:hanging="720"/>
      </w:pPr>
    </w:lvl>
  </w:abstractNum>
  <w:abstractNum w:abstractNumId="10" w15:restartNumberingAfterBreak="0">
    <w:multiLevelType w:val="hybridMultilevel"/>
    <w:lvl w:ilvl="0" w15:tentative="1">
      <w:start w:val="1"/>
      <w:numFmt w:val="decimal"/>
      <w:lvlText w:val="8.%1"/>
      <w:lvlJc w:val="left"/>
      <w:pPr>
        <w:ind w:left="720" w:hanging="720"/>
      </w:pPr>
    </w:lvl>
  </w:abstractNum>
  <w:abstractNum w:abstractNumId="11" w15:restartNumberingAfterBreak="0">
    <w:multiLevelType w:val="hybridMultilevel"/>
    <w:lvl w:ilvl="0" w15:tentative="1">
      <w:start w:val="1"/>
      <w:numFmt w:val="decimal"/>
      <w:lvlText w:val="9.%1"/>
      <w:lvlJc w:val="left"/>
      <w:pPr>
        <w:ind w:left="720" w:hanging="720"/>
      </w:pPr>
    </w:lvl>
  </w:abstractNum>
  <w:abstractNum w:abstractNumId="12" w15:restartNumberingAfterBreak="0">
    <w:multiLevelType w:val="hybridMultilevel"/>
    <w:lvl w:ilvl="0" w15:tentative="1">
      <w:start w:val="1"/>
      <w:numFmt w:val="decimal"/>
      <w:lvlText w:val="10.%1"/>
      <w:lvlJc w:val="left"/>
      <w:pPr>
        <w:ind w:left="720" w:hanging="720"/>
      </w:pPr>
    </w:lvl>
  </w:abstractNum>
  <w:abstractNum w:abstractNumId="13" w15:restartNumberingAfterBreak="0">
    <w:multiLevelType w:val="hybridMultilevel"/>
    <w:lvl w:ilvl="0" w15:tentative="1">
      <w:start w:val="1"/>
      <w:numFmt w:val="decimal"/>
      <w:lvlText w:val="11.%1"/>
      <w:lvlJc w:val="left"/>
      <w:pPr>
        <w:ind w:left="720" w:hanging="720"/>
      </w:pPr>
    </w:lvl>
  </w:abstractNum>
  <w:abstractNum w:abstractNumId="14" w15:restartNumberingAfterBreak="0">
    <w:multiLevelType w:val="hybridMultilevel"/>
    <w:lvl w:ilvl="0" w15:tentative="1">
      <w:start w:val="1"/>
      <w:numFmt w:val="decimal"/>
      <w:lvlText w:val="12.%1"/>
      <w:lvlJc w:val="left"/>
      <w:pPr>
        <w:ind w:left="720" w:hanging="720"/>
      </w:pPr>
    </w:lvl>
  </w:abstractNum>
  <w:abstractNum w:abstractNumId="15" w15:restartNumberingAfterBreak="0">
    <w:multiLevelType w:val="hybridMultilevel"/>
    <w:lvl w:ilvl="0" w15:tentative="1">
      <w:start w:val="1"/>
      <w:numFmt w:val="bullet"/>
      <w:lvlText w:val="•"/>
      <w:lvlJc w:val="left"/>
      <w:pPr>
        <w:ind w:left="1080" w:hanging="360"/>
      </w:pPr>
    </w:lvl>
  </w:abstractNum>
  <w:abstractNum w:abstractNumId="16"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16"/>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2025-12-29T23:17:28.566Z</dcterms:created>
  <dcterms:modified xsi:type="dcterms:W3CDTF">2025-12-29T23:17:28.567Z</dcterms:modified>
</cp:coreProperties>
</file>

<file path=docProps/custom.xml><?xml version="1.0" encoding="utf-8"?>
<Properties xmlns="http://schemas.openxmlformats.org/officeDocument/2006/custom-properties" xmlns:vt="http://schemas.openxmlformats.org/officeDocument/2006/docPropsVTypes"/>
</file>