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400"/>
      </w:pPr>
    </w:p>
    <w:p>
      <w:pPr>
        <w:widowControl/>
        <w:spacing w:after="320"/>
        <w:jc w:val="center"/>
      </w:pPr>
      <w:r>
        <w:rPr>
          <w:rFonts w:ascii="Calibri" w:hAnsi="Calibri"/>
          <w:b/>
          <w:i w:val="0"/>
          <w:color w:val="2E74B5"/>
          <w:sz w:val="22"/>
        </w:rPr>
        <w:t>PROXIUM</w:t>
      </w:r>
    </w:p>
    <w:p>
      <w:pPr>
        <w:widowControl/>
        <w:spacing w:after="160"/>
        <w:jc w:val="center"/>
      </w:pPr>
      <w:r>
        <w:rPr>
          <w:rFonts w:ascii="Calibri" w:hAnsi="Calibri"/>
          <w:b/>
          <w:i w:val="0"/>
          <w:color w:val="0B2545"/>
          <w:sz w:val="60"/>
        </w:rPr>
        <w:t>LEGAL POLICIES</w:t>
      </w:r>
    </w:p>
    <w:p>
      <w:pPr>
        <w:widowControl/>
        <w:spacing w:after="520"/>
        <w:jc w:val="center"/>
      </w:pPr>
      <w:r>
        <w:rPr>
          <w:rFonts w:ascii="Calibri" w:hAnsi="Calibri"/>
          <w:b w:val="0"/>
          <w:i w:val="0"/>
          <w:color w:val="1F4D78"/>
          <w:sz w:val="30"/>
        </w:rPr>
        <w:t>Consolidated Website and Service Policy Handbook</w:t>
      </w:r>
    </w:p>
    <w:p>
      <w:pPr>
        <w:widowControl/>
        <w:spacing w:after="80"/>
        <w:jc w:val="center"/>
      </w:pPr>
      <w:r>
        <w:rPr>
          <w:rFonts w:ascii="Calibri" w:hAnsi="Calibri"/>
          <w:b/>
          <w:i w:val="0"/>
          <w:color w:val="5C6773"/>
          <w:sz w:val="21"/>
        </w:rPr>
        <w:t>PRONTOWARE OÜ</w:t>
      </w:r>
    </w:p>
    <w:p>
      <w:pPr>
        <w:widowControl/>
        <w:spacing w:after="80"/>
        <w:jc w:val="center"/>
      </w:pPr>
      <w:r>
        <w:rPr>
          <w:rFonts w:ascii="Calibri" w:hAnsi="Calibri"/>
          <w:b w:val="0"/>
          <w:i w:val="0"/>
          <w:color w:val="5C6773"/>
          <w:sz w:val="21"/>
        </w:rPr>
        <w:t>Registry code 17578967</w:t>
      </w:r>
    </w:p>
    <w:p>
      <w:pPr>
        <w:widowControl/>
        <w:spacing w:after="80"/>
        <w:jc w:val="center"/>
      </w:pPr>
      <w:r>
        <w:rPr>
          <w:rFonts w:ascii="Calibri" w:hAnsi="Calibri"/>
          <w:b w:val="0"/>
          <w:i w:val="0"/>
          <w:color w:val="5C6773"/>
          <w:sz w:val="21"/>
        </w:rPr>
        <w:t>Tornimäe tn 7, 10145 Tallinn, Estonia</w:t>
      </w:r>
    </w:p>
    <w:p>
      <w:pPr>
        <w:widowControl/>
        <w:spacing w:after="80"/>
        <w:jc w:val="center"/>
      </w:pPr>
      <w:r>
        <w:rPr>
          <w:rFonts w:ascii="Calibri" w:hAnsi="Calibri"/>
          <w:b w:val="0"/>
          <w:i w:val="0"/>
          <w:color w:val="5C6773"/>
          <w:sz w:val="21"/>
        </w:rPr>
        <w:t>worldproxium.com  |  info@worldproxium.com</w:t>
      </w:r>
    </w:p>
    <w:p>
      <w:pPr>
        <w:widowControl/>
        <w:spacing w:after="0"/>
        <w:jc w:val="center"/>
      </w:pPr>
      <w:r>
        <w:rPr>
          <w:rFonts w:ascii="Calibri" w:hAnsi="Calibri"/>
          <w:b w:val="0"/>
          <w:i w:val="0"/>
          <w:color w:val="5C6773"/>
          <w:sz w:val="21"/>
        </w:rPr>
        <w:t>Last updated: 20 August 2026</w:t>
      </w:r>
    </w:p>
    <w:p>
      <w:pPr>
        <w:widowControl/>
      </w:pPr>
      <w:r>
        <w:br w:type="page"/>
      </w:r>
    </w:p>
    <w:p>
      <w:pPr>
        <w:pStyle w:val="Heading1"/>
        <w:widowControl/>
      </w:pPr>
      <w:r>
        <w:t>Document Scope</w:t>
      </w:r>
    </w:p>
    <w:p>
      <w:pPr>
        <w:widowControl/>
      </w:pPr>
      <w:r>
        <w:rPr>
          <w:rFonts w:ascii="Calibri" w:hAnsi="Calibri"/>
          <w:b w:val="0"/>
          <w:i w:val="0"/>
          <w:color w:val="1C1F23"/>
          <w:sz w:val="22"/>
        </w:rPr>
        <w:t>This handbook consolidates the public legal and operational policies governing Proxium. Each policy is intended to operate as a distinct policy when published online, while the Terms &amp; Conditions incorporate the other policies by reference.</w:t>
      </w:r>
    </w:p>
    <w:tbl>
      <w:tblPr>
        <w:tblW w:type="dxa" w:w="9360"/>
        <w:tblLayout w:type="fixed"/>
        <w:tblLook w:firstColumn="1" w:firstRow="1" w:lastColumn="0" w:lastRow="0" w:noHBand="0" w:noVBand="1" w:val="04A0"/>
        <w:tblInd w:w="120" w:type="dxa"/>
      </w:tblPr>
      <w:tblGrid>
        <w:gridCol w:w="9360"/>
      </w:tblGrid>
      <w:tr>
        <w:tc>
          <w:tcPr>
            <w:tcW w:type="dxa" w:w="9360"/>
            <w:vAlign w:val="center"/>
            <w:shd w:fill="F4F6F9"/>
            <w:tcMar>
              <w:top w:w="140" w:type="dxa"/>
              <w:start w:w="180" w:type="dxa"/>
              <w:bottom w:w="140" w:type="dxa"/>
              <w:end w:w="180" w:type="dxa"/>
            </w:tcMar>
          </w:tcPr>
          <w:p>
            <w:pPr>
              <w:spacing w:after="0"/>
            </w:pPr>
            <w:r>
              <w:rPr>
                <w:rFonts w:ascii="Calibri" w:hAnsi="Calibri"/>
                <w:b/>
                <w:i w:val="0"/>
                <w:color w:val="0B2545"/>
                <w:sz w:val="22"/>
              </w:rPr>
              <w:t xml:space="preserve">Important: </w:t>
            </w:r>
            <w:r>
              <w:rPr>
                <w:rFonts w:ascii="Calibri" w:hAnsi="Calibri"/>
                <w:b w:val="0"/>
                <w:i w:val="0"/>
                <w:color w:val="1C1F23"/>
                <w:sz w:val="22"/>
              </w:rPr>
              <w:t>The policy titles below are intentionally unnumbered. Numbering restarts inside each individual policy.</w:t>
            </w:r>
          </w:p>
        </w:tc>
      </w:tr>
    </w:tbl>
    <w:p>
      <w:pPr>
        <w:widowControl/>
        <w:spacing w:after="40"/>
      </w:pPr>
    </w:p>
    <w:p>
      <w:pPr>
        <w:pStyle w:val="Heading2"/>
        <w:widowControl/>
      </w:pPr>
      <w:r>
        <w:t>Policies Included</w:t>
      </w:r>
    </w:p>
    <w:p>
      <w:pPr>
        <w:spacing w:after="80" w:line="300" w:lineRule="auto"/>
        <w:ind w:left="540" w:hanging="271"/>
        <w:widowControl/>
        <w:numPr>
          <w:ilvl w:val="0"/>
          <w:numId w:val="10"/>
        </w:numPr>
      </w:pPr>
      <w:r>
        <w:rPr>
          <w:rFonts w:ascii="Calibri" w:hAnsi="Calibri"/>
          <w:b w:val="0"/>
          <w:i w:val="0"/>
          <w:color w:val="1C1F23"/>
          <w:sz w:val="22"/>
        </w:rPr>
        <w:t>Terms &amp; Conditions</w:t>
      </w:r>
    </w:p>
    <w:p>
      <w:pPr>
        <w:spacing w:after="80" w:line="300" w:lineRule="auto"/>
        <w:ind w:left="540" w:hanging="271"/>
        <w:widowControl/>
        <w:numPr>
          <w:ilvl w:val="0"/>
          <w:numId w:val="10"/>
        </w:numPr>
      </w:pPr>
      <w:r>
        <w:rPr>
          <w:rFonts w:ascii="Calibri" w:hAnsi="Calibri"/>
          <w:b w:val="0"/>
          <w:i w:val="0"/>
          <w:color w:val="1C1F23"/>
          <w:sz w:val="22"/>
        </w:rPr>
        <w:t>Privacy Policy</w:t>
      </w:r>
    </w:p>
    <w:p>
      <w:pPr>
        <w:spacing w:after="80" w:line="300" w:lineRule="auto"/>
        <w:ind w:left="540" w:hanging="271"/>
        <w:widowControl/>
        <w:numPr>
          <w:ilvl w:val="0"/>
          <w:numId w:val="10"/>
        </w:numPr>
      </w:pPr>
      <w:r>
        <w:rPr>
          <w:rFonts w:ascii="Calibri" w:hAnsi="Calibri"/>
          <w:b w:val="0"/>
          <w:i w:val="0"/>
          <w:color w:val="1C1F23"/>
          <w:sz w:val="22"/>
        </w:rPr>
        <w:t>Cookie Policy</w:t>
      </w:r>
    </w:p>
    <w:p>
      <w:pPr>
        <w:spacing w:after="80" w:line="300" w:lineRule="auto"/>
        <w:ind w:left="540" w:hanging="271"/>
        <w:widowControl/>
        <w:numPr>
          <w:ilvl w:val="0"/>
          <w:numId w:val="10"/>
        </w:numPr>
      </w:pPr>
      <w:r>
        <w:rPr>
          <w:rFonts w:ascii="Calibri" w:hAnsi="Calibri"/>
          <w:b w:val="0"/>
          <w:i w:val="0"/>
          <w:color w:val="1C1F23"/>
          <w:sz w:val="22"/>
        </w:rPr>
        <w:t>Acceptable Use Policy</w:t>
      </w:r>
    </w:p>
    <w:p>
      <w:pPr>
        <w:spacing w:after="80" w:line="300" w:lineRule="auto"/>
        <w:ind w:left="540" w:hanging="271"/>
        <w:widowControl/>
        <w:numPr>
          <w:ilvl w:val="0"/>
          <w:numId w:val="10"/>
        </w:numPr>
      </w:pPr>
      <w:r>
        <w:rPr>
          <w:rFonts w:ascii="Calibri" w:hAnsi="Calibri"/>
          <w:b w:val="0"/>
          <w:i w:val="0"/>
          <w:color w:val="1C1F23"/>
          <w:sz w:val="22"/>
        </w:rPr>
        <w:t>Payment &amp; Account Balance Policy</w:t>
      </w:r>
    </w:p>
    <w:p>
      <w:pPr>
        <w:spacing w:after="80" w:line="300" w:lineRule="auto"/>
        <w:ind w:left="540" w:hanging="271"/>
        <w:widowControl/>
        <w:numPr>
          <w:ilvl w:val="0"/>
          <w:numId w:val="10"/>
        </w:numPr>
      </w:pPr>
      <w:r>
        <w:rPr>
          <w:rFonts w:ascii="Calibri" w:hAnsi="Calibri"/>
          <w:b w:val="0"/>
          <w:i w:val="0"/>
          <w:color w:val="1C1F23"/>
          <w:sz w:val="22"/>
        </w:rPr>
        <w:t>Refund &amp; Cancellation Policy</w:t>
      </w:r>
    </w:p>
    <w:p>
      <w:pPr>
        <w:spacing w:after="80" w:line="300" w:lineRule="auto"/>
        <w:ind w:left="540" w:hanging="271"/>
        <w:widowControl/>
        <w:numPr>
          <w:ilvl w:val="0"/>
          <w:numId w:val="10"/>
        </w:numPr>
      </w:pPr>
      <w:r>
        <w:rPr>
          <w:rFonts w:ascii="Calibri" w:hAnsi="Calibri"/>
          <w:b w:val="0"/>
          <w:i w:val="0"/>
          <w:color w:val="1C1F23"/>
          <w:sz w:val="22"/>
        </w:rPr>
        <w:t>Digital Delivery &amp; Service Fulfilment Policy</w:t>
      </w:r>
    </w:p>
    <w:p>
      <w:pPr>
        <w:spacing w:after="80" w:line="300" w:lineRule="auto"/>
        <w:ind w:left="540" w:hanging="271"/>
        <w:widowControl/>
        <w:numPr>
          <w:ilvl w:val="0"/>
          <w:numId w:val="10"/>
        </w:numPr>
      </w:pPr>
      <w:r>
        <w:rPr>
          <w:rFonts w:ascii="Calibri" w:hAnsi="Calibri"/>
          <w:b w:val="0"/>
          <w:i w:val="0"/>
          <w:color w:val="1C1F23"/>
          <w:sz w:val="22"/>
        </w:rPr>
        <w:t>Restricted Countries &amp; Eligibility Policy</w:t>
      </w:r>
    </w:p>
    <w:p>
      <w:pPr>
        <w:spacing w:after="80" w:line="300" w:lineRule="auto"/>
        <w:ind w:left="540" w:hanging="271"/>
        <w:widowControl/>
        <w:numPr>
          <w:ilvl w:val="0"/>
          <w:numId w:val="10"/>
        </w:numPr>
      </w:pPr>
      <w:r>
        <w:rPr>
          <w:rFonts w:ascii="Calibri" w:hAnsi="Calibri"/>
          <w:b w:val="0"/>
          <w:i w:val="0"/>
          <w:color w:val="1C1F23"/>
          <w:sz w:val="22"/>
        </w:rPr>
        <w:t>Abuse Reporting &amp; Complaints Procedure</w:t>
      </w:r>
    </w:p>
    <w:p>
      <w:pPr>
        <w:spacing w:after="80" w:line="300" w:lineRule="auto"/>
        <w:ind w:left="540" w:hanging="271"/>
        <w:widowControl/>
        <w:numPr>
          <w:ilvl w:val="0"/>
          <w:numId w:val="10"/>
        </w:numPr>
      </w:pPr>
      <w:r>
        <w:rPr>
          <w:rFonts w:ascii="Calibri" w:hAnsi="Calibri"/>
          <w:b w:val="0"/>
          <w:i w:val="0"/>
          <w:color w:val="1C1F23"/>
          <w:sz w:val="22"/>
        </w:rPr>
        <w:t>Legal Notice &amp; Company Information</w:t>
      </w:r>
    </w:p>
    <w:p>
      <w:pPr>
        <w:pStyle w:val="Heading2"/>
        <w:widowControl/>
      </w:pPr>
      <w:r>
        <w:t>Company Details</w:t>
      </w:r>
    </w:p>
    <w:p>
      <w:pPr>
        <w:widowControl/>
      </w:pPr>
      <w:r>
        <w:rPr>
          <w:rFonts w:ascii="Calibri" w:hAnsi="Calibri"/>
          <w:b w:val="0"/>
          <w:i w:val="0"/>
          <w:color w:val="1C1F23"/>
          <w:sz w:val="22"/>
        </w:rPr>
        <w:t>PRONTOWARE OÜ, registry code 17578967, Tornimäe tn 7, 10145, Kesklinna linnaosa, Tallinn, Harju maakond, Estonia. Domain: worldproxium.com. Contact: info@worldproxium.com.</w:t>
      </w:r>
    </w:p>
    <w:p>
      <w:pPr>
        <w:widowControl/>
      </w:pPr>
      <w:r>
        <w:rPr>
          <w:rFonts w:ascii="Calibri" w:hAnsi="Calibri"/>
          <w:b w:val="0"/>
          <w:i w:val="0"/>
          <w:color w:val="1C1F23"/>
          <w:sz w:val="22"/>
        </w:rPr>
        <w:t>Supported card brands: Visa and Mastercard. Supported transaction currencies: EUR, GBP and USD.</w:t>
      </w:r>
    </w:p>
    <w:p>
      <w:pPr>
        <w:pStyle w:val="Heading1"/>
        <w:pageBreakBefore/>
        <w:widowControl/>
      </w:pPr>
      <w:r>
        <w:t>Terms &amp; Conditions</w:t>
      </w:r>
    </w:p>
    <w:p>
      <w:pPr>
        <w:pStyle w:val="PolicyMeta"/>
        <w:widowControl/>
      </w:pPr>
      <w:r>
        <w:t>Last updated: 20 August 2026  |  Applies to worldproxium.com and the Proxium Services</w:t>
      </w:r>
    </w:p>
    <w:p>
      <w:pPr>
        <w:pStyle w:val="Heading2"/>
        <w:widowControl/>
      </w:pPr>
      <w:r>
        <w:t>1. Agreement and contracting party</w:t>
      </w:r>
    </w:p>
    <w:p>
      <w:pPr>
        <w:widowControl/>
      </w:pPr>
      <w:r>
        <w:rPr>
          <w:rFonts w:ascii="Calibri" w:hAnsi="Calibri"/>
          <w:b w:val="0"/>
          <w:i w:val="0"/>
          <w:color w:val="1C1F23"/>
          <w:sz w:val="22"/>
        </w:rPr>
        <w:t>These Terms &amp; Conditions (the “Terms”) form a legally binding agreement between PRONTOWARE OÜ, registry code 17578967, registered at Tornimäe tn 7, 10145, Kesklinna linnaosa, Tallinn, Harju maakond, Estonia (“PRONTOWARE OÜ”, “Proxium”, “we”, “us” or “our”), and the person or entity using the Services (“Customer”, “you” or “your”).</w:t>
      </w:r>
    </w:p>
    <w:p>
      <w:pPr>
        <w:widowControl/>
      </w:pPr>
      <w:r>
        <w:rPr>
          <w:rFonts w:ascii="Calibri" w:hAnsi="Calibri"/>
          <w:b w:val="0"/>
          <w:i w:val="0"/>
          <w:color w:val="1C1F23"/>
          <w:sz w:val="22"/>
        </w:rPr>
        <w:t>The Terms govern access to worldproxium.com, the Proxium dashboard, APIs, proxy credentials, account balance and all proxy products or related support supplied by us (collectively, the “Services”). By creating an account, topping up a balance, placing an order or using any Service, you confirm that you have read and accepted these Terms and the policies incorporated into them.</w:t>
      </w:r>
    </w:p>
    <w:p>
      <w:pPr>
        <w:widowControl/>
      </w:pPr>
      <w:r>
        <w:rPr>
          <w:rFonts w:ascii="Calibri" w:hAnsi="Calibri"/>
          <w:b w:val="0"/>
          <w:i w:val="0"/>
          <w:color w:val="1C1F23"/>
          <w:sz w:val="22"/>
        </w:rPr>
        <w:t>If you use the Services for an organisation, you represent that you have authority to bind that organisation. In that case, “you” includes the organisation. If you do not accept these Terms, do not create an account, purchase or use the Services.</w:t>
      </w:r>
    </w:p>
    <w:p>
      <w:pPr>
        <w:pStyle w:val="Heading2"/>
        <w:widowControl/>
      </w:pPr>
      <w:r>
        <w:t>2. Incorporated policies and order terms</w:t>
      </w:r>
    </w:p>
    <w:p>
      <w:pPr>
        <w:widowControl/>
      </w:pPr>
      <w:r>
        <w:rPr>
          <w:rFonts w:ascii="Calibri" w:hAnsi="Calibri"/>
          <w:b w:val="0"/>
          <w:i w:val="0"/>
          <w:color w:val="1C1F23"/>
          <w:sz w:val="22"/>
        </w:rPr>
        <w:t>The Privacy Policy, Cookie Policy, Acceptable Use Policy, Payment &amp; Account Balance Policy, Refund &amp; Cancellation Policy, Digital Delivery &amp; Service Fulfilment Policy, Restricted Countries &amp; Eligibility Policy, and Abuse Reporting &amp; Complaints Procedure form part of these Terms.</w:t>
      </w:r>
    </w:p>
    <w:p>
      <w:pPr>
        <w:widowControl/>
      </w:pPr>
      <w:r>
        <w:rPr>
          <w:rFonts w:ascii="Calibri" w:hAnsi="Calibri"/>
          <w:b w:val="0"/>
          <w:i w:val="0"/>
          <w:color w:val="1C1F23"/>
          <w:sz w:val="22"/>
        </w:rPr>
        <w:t>A product description, checkout page, order confirmation or written enterprise order may contain service-specific terms, including location, proxy type, quantity, traffic allowance, validity period and price. Those specific terms apply to the relevant order. If they conflict with these Terms, the order-specific terms prevail only for that conflict.</w:t>
      </w:r>
    </w:p>
    <w:p>
      <w:pPr>
        <w:pStyle w:val="Heading2"/>
        <w:widowControl/>
      </w:pPr>
      <w:r>
        <w:t>3. Eligibility</w:t>
      </w:r>
    </w:p>
    <w:p>
      <w:pPr>
        <w:widowControl/>
      </w:pPr>
      <w:r>
        <w:rPr>
          <w:rFonts w:ascii="Calibri" w:hAnsi="Calibri"/>
          <w:b w:val="0"/>
          <w:i w:val="0"/>
          <w:color w:val="1C1F23"/>
          <w:sz w:val="22"/>
        </w:rPr>
        <w:t>The Services are available to companies and to individual customers. An individual must be at least 18 years old and have legal capacity to enter into a contract. A person acting for a company must be duly authorised.</w:t>
      </w:r>
    </w:p>
    <w:p>
      <w:pPr>
        <w:widowControl/>
      </w:pPr>
      <w:r>
        <w:rPr>
          <w:rFonts w:ascii="Calibri" w:hAnsi="Calibri"/>
          <w:b w:val="0"/>
          <w:i w:val="0"/>
          <w:color w:val="1C1F23"/>
          <w:sz w:val="22"/>
        </w:rPr>
        <w:t>You may use the Services only if you satisfy our Restricted Countries &amp; Eligibility Policy, are not subject to applicable sanctions or export restrictions, and may lawfully receive and use proxy services. We may request information reasonably required to verify identity, authority, billing details, location, use case or compliance.</w:t>
      </w:r>
    </w:p>
    <w:p>
      <w:pPr>
        <w:widowControl/>
      </w:pPr>
      <w:r>
        <w:rPr>
          <w:rFonts w:ascii="Calibri" w:hAnsi="Calibri"/>
          <w:b w:val="0"/>
          <w:i w:val="0"/>
          <w:color w:val="1C1F23"/>
          <w:sz w:val="22"/>
        </w:rPr>
        <w:t>We may refuse registration, payment or service where required by law, by a payment provider, by our risk controls, or where the proposed use presents an unacceptable legal, security, operational or reputational risk.</w:t>
      </w:r>
    </w:p>
    <w:p>
      <w:pPr>
        <w:pStyle w:val="Heading2"/>
        <w:widowControl/>
      </w:pPr>
      <w:r>
        <w:t>4. Accounts</w:t>
      </w:r>
    </w:p>
    <w:p>
      <w:pPr>
        <w:widowControl/>
      </w:pPr>
      <w:r>
        <w:rPr>
          <w:rFonts w:ascii="Calibri" w:hAnsi="Calibri"/>
          <w:b w:val="0"/>
          <w:i w:val="0"/>
          <w:color w:val="1C1F23"/>
          <w:sz w:val="22"/>
        </w:rPr>
        <w:t>You must provide accurate, current and complete registration and billing information and keep it updated. You must not create accounts using false, misleading, stolen or third-party information without lawful authority.</w:t>
      </w:r>
    </w:p>
    <w:p>
      <w:pPr>
        <w:widowControl/>
      </w:pPr>
      <w:r>
        <w:rPr>
          <w:rFonts w:ascii="Calibri" w:hAnsi="Calibri"/>
          <w:b w:val="0"/>
          <w:i w:val="0"/>
          <w:color w:val="1C1F23"/>
          <w:sz w:val="22"/>
        </w:rPr>
        <w:t>You are responsible for protecting passwords, API keys, whitelisted IP addresses and proxy credentials, and for all activity performed through your account. Credentials must not be sold, published, transferred or shared with unauthorised persons. Notify us promptly at info@worldproxium.com if you suspect unauthorised access.</w:t>
      </w:r>
    </w:p>
    <w:p>
      <w:pPr>
        <w:widowControl/>
      </w:pPr>
      <w:r>
        <w:rPr>
          <w:rFonts w:ascii="Calibri" w:hAnsi="Calibri"/>
          <w:b w:val="0"/>
          <w:i w:val="0"/>
          <w:color w:val="1C1F23"/>
          <w:sz w:val="22"/>
        </w:rPr>
        <w:t>We may apply reasonable account, payment, location, concurrency, traffic or security limits. You must not create multiple accounts to evade a restriction, suspension, price condition, verification requirement or enforcement action.</w:t>
      </w:r>
    </w:p>
    <w:p>
      <w:pPr>
        <w:pStyle w:val="Heading2"/>
        <w:widowControl/>
      </w:pPr>
      <w:r>
        <w:t>5. Description of the Services</w:t>
      </w:r>
    </w:p>
    <w:p>
      <w:pPr>
        <w:widowControl/>
      </w:pPr>
      <w:r>
        <w:rPr>
          <w:rFonts w:ascii="Calibri" w:hAnsi="Calibri"/>
          <w:b w:val="0"/>
          <w:i w:val="0"/>
          <w:color w:val="1C1F23"/>
          <w:sz w:val="22"/>
        </w:rPr>
        <w:t>Proxium provides access to datacenter, static residential, rotating residential, private or dedicated, and other proxy resources displayed on the website or dashboard. Availability varies by product, country, network conditions and supply.</w:t>
      </w:r>
    </w:p>
    <w:p>
      <w:pPr>
        <w:widowControl/>
      </w:pPr>
      <w:r>
        <w:rPr>
          <w:rFonts w:ascii="Calibri" w:hAnsi="Calibri"/>
          <w:b w:val="0"/>
          <w:i w:val="0"/>
          <w:color w:val="1C1F23"/>
          <w:sz w:val="22"/>
        </w:rPr>
        <w:t>A proxy permits network traffic to be routed through an assigned IP address. The Service does not grant ownership of any IP address, underlying network, third-party content or data accessed through the Service. IP addresses may change, rotate, be withdrawn, reassigned or become unavailable.</w:t>
      </w:r>
    </w:p>
    <w:p>
      <w:pPr>
        <w:widowControl/>
      </w:pPr>
      <w:r>
        <w:rPr>
          <w:rFonts w:ascii="Calibri" w:hAnsi="Calibri"/>
          <w:b w:val="0"/>
          <w:i w:val="0"/>
          <w:color w:val="1C1F23"/>
          <w:sz w:val="22"/>
        </w:rPr>
        <w:t>Product features, protocols, authentication methods, locations, traffic allowances, session behaviour and validity periods are those displayed before purchase or in the order confirmation. Any estimate of speed, success rate, coverage or uptime is informational unless expressly stated as a binding service level in a separate written agreement.</w:t>
      </w:r>
    </w:p>
    <w:p>
      <w:pPr>
        <w:pStyle w:val="Heading2"/>
        <w:widowControl/>
      </w:pPr>
      <w:r>
        <w:t>6. Orders, activation and delivery</w:t>
      </w:r>
    </w:p>
    <w:p>
      <w:pPr>
        <w:widowControl/>
      </w:pPr>
      <w:r>
        <w:rPr>
          <w:rFonts w:ascii="Calibri" w:hAnsi="Calibri"/>
          <w:b w:val="0"/>
          <w:i w:val="0"/>
          <w:color w:val="1C1F23"/>
          <w:sz w:val="22"/>
        </w:rPr>
        <w:t>An order is submitted when you confirm a purchase in the dashboard. The order price is deducted from your available balance. An order is accepted when the relevant proxy access or credentials are made available in the dashboard or we otherwise confirm activation.</w:t>
      </w:r>
    </w:p>
    <w:p>
      <w:pPr>
        <w:widowControl/>
      </w:pPr>
      <w:r>
        <w:rPr>
          <w:rFonts w:ascii="Calibri" w:hAnsi="Calibri"/>
          <w:b w:val="0"/>
          <w:i w:val="0"/>
          <w:color w:val="1C1F23"/>
          <w:sz w:val="22"/>
        </w:rPr>
        <w:t>Services are normally activated promptly after a successful purchase, but activation may be delayed by payment review, compliance checks, technical maintenance, inventory availability or circumstances beyond our reasonable control. Digital delivery is governed by the Digital Delivery &amp; Service Fulfilment Policy.</w:t>
      </w:r>
    </w:p>
    <w:p>
      <w:pPr>
        <w:widowControl/>
      </w:pPr>
      <w:r>
        <w:rPr>
          <w:rFonts w:ascii="Calibri" w:hAnsi="Calibri"/>
          <w:b w:val="0"/>
          <w:i w:val="0"/>
          <w:color w:val="1C1F23"/>
          <w:sz w:val="22"/>
        </w:rPr>
        <w:t>You must review order details before confirmation. Country, proxy type, quantity, traffic allowance or validity selections generally cannot be changed after activation unless the dashboard expressly offers that option or support agrees otherwise.</w:t>
      </w:r>
    </w:p>
    <w:p>
      <w:pPr>
        <w:pStyle w:val="Heading2"/>
        <w:widowControl/>
      </w:pPr>
      <w:r>
        <w:t>7. Balance, pricing, taxes and payment</w:t>
      </w:r>
    </w:p>
    <w:p>
      <w:pPr>
        <w:widowControl/>
      </w:pPr>
      <w:r>
        <w:rPr>
          <w:rFonts w:ascii="Calibri" w:hAnsi="Calibri"/>
          <w:b w:val="0"/>
          <w:i w:val="0"/>
          <w:color w:val="1C1F23"/>
          <w:sz w:val="22"/>
        </w:rPr>
        <w:t>Proxium uses a prepaid balance model. You add funds in EUR, GBP or USD using a supported payment method and use the credited balance to purchase Services. A balance is an internal contractual credit usable only for Proxium Services; it is not a bank account, deposit, electronic-money account, investment or interest-bearing product.</w:t>
      </w:r>
    </w:p>
    <w:p>
      <w:pPr>
        <w:widowControl/>
      </w:pPr>
      <w:r>
        <w:rPr>
          <w:rFonts w:ascii="Calibri" w:hAnsi="Calibri"/>
          <w:b w:val="0"/>
          <w:i w:val="0"/>
          <w:color w:val="1C1F23"/>
          <w:sz w:val="22"/>
        </w:rPr>
        <w:t>Prices, currency and applicable taxes are displayed before confirmation. Your bank, card issuer or payment provider may apply exchange rates or fees that we do not control. Payment, balance corrections, invoices, failed payments, fraud review and chargebacks are governed by the Payment &amp; Account Balance Policy.</w:t>
      </w:r>
    </w:p>
    <w:p>
      <w:pPr>
        <w:pStyle w:val="Heading2"/>
        <w:widowControl/>
      </w:pPr>
      <w:r>
        <w:t>8. Refunds and consumer withdrawal rights</w:t>
      </w:r>
    </w:p>
    <w:p>
      <w:pPr>
        <w:widowControl/>
      </w:pPr>
      <w:r>
        <w:rPr>
          <w:rFonts w:ascii="Calibri" w:hAnsi="Calibri"/>
          <w:b w:val="0"/>
          <w:i w:val="0"/>
          <w:color w:val="1C1F23"/>
          <w:sz w:val="22"/>
        </w:rPr>
        <w:t>The unused portion of a balance may be requested for refund within 14 days after the corresponding top-up. Amounts already spent on activated or delivered proxies are non-refundable unless the Service is materially defective, we expressly agree otherwise, or applicable law requires a remedy.</w:t>
      </w:r>
    </w:p>
    <w:p>
      <w:pPr>
        <w:widowControl/>
      </w:pPr>
      <w:r>
        <w:rPr>
          <w:rFonts w:ascii="Calibri" w:hAnsi="Calibri"/>
          <w:b w:val="0"/>
          <w:i w:val="0"/>
          <w:color w:val="1C1F23"/>
          <w:sz w:val="22"/>
        </w:rPr>
        <w:t>If you are a consumer and request immediate activation during a statutory withdrawal period, you expressly request performance to begin before that period expires. Your withdrawal right may be reduced or lost only to the extent permitted by applicable consumer law and after any legally required consent or acknowledgement. Nothing in these Terms limits mandatory consumer rights.</w:t>
      </w:r>
    </w:p>
    <w:p>
      <w:pPr>
        <w:widowControl/>
      </w:pPr>
      <w:r>
        <w:rPr>
          <w:rFonts w:ascii="Calibri" w:hAnsi="Calibri"/>
          <w:b w:val="0"/>
          <w:i w:val="0"/>
          <w:color w:val="1C1F23"/>
          <w:sz w:val="22"/>
        </w:rPr>
        <w:t>Detailed eligibility, method, timing and exclusions are stated in the Refund &amp; Cancellation Policy.</w:t>
      </w:r>
    </w:p>
    <w:p>
      <w:pPr>
        <w:pStyle w:val="Heading2"/>
        <w:widowControl/>
      </w:pPr>
      <w:r>
        <w:t>9. Customer responsibilities</w:t>
      </w:r>
    </w:p>
    <w:p>
      <w:pPr>
        <w:widowControl/>
      </w:pPr>
      <w:r>
        <w:rPr>
          <w:rFonts w:ascii="Calibri" w:hAnsi="Calibri"/>
          <w:b w:val="0"/>
          <w:i w:val="0"/>
          <w:color w:val="1C1F23"/>
          <w:sz w:val="22"/>
        </w:rPr>
        <w:t>You are responsible for selecting a suitable product, configuring your software, securing credentials, maintaining adequate systems, and determining whether your intended activity is lawful and permitted by third-party services.</w:t>
      </w:r>
    </w:p>
    <w:p>
      <w:pPr>
        <w:widowControl/>
      </w:pPr>
      <w:r>
        <w:rPr>
          <w:rFonts w:ascii="Calibri" w:hAnsi="Calibri"/>
          <w:b w:val="0"/>
          <w:i w:val="0"/>
          <w:color w:val="1C1F23"/>
          <w:sz w:val="22"/>
        </w:rPr>
        <w:t>You must comply with all applicable laws, the Acceptable Use Policy, data protection requirements, intellectual property rights, contractual restrictions and reasonable technical instructions. You must obtain every consent, permission and lawful basis required for data you collect, access or process through the Services.</w:t>
      </w:r>
    </w:p>
    <w:p>
      <w:pPr>
        <w:widowControl/>
      </w:pPr>
      <w:r>
        <w:rPr>
          <w:rFonts w:ascii="Calibri" w:hAnsi="Calibri"/>
          <w:b w:val="0"/>
          <w:i w:val="0"/>
          <w:color w:val="1C1F23"/>
          <w:sz w:val="22"/>
        </w:rPr>
        <w:t>You are responsible for employees, contractors, affiliates, end users and applications using the Services through your account. You must implement controls appropriate to the sensitivity and scale of your use.</w:t>
      </w:r>
    </w:p>
    <w:p>
      <w:pPr>
        <w:pStyle w:val="Heading2"/>
        <w:widowControl/>
      </w:pPr>
      <w:r>
        <w:t>10. Third-party websites and data</w:t>
      </w:r>
    </w:p>
    <w:p>
      <w:pPr>
        <w:widowControl/>
      </w:pPr>
      <w:r>
        <w:rPr>
          <w:rFonts w:ascii="Calibri" w:hAnsi="Calibri"/>
          <w:b w:val="0"/>
          <w:i w:val="0"/>
          <w:color w:val="1C1F23"/>
          <w:sz w:val="22"/>
        </w:rPr>
        <w:t>The Services may enable access to third-party websites, platforms, systems or content. Proxium does not control, endorse or grant rights to those resources. Their availability, accuracy, legality and terms are the responsibility of their operators and of the Customer using them.</w:t>
      </w:r>
    </w:p>
    <w:p>
      <w:pPr>
        <w:widowControl/>
      </w:pPr>
      <w:r>
        <w:rPr>
          <w:rFonts w:ascii="Calibri" w:hAnsi="Calibri"/>
          <w:b w:val="0"/>
          <w:i w:val="0"/>
          <w:color w:val="1C1F23"/>
          <w:sz w:val="22"/>
        </w:rPr>
        <w:t>You must not use Proxium to bypass authentication, paywalls, digital rights management, access controls, rate limits or other restrictions without lawful authorisation. Access through a proxy does not remove an obligation to comply with law or third-party rights.</w:t>
      </w:r>
    </w:p>
    <w:p>
      <w:pPr>
        <w:pStyle w:val="Heading2"/>
        <w:widowControl/>
      </w:pPr>
      <w:r>
        <w:t>11. Monitoring, network protection and cooperation</w:t>
      </w:r>
    </w:p>
    <w:p>
      <w:pPr>
        <w:widowControl/>
      </w:pPr>
      <w:r>
        <w:rPr>
          <w:rFonts w:ascii="Calibri" w:hAnsi="Calibri"/>
          <w:b w:val="0"/>
          <w:i w:val="0"/>
          <w:color w:val="1C1F23"/>
          <w:sz w:val="22"/>
        </w:rPr>
        <w:t>Proxium does not retain proxy traffic logs identifying source IP addresses, destinations, URLs, assigned proxy IPs, connection timestamps or traffic content in the ordinary provision of the proxy Service. Data strictly required to route a live connection may be processed transiently and aggregated usage may be calculated for product operation or billing without creating a retained connection history.</w:t>
      </w:r>
    </w:p>
    <w:p>
      <w:pPr>
        <w:widowControl/>
      </w:pPr>
      <w:r>
        <w:rPr>
          <w:rFonts w:ascii="Calibri" w:hAnsi="Calibri"/>
          <w:b w:val="0"/>
          <w:i w:val="0"/>
          <w:color w:val="1C1F23"/>
          <w:sz w:val="22"/>
        </w:rPr>
        <w:t>We may use account, payment, support, security and aggregated operational information to prevent fraud, investigate abuse and protect the network. We may restrict particular destinations, protocols, ports, request patterns or traffic categories where reasonably necessary for security, compliance or network integrity.</w:t>
      </w:r>
    </w:p>
    <w:p>
      <w:pPr>
        <w:widowControl/>
      </w:pPr>
      <w:r>
        <w:rPr>
          <w:rFonts w:ascii="Calibri" w:hAnsi="Calibri"/>
          <w:b w:val="0"/>
          <w:i w:val="0"/>
          <w:color w:val="1C1F23"/>
          <w:sz w:val="22"/>
        </w:rPr>
        <w:t>We may preserve information already lawfully held when required by law, a valid legal process, or a documented abuse investigation. We cannot produce proxy traffic logs that were never retained.</w:t>
      </w:r>
    </w:p>
    <w:p>
      <w:pPr>
        <w:pStyle w:val="Heading2"/>
        <w:widowControl/>
      </w:pPr>
      <w:r>
        <w:t>12. Suspension and termination</w:t>
      </w:r>
    </w:p>
    <w:p>
      <w:pPr>
        <w:widowControl/>
      </w:pPr>
      <w:r>
        <w:rPr>
          <w:rFonts w:ascii="Calibri" w:hAnsi="Calibri"/>
          <w:b w:val="0"/>
          <w:i w:val="0"/>
          <w:color w:val="1C1F23"/>
          <w:sz w:val="22"/>
        </w:rPr>
        <w:t>We may suspend, restrict or terminate an account or specific Service immediately where we reasonably believe that you have violated these Terms or the Acceptable Use Policy, created a security or fraud risk, supplied false information, initiated an unjustified chargeback, failed a compliance check, used a restricted location, or exposed Proxium or another person to material harm.</w:t>
      </w:r>
    </w:p>
    <w:p>
      <w:pPr>
        <w:widowControl/>
      </w:pPr>
      <w:r>
        <w:rPr>
          <w:rFonts w:ascii="Calibri" w:hAnsi="Calibri"/>
          <w:b w:val="0"/>
          <w:i w:val="0"/>
          <w:color w:val="1C1F23"/>
          <w:sz w:val="22"/>
        </w:rPr>
        <w:t>Where reasonably practicable and lawful, we will provide notice and an opportunity to remedy a non-urgent violation. Immediate action may be taken for suspected crime, sanctions exposure, abuse, compromised credentials, threats to network integrity or urgent third-party harm.</w:t>
      </w:r>
    </w:p>
    <w:p>
      <w:pPr>
        <w:widowControl/>
      </w:pPr>
      <w:r>
        <w:rPr>
          <w:rFonts w:ascii="Calibri" w:hAnsi="Calibri"/>
          <w:b w:val="0"/>
          <w:i w:val="0"/>
          <w:color w:val="1C1F23"/>
          <w:sz w:val="22"/>
        </w:rPr>
        <w:t>You may stop using the Services at any time. Closing an account does not automatically cancel completed purchases or create a refund right. Provisions intended by their nature to survive termination, including payment obligations, intellectual property, disclaimers, liability, indemnity and dispute terms, remain effective.</w:t>
      </w:r>
    </w:p>
    <w:p>
      <w:pPr>
        <w:pStyle w:val="Heading2"/>
        <w:widowControl/>
      </w:pPr>
      <w:r>
        <w:t>13. Service availability and changes</w:t>
      </w:r>
    </w:p>
    <w:p>
      <w:pPr>
        <w:widowControl/>
      </w:pPr>
      <w:r>
        <w:rPr>
          <w:rFonts w:ascii="Calibri" w:hAnsi="Calibri"/>
          <w:b w:val="0"/>
          <w:i w:val="0"/>
          <w:color w:val="1C1F23"/>
          <w:sz w:val="22"/>
        </w:rPr>
        <w:t>The Services are provided over networks and third-party infrastructure that may experience interruption, congestion, blocking, maintenance, provider failure or regulatory change. We do not guarantee that any specific IP, location, target or success rate will remain available.</w:t>
      </w:r>
    </w:p>
    <w:p>
      <w:pPr>
        <w:widowControl/>
      </w:pPr>
      <w:r>
        <w:rPr>
          <w:rFonts w:ascii="Calibri" w:hAnsi="Calibri"/>
          <w:b w:val="0"/>
          <w:i w:val="0"/>
          <w:color w:val="1C1F23"/>
          <w:sz w:val="22"/>
        </w:rPr>
        <w:t>We may modify, replace or discontinue a feature or proxy resource. Where a material change adversely affects a prepaid but not yet delivered Service, we will provide an appropriate replacement, account credit or refund where required by law or agreed in writing.</w:t>
      </w:r>
    </w:p>
    <w:p>
      <w:pPr>
        <w:pStyle w:val="Heading2"/>
        <w:widowControl/>
      </w:pPr>
      <w:r>
        <w:t>14. Intellectual property</w:t>
      </w:r>
    </w:p>
    <w:p>
      <w:pPr>
        <w:widowControl/>
      </w:pPr>
      <w:r>
        <w:rPr>
          <w:rFonts w:ascii="Calibri" w:hAnsi="Calibri"/>
          <w:b w:val="0"/>
          <w:i w:val="0"/>
          <w:color w:val="1C1F23"/>
          <w:sz w:val="22"/>
        </w:rPr>
        <w:t>Proxium and its licensors own all rights in the website, dashboard, software, APIs, documentation, branding, databases and service design, excluding Customer content and third-party materials. Subject to these Terms, we grant you a limited, non-exclusive, non-transferable and revocable right to use the Services for your lawful internal purposes during the purchased service period.</w:t>
      </w:r>
    </w:p>
    <w:p>
      <w:pPr>
        <w:widowControl/>
      </w:pPr>
      <w:r>
        <w:rPr>
          <w:rFonts w:ascii="Calibri" w:hAnsi="Calibri"/>
          <w:b w:val="0"/>
          <w:i w:val="0"/>
          <w:color w:val="1C1F23"/>
          <w:sz w:val="22"/>
        </w:rPr>
        <w:t>You must not copy, resell, sublicense, reverse engineer, interfere with or create derivative works from the Service except where expressly permitted by us or by mandatory law. Feedback may be used by us without restriction or compensation, provided it does not identify you publicly without permission.</w:t>
      </w:r>
    </w:p>
    <w:p>
      <w:pPr>
        <w:pStyle w:val="Heading2"/>
        <w:widowControl/>
      </w:pPr>
      <w:r>
        <w:t>15. Confidentiality and security</w:t>
      </w:r>
    </w:p>
    <w:p>
      <w:pPr>
        <w:widowControl/>
      </w:pPr>
      <w:r>
        <w:rPr>
          <w:rFonts w:ascii="Calibri" w:hAnsi="Calibri"/>
          <w:b w:val="0"/>
          <w:i w:val="0"/>
          <w:color w:val="1C1F23"/>
          <w:sz w:val="22"/>
        </w:rPr>
        <w:t>Each party must protect non-public information received from the other party using reasonable care and use it only for the contractual relationship. This obligation does not apply to information that is public without breach, already lawfully known, independently developed or lawfully received from another source.</w:t>
      </w:r>
    </w:p>
    <w:p>
      <w:pPr>
        <w:widowControl/>
      </w:pPr>
      <w:r>
        <w:rPr>
          <w:rFonts w:ascii="Calibri" w:hAnsi="Calibri"/>
          <w:b w:val="0"/>
          <w:i w:val="0"/>
          <w:color w:val="1C1F23"/>
          <w:sz w:val="22"/>
        </w:rPr>
        <w:t>A party may disclose confidential information where legally required, provided it gives notice where lawful and limits disclosure to what is required. Account credentials and non-public service configuration are Proxium confidential information.</w:t>
      </w:r>
    </w:p>
    <w:p>
      <w:pPr>
        <w:pStyle w:val="Heading2"/>
        <w:widowControl/>
      </w:pPr>
      <w:r>
        <w:t>16. Warranties and disclaimers</w:t>
      </w:r>
    </w:p>
    <w:p>
      <w:pPr>
        <w:widowControl/>
      </w:pPr>
      <w:r>
        <w:rPr>
          <w:rFonts w:ascii="Calibri" w:hAnsi="Calibri"/>
          <w:b w:val="0"/>
          <w:i w:val="0"/>
          <w:color w:val="1C1F23"/>
          <w:sz w:val="22"/>
        </w:rPr>
        <w:t>We warrant that we will provide the Services with reasonable care and skill. Except for that warranty and any mandatory consumer guarantee, the Services are provided “as is” and “as available”.</w:t>
      </w:r>
    </w:p>
    <w:p>
      <w:pPr>
        <w:widowControl/>
      </w:pPr>
      <w:r>
        <w:rPr>
          <w:rFonts w:ascii="Calibri" w:hAnsi="Calibri"/>
          <w:b w:val="0"/>
          <w:i w:val="0"/>
          <w:color w:val="1C1F23"/>
          <w:sz w:val="22"/>
        </w:rPr>
        <w:t>To the maximum extent permitted by law, we disclaim implied warranties of merchantability, fitness for a particular purpose, non-infringement, uninterrupted availability and achievement of a particular result. We do not warrant access to any specific third-party website or that a target will not detect, block or challenge proxy traffic.</w:t>
      </w:r>
    </w:p>
    <w:p>
      <w:pPr>
        <w:pStyle w:val="Heading2"/>
        <w:widowControl/>
      </w:pPr>
      <w:r>
        <w:t>17. Limitation of liability</w:t>
      </w:r>
    </w:p>
    <w:p>
      <w:pPr>
        <w:widowControl/>
      </w:pPr>
      <w:r>
        <w:rPr>
          <w:rFonts w:ascii="Calibri" w:hAnsi="Calibri"/>
          <w:b w:val="0"/>
          <w:i w:val="0"/>
          <w:color w:val="1C1F23"/>
          <w:sz w:val="22"/>
        </w:rPr>
        <w:t>Nothing in these Terms excludes or limits liability that cannot lawfully be excluded, including liability for fraud, fraudulent misrepresentation, death or personal injury caused by negligence, or mandatory consumer rights.</w:t>
      </w:r>
    </w:p>
    <w:p>
      <w:pPr>
        <w:widowControl/>
      </w:pPr>
      <w:r>
        <w:rPr>
          <w:rFonts w:ascii="Calibri" w:hAnsi="Calibri"/>
          <w:b w:val="0"/>
          <w:i w:val="0"/>
          <w:color w:val="1C1F23"/>
          <w:sz w:val="22"/>
        </w:rPr>
        <w:t>To the maximum extent permitted by law, neither party is liable for indirect, incidental, special, punitive or consequential loss, or for loss of profit, revenue, business opportunity, goodwill or data, arising from the Services.</w:t>
      </w:r>
    </w:p>
    <w:p>
      <w:pPr>
        <w:widowControl/>
      </w:pPr>
      <w:r>
        <w:rPr>
          <w:rFonts w:ascii="Calibri" w:hAnsi="Calibri"/>
          <w:b w:val="0"/>
          <w:i w:val="0"/>
          <w:color w:val="1C1F23"/>
          <w:sz w:val="22"/>
        </w:rPr>
        <w:t>To the maximum extent permitted by law, Proxium’s aggregate liability arising from or relating to the Services is limited to the amount paid by you to Proxium during the three months immediately preceding the event giving rise to the claim. For a consumer, this limitation applies only to the extent fair and enforceable under mandatory law.</w:t>
      </w:r>
    </w:p>
    <w:p>
      <w:pPr>
        <w:pStyle w:val="Heading2"/>
        <w:widowControl/>
      </w:pPr>
      <w:r>
        <w:t>18. Business-customer indemnity</w:t>
      </w:r>
    </w:p>
    <w:p>
      <w:pPr>
        <w:widowControl/>
      </w:pPr>
      <w:r>
        <w:rPr>
          <w:rFonts w:ascii="Calibri" w:hAnsi="Calibri"/>
          <w:b w:val="0"/>
          <w:i w:val="0"/>
          <w:color w:val="1C1F23"/>
          <w:sz w:val="22"/>
        </w:rPr>
        <w:t>If you use the Services for business purposes, you will indemnify PRONTOWARE OÜ and its personnel against third-party claims, losses, penalties and reasonable costs arising from your unlawful use, your breach of the Acceptable Use Policy, your infringement of third-party rights, or data collected or processed through your account. This obligation does not apply to the extent the claim was caused by our breach or negligence.</w:t>
      </w:r>
    </w:p>
    <w:p>
      <w:pPr>
        <w:pStyle w:val="Heading2"/>
        <w:widowControl/>
      </w:pPr>
      <w:r>
        <w:t>19. Force majeure</w:t>
      </w:r>
    </w:p>
    <w:p>
      <w:pPr>
        <w:widowControl/>
      </w:pPr>
      <w:r>
        <w:rPr>
          <w:rFonts w:ascii="Calibri" w:hAnsi="Calibri"/>
          <w:b w:val="0"/>
          <w:i w:val="0"/>
          <w:color w:val="1C1F23"/>
          <w:sz w:val="22"/>
        </w:rPr>
        <w:t>Neither party is liable for delay or failure caused by events beyond its reasonable control, including widespread network or hosting failure, cyberattack, power failure, labour dispute, natural disaster, war, civil disorder, government action, sanctions, carrier failure or failure of upstream proxy supply. Payment obligations already due are not excused.</w:t>
      </w:r>
    </w:p>
    <w:p>
      <w:pPr>
        <w:pStyle w:val="Heading2"/>
        <w:widowControl/>
      </w:pPr>
      <w:r>
        <w:t>20. Privacy and communications</w:t>
      </w:r>
    </w:p>
    <w:p>
      <w:pPr>
        <w:widowControl/>
      </w:pPr>
      <w:r>
        <w:rPr>
          <w:rFonts w:ascii="Calibri" w:hAnsi="Calibri"/>
          <w:b w:val="0"/>
          <w:i w:val="0"/>
          <w:color w:val="1C1F23"/>
          <w:sz w:val="22"/>
        </w:rPr>
        <w:t>Personal data is handled under the Privacy Policy. Service notices may be sent to the account email or displayed in the dashboard. You must maintain a valid email address.</w:t>
      </w:r>
    </w:p>
    <w:p>
      <w:pPr>
        <w:widowControl/>
      </w:pPr>
      <w:r>
        <w:rPr>
          <w:rFonts w:ascii="Calibri" w:hAnsi="Calibri"/>
          <w:b w:val="0"/>
          <w:i w:val="0"/>
          <w:color w:val="1C1F23"/>
          <w:sz w:val="22"/>
        </w:rPr>
        <w:t>Marketing communications are sent only where permitted by law and may be withdrawn using the unsubscribe method provided. Service, security, billing and legal notices are not marketing and may continue while an account or legal obligation remains.</w:t>
      </w:r>
    </w:p>
    <w:p>
      <w:pPr>
        <w:pStyle w:val="Heading2"/>
        <w:widowControl/>
      </w:pPr>
      <w:r>
        <w:t>21. Complaints and disputes</w:t>
      </w:r>
    </w:p>
    <w:p>
      <w:pPr>
        <w:widowControl/>
      </w:pPr>
      <w:r>
        <w:rPr>
          <w:rFonts w:ascii="Calibri" w:hAnsi="Calibri"/>
          <w:b w:val="0"/>
          <w:i w:val="0"/>
          <w:color w:val="1C1F23"/>
          <w:sz w:val="22"/>
        </w:rPr>
        <w:t>Please send complaints to info@worldproxium.com with the account email, relevant order or transaction, a clear description and the requested resolution. We will investigate and respond within a reasonable period.</w:t>
      </w:r>
    </w:p>
    <w:p>
      <w:pPr>
        <w:widowControl/>
      </w:pPr>
      <w:r>
        <w:rPr>
          <w:rFonts w:ascii="Calibri" w:hAnsi="Calibri"/>
          <w:b w:val="0"/>
          <w:i w:val="0"/>
          <w:color w:val="1C1F23"/>
          <w:sz w:val="22"/>
        </w:rPr>
        <w:t>These Terms are governed by the laws of Estonia, excluding conflict-of-law rules. Courts competent for Tallinn, Estonia have jurisdiction, subject to any mandatory right of a consumer to bring a claim in the courts of the consumer’s residence or to use an applicable alternative dispute resolution body.</w:t>
      </w:r>
    </w:p>
    <w:p>
      <w:pPr>
        <w:pStyle w:val="Heading2"/>
        <w:widowControl/>
      </w:pPr>
      <w:r>
        <w:t>22. Changes to the Terms</w:t>
      </w:r>
    </w:p>
    <w:p>
      <w:pPr>
        <w:widowControl/>
      </w:pPr>
      <w:r>
        <w:rPr>
          <w:rFonts w:ascii="Calibri" w:hAnsi="Calibri"/>
          <w:b w:val="0"/>
          <w:i w:val="0"/>
          <w:color w:val="1C1F23"/>
          <w:sz w:val="22"/>
        </w:rPr>
        <w:t>We may update these Terms to reflect changes in law, risk, security, technology or the Services. The updated version will state its effective date. We will provide reasonable notice of material changes where required. Changes do not retroactively remove rights already accrued.</w:t>
      </w:r>
    </w:p>
    <w:p>
      <w:pPr>
        <w:pStyle w:val="Heading2"/>
        <w:widowControl/>
      </w:pPr>
      <w:r>
        <w:t>23. General provisions</w:t>
      </w:r>
    </w:p>
    <w:p>
      <w:pPr>
        <w:widowControl/>
      </w:pPr>
      <w:r>
        <w:rPr>
          <w:rFonts w:ascii="Calibri" w:hAnsi="Calibri"/>
          <w:b w:val="0"/>
          <w:i w:val="0"/>
          <w:color w:val="1C1F23"/>
          <w:sz w:val="22"/>
        </w:rPr>
        <w:t>You may not assign or transfer your account or rights without our written consent. We may assign the agreement as part of a reorganisation, financing or transfer of the relevant business, provided mandatory rights are not reduced.</w:t>
      </w:r>
    </w:p>
    <w:p>
      <w:pPr>
        <w:widowControl/>
      </w:pPr>
      <w:r>
        <w:rPr>
          <w:rFonts w:ascii="Calibri" w:hAnsi="Calibri"/>
          <w:b w:val="0"/>
          <w:i w:val="0"/>
          <w:color w:val="1C1F23"/>
          <w:sz w:val="22"/>
        </w:rPr>
        <w:t>If a provision is unenforceable, it will be limited or removed only to the extent necessary and the remainder continues. A failure to enforce a provision is not a waiver. These Terms and incorporated documents form the entire agreement concerning the Services, except for a separately signed agreement.</w:t>
      </w:r>
    </w:p>
    <w:p>
      <w:pPr>
        <w:pStyle w:val="Heading2"/>
        <w:widowControl/>
      </w:pPr>
      <w:r>
        <w:t>24. Contact</w:t>
      </w:r>
    </w:p>
    <w:p>
      <w:pPr>
        <w:widowControl/>
      </w:pPr>
      <w:r>
        <w:rPr>
          <w:rFonts w:ascii="Calibri" w:hAnsi="Calibri"/>
          <w:b w:val="0"/>
          <w:i w:val="0"/>
          <w:color w:val="1C1F23"/>
          <w:sz w:val="22"/>
        </w:rPr>
        <w:t>PRONTOWARE OÜ, registry code 17578967, Tornimäe tn 7, 10145, Kesklinna linnaosa, Tallinn, Harju maakond, Estonia. Email: info@worldproxium.com. Website: https://www.worldproxium.com/.</w:t>
      </w:r>
    </w:p>
    <w:p>
      <w:pPr>
        <w:pStyle w:val="Heading1"/>
        <w:pageBreakBefore/>
        <w:widowControl/>
      </w:pPr>
      <w:r>
        <w:t>Privacy Policy</w:t>
      </w:r>
    </w:p>
    <w:p>
      <w:pPr>
        <w:pStyle w:val="PolicyMeta"/>
        <w:widowControl/>
      </w:pPr>
      <w:r>
        <w:t>Last updated: 20 August 2026  |  Applies to worldproxium.com and the Proxium Services</w:t>
      </w:r>
    </w:p>
    <w:p>
      <w:pPr>
        <w:pStyle w:val="Heading2"/>
        <w:widowControl/>
      </w:pPr>
      <w:r>
        <w:t>1. Scope and controller</w:t>
      </w:r>
    </w:p>
    <w:p>
      <w:pPr>
        <w:widowControl/>
      </w:pPr>
      <w:r>
        <w:rPr>
          <w:rFonts w:ascii="Calibri" w:hAnsi="Calibri"/>
          <w:b w:val="0"/>
          <w:i w:val="0"/>
          <w:color w:val="1C1F23"/>
          <w:sz w:val="22"/>
        </w:rPr>
        <w:t>This Privacy Policy explains how PRONTOWARE OÜ (“Proxium”, “we”, “us” or “our”) collects and uses personal data in connection with worldproxium.com, account registration, payments, customer support and the Proxium proxy Services.</w:t>
      </w:r>
    </w:p>
    <w:p>
      <w:pPr>
        <w:widowControl/>
      </w:pPr>
      <w:r>
        <w:rPr>
          <w:rFonts w:ascii="Calibri" w:hAnsi="Calibri"/>
          <w:b w:val="0"/>
          <w:i w:val="0"/>
          <w:color w:val="1C1F23"/>
          <w:sz w:val="22"/>
        </w:rPr>
        <w:t>PRONTOWARE OÜ, registry code 17578967, Tornimäe tn 7, 10145, Kesklinna linnaosa, Tallinn, Harju maakond, Estonia, is the controller of the personal data described in this Policy. Contact: info@worldproxium.com.</w:t>
      </w:r>
    </w:p>
    <w:p>
      <w:pPr>
        <w:pStyle w:val="Heading2"/>
        <w:widowControl/>
      </w:pPr>
      <w:r>
        <w:t>2. Personal data we collect</w:t>
      </w:r>
    </w:p>
    <w:p>
      <w:pPr>
        <w:pStyle w:val="DefinitionTerm"/>
        <w:widowControl/>
      </w:pPr>
      <w:r>
        <w:rPr>
          <w:rFonts w:ascii="Calibri" w:hAnsi="Calibri"/>
          <w:b/>
          <w:i w:val="0"/>
          <w:color w:val="0B2545"/>
          <w:sz w:val="22"/>
        </w:rPr>
        <w:t>Registration and identity data</w:t>
      </w:r>
    </w:p>
    <w:p>
      <w:pPr>
        <w:widowControl/>
      </w:pPr>
      <w:r>
        <w:rPr>
          <w:rFonts w:ascii="Calibri" w:hAnsi="Calibri"/>
          <w:b w:val="0"/>
          <w:i w:val="0"/>
          <w:color w:val="1C1F23"/>
          <w:sz w:val="22"/>
        </w:rPr>
        <w:t>Name, surname, email address, telephone number, date of birth, password credentials in protected form, country and information supplied to confirm identity, age, authority or eligibility.</w:t>
      </w:r>
    </w:p>
    <w:p>
      <w:pPr>
        <w:pStyle w:val="DefinitionTerm"/>
        <w:widowControl/>
      </w:pPr>
      <w:r>
        <w:rPr>
          <w:rFonts w:ascii="Calibri" w:hAnsi="Calibri"/>
          <w:b/>
          <w:i w:val="0"/>
          <w:color w:val="0B2545"/>
          <w:sz w:val="22"/>
        </w:rPr>
        <w:t>Address and billing data</w:t>
      </w:r>
    </w:p>
    <w:p>
      <w:pPr>
        <w:widowControl/>
      </w:pPr>
      <w:r>
        <w:rPr>
          <w:rFonts w:ascii="Calibri" w:hAnsi="Calibri"/>
          <w:b w:val="0"/>
          <w:i w:val="0"/>
          <w:color w:val="1C1F23"/>
          <w:sz w:val="22"/>
        </w:rPr>
        <w:t>Residential or business address, postal code, city, country, company details, tax information, billing currency, invoice details and payment status. Full card data is handled by payment providers and is not intended to be stored by Proxium.</w:t>
      </w:r>
    </w:p>
    <w:p>
      <w:pPr>
        <w:pStyle w:val="DefinitionTerm"/>
        <w:widowControl/>
      </w:pPr>
      <w:r>
        <w:rPr>
          <w:rFonts w:ascii="Calibri" w:hAnsi="Calibri"/>
          <w:b/>
          <w:i w:val="0"/>
          <w:color w:val="0B2545"/>
          <w:sz w:val="22"/>
        </w:rPr>
        <w:t>Account and transaction data</w:t>
      </w:r>
    </w:p>
    <w:p>
      <w:pPr>
        <w:widowControl/>
      </w:pPr>
      <w:r>
        <w:rPr>
          <w:rFonts w:ascii="Calibri" w:hAnsi="Calibri"/>
          <w:b w:val="0"/>
          <w:i w:val="0"/>
          <w:color w:val="1C1F23"/>
          <w:sz w:val="22"/>
        </w:rPr>
        <w:t>Account identifier, balance, top-ups, purchases, refunds, invoices, payment references, currency, products purchased, service validity, account status and enforcement history.</w:t>
      </w:r>
    </w:p>
    <w:p>
      <w:pPr>
        <w:pStyle w:val="DefinitionTerm"/>
        <w:widowControl/>
      </w:pPr>
      <w:r>
        <w:rPr>
          <w:rFonts w:ascii="Calibri" w:hAnsi="Calibri"/>
          <w:b/>
          <w:i w:val="0"/>
          <w:color w:val="0B2545"/>
          <w:sz w:val="22"/>
        </w:rPr>
        <w:t>Website and security data</w:t>
      </w:r>
    </w:p>
    <w:p>
      <w:pPr>
        <w:widowControl/>
      </w:pPr>
      <w:r>
        <w:rPr>
          <w:rFonts w:ascii="Calibri" w:hAnsi="Calibri"/>
          <w:b w:val="0"/>
          <w:i w:val="0"/>
          <w:color w:val="1C1F23"/>
          <w:sz w:val="22"/>
        </w:rPr>
        <w:t>IP address used to access the website or dashboard, browser and device information, authentication events, security alerts, cookie preferences and logs needed to secure the website and account.</w:t>
      </w:r>
    </w:p>
    <w:p>
      <w:pPr>
        <w:pStyle w:val="DefinitionTerm"/>
        <w:widowControl/>
      </w:pPr>
      <w:r>
        <w:rPr>
          <w:rFonts w:ascii="Calibri" w:hAnsi="Calibri"/>
          <w:b/>
          <w:i w:val="0"/>
          <w:color w:val="0B2545"/>
          <w:sz w:val="22"/>
        </w:rPr>
        <w:t>Support and communications data</w:t>
      </w:r>
    </w:p>
    <w:p>
      <w:pPr>
        <w:widowControl/>
      </w:pPr>
      <w:r>
        <w:rPr>
          <w:rFonts w:ascii="Calibri" w:hAnsi="Calibri"/>
          <w:b w:val="0"/>
          <w:i w:val="0"/>
          <w:color w:val="1C1F23"/>
          <w:sz w:val="22"/>
        </w:rPr>
        <w:t>Messages, tickets, complaints, abuse reports, attachments, call or chat information where applicable, and records of our response.</w:t>
      </w:r>
    </w:p>
    <w:p>
      <w:pPr>
        <w:pStyle w:val="DefinitionTerm"/>
        <w:widowControl/>
      </w:pPr>
      <w:r>
        <w:rPr>
          <w:rFonts w:ascii="Calibri" w:hAnsi="Calibri"/>
          <w:b/>
          <w:i w:val="0"/>
          <w:color w:val="0B2545"/>
          <w:sz w:val="22"/>
        </w:rPr>
        <w:t>Marketing data</w:t>
      </w:r>
    </w:p>
    <w:p>
      <w:pPr>
        <w:widowControl/>
      </w:pPr>
      <w:r>
        <w:rPr>
          <w:rFonts w:ascii="Calibri" w:hAnsi="Calibri"/>
          <w:b w:val="0"/>
          <w:i w:val="0"/>
          <w:color w:val="1C1F23"/>
          <w:sz w:val="22"/>
        </w:rPr>
        <w:t>Subscription status, consent records, campaign interaction and communication preferences.</w:t>
      </w:r>
    </w:p>
    <w:p>
      <w:pPr>
        <w:pStyle w:val="DefinitionTerm"/>
        <w:widowControl/>
      </w:pPr>
      <w:r>
        <w:rPr>
          <w:rFonts w:ascii="Calibri" w:hAnsi="Calibri"/>
          <w:b/>
          <w:i w:val="0"/>
          <w:color w:val="0B2545"/>
          <w:sz w:val="22"/>
        </w:rPr>
        <w:t>Compliance and fraud data</w:t>
      </w:r>
    </w:p>
    <w:p>
      <w:pPr>
        <w:widowControl/>
      </w:pPr>
      <w:r>
        <w:rPr>
          <w:rFonts w:ascii="Calibri" w:hAnsi="Calibri"/>
          <w:b w:val="0"/>
          <w:i w:val="0"/>
          <w:color w:val="1C1F23"/>
          <w:sz w:val="22"/>
        </w:rPr>
        <w:t>Location indicators, payment-risk signals, restricted-country checks, sanctions screening results, use-case information and records of decisions necessary to protect the Services.</w:t>
      </w:r>
    </w:p>
    <w:p>
      <w:pPr>
        <w:pStyle w:val="Heading2"/>
        <w:widowControl/>
      </w:pPr>
      <w:r>
        <w:t>3. Proxy traffic and connection data</w:t>
      </w:r>
    </w:p>
    <w:tbl>
      <w:tblPr>
        <w:tblW w:type="dxa" w:w="9360"/>
        <w:tblLayout w:type="fixed"/>
        <w:tblLook w:firstColumn="1" w:firstRow="1" w:lastColumn="0" w:lastRow="0" w:noHBand="0" w:noVBand="1" w:val="04A0"/>
        <w:tblInd w:w="120" w:type="dxa"/>
      </w:tblPr>
      <w:tblGrid>
        <w:gridCol w:w="9360"/>
      </w:tblGrid>
      <w:tr>
        <w:tc>
          <w:tcPr>
            <w:tcW w:type="dxa" w:w="9360"/>
            <w:vAlign w:val="center"/>
            <w:shd w:fill="F4F6F9"/>
            <w:tcMar>
              <w:top w:w="140" w:type="dxa"/>
              <w:start w:w="180" w:type="dxa"/>
              <w:bottom w:w="140" w:type="dxa"/>
              <w:end w:w="180" w:type="dxa"/>
            </w:tcMar>
          </w:tcPr>
          <w:p>
            <w:pPr>
              <w:spacing w:after="0"/>
            </w:pPr>
            <w:r>
              <w:rPr>
                <w:rFonts w:ascii="Calibri" w:hAnsi="Calibri"/>
                <w:b/>
                <w:i w:val="0"/>
                <w:color w:val="0B2545"/>
                <w:sz w:val="22"/>
              </w:rPr>
              <w:t xml:space="preserve">No retained proxy traffic logs. </w:t>
            </w:r>
            <w:r>
              <w:rPr>
                <w:rFonts w:ascii="Calibri" w:hAnsi="Calibri"/>
                <w:b w:val="0"/>
                <w:i w:val="0"/>
                <w:color w:val="1C1F23"/>
                <w:sz w:val="22"/>
              </w:rPr>
              <w:t>Proxium does not store a connection history identifying source IP addresses, destination domains or URLs, assigned proxy IP addresses, connection timestamps, session duration or traffic content in the ordinary provision of its proxy Services.</w:t>
            </w:r>
          </w:p>
        </w:tc>
      </w:tr>
    </w:tbl>
    <w:p>
      <w:pPr>
        <w:widowControl/>
        <w:spacing w:after="40"/>
      </w:pPr>
    </w:p>
    <w:p>
      <w:pPr>
        <w:widowControl/>
      </w:pPr>
      <w:r>
        <w:rPr>
          <w:rFonts w:ascii="Calibri" w:hAnsi="Calibri"/>
          <w:b w:val="0"/>
          <w:i w:val="0"/>
          <w:color w:val="1C1F23"/>
          <w:sz w:val="22"/>
        </w:rPr>
        <w:t>Network data technically necessary to route an active connection may be processed transiently in memory or within upstream network infrastructure. Aggregated totals may be calculated where required to apply a traffic allowance or show account-level usage, without retaining a record of individual destinations or connections.</w:t>
      </w:r>
    </w:p>
    <w:p>
      <w:pPr>
        <w:widowControl/>
      </w:pPr>
      <w:r>
        <w:rPr>
          <w:rFonts w:ascii="Calibri" w:hAnsi="Calibri"/>
          <w:b w:val="0"/>
          <w:i w:val="0"/>
          <w:color w:val="1C1F23"/>
          <w:sz w:val="22"/>
        </w:rPr>
        <w:t>This no-logging statement concerns traffic passing through the proxy Service. It does not mean that Proxium cannot process separate website, dashboard, account, payment, security or support data described elsewhere in this Policy.</w:t>
      </w:r>
    </w:p>
    <w:p>
      <w:pPr>
        <w:pStyle w:val="Heading2"/>
        <w:widowControl/>
      </w:pPr>
      <w:r>
        <w:t>4. Sources of data</w:t>
      </w:r>
    </w:p>
    <w:p>
      <w:pPr>
        <w:widowControl/>
      </w:pPr>
      <w:r>
        <w:rPr>
          <w:rFonts w:ascii="Calibri" w:hAnsi="Calibri"/>
          <w:b w:val="0"/>
          <w:i w:val="0"/>
          <w:color w:val="1C1F23"/>
          <w:sz w:val="22"/>
        </w:rPr>
        <w:t>We obtain data directly from you, from your use of the website and dashboard, from payment and fraud-prevention providers, from business representatives, and from lawful compliance or abuse-reporting sources. We may infer country or risk indicators from account, IP, billing and payment information.</w:t>
      </w:r>
    </w:p>
    <w:p>
      <w:pPr>
        <w:pStyle w:val="Heading2"/>
        <w:widowControl/>
      </w:pPr>
      <w:r>
        <w:t>5. Purposes and legal bases</w:t>
      </w:r>
    </w:p>
    <w:p>
      <w:pPr>
        <w:spacing w:after="80" w:line="300" w:lineRule="auto"/>
        <w:ind w:left="540" w:hanging="271"/>
        <w:widowControl/>
        <w:numPr>
          <w:ilvl w:val="0"/>
          <w:numId w:val="10"/>
        </w:numPr>
      </w:pPr>
      <w:r>
        <w:rPr>
          <w:rFonts w:ascii="Calibri" w:hAnsi="Calibri"/>
          <w:b w:val="0"/>
          <w:i w:val="0"/>
          <w:color w:val="1C1F23"/>
          <w:sz w:val="22"/>
        </w:rPr>
        <w:t>To create and administer an account, accept top-ups, fulfil purchases, deliver proxies, provide support and process refunds, based on performance of a contract.</w:t>
      </w:r>
    </w:p>
    <w:p>
      <w:pPr>
        <w:spacing w:after="80" w:line="300" w:lineRule="auto"/>
        <w:ind w:left="540" w:hanging="271"/>
        <w:widowControl/>
        <w:numPr>
          <w:ilvl w:val="0"/>
          <w:numId w:val="10"/>
        </w:numPr>
      </w:pPr>
      <w:r>
        <w:rPr>
          <w:rFonts w:ascii="Calibri" w:hAnsi="Calibri"/>
          <w:b w:val="0"/>
          <w:i w:val="0"/>
          <w:color w:val="1C1F23"/>
          <w:sz w:val="22"/>
        </w:rPr>
        <w:t>To secure accounts and infrastructure, prevent fraud and abuse, improve reliability, enforce policies and defend legal claims, based on our legitimate interests.</w:t>
      </w:r>
    </w:p>
    <w:p>
      <w:pPr>
        <w:spacing w:after="80" w:line="300" w:lineRule="auto"/>
        <w:ind w:left="540" w:hanging="271"/>
        <w:widowControl/>
        <w:numPr>
          <w:ilvl w:val="0"/>
          <w:numId w:val="10"/>
        </w:numPr>
      </w:pPr>
      <w:r>
        <w:rPr>
          <w:rFonts w:ascii="Calibri" w:hAnsi="Calibri"/>
          <w:b w:val="0"/>
          <w:i w:val="0"/>
          <w:color w:val="1C1F23"/>
          <w:sz w:val="22"/>
        </w:rPr>
        <w:t>To issue invoices, maintain accounting records, respond to lawful requests, apply sanctions restrictions and comply with tax or other legal obligations.</w:t>
      </w:r>
    </w:p>
    <w:p>
      <w:pPr>
        <w:spacing w:after="80" w:line="300" w:lineRule="auto"/>
        <w:ind w:left="540" w:hanging="271"/>
        <w:widowControl/>
        <w:numPr>
          <w:ilvl w:val="0"/>
          <w:numId w:val="10"/>
        </w:numPr>
      </w:pPr>
      <w:r>
        <w:rPr>
          <w:rFonts w:ascii="Calibri" w:hAnsi="Calibri"/>
          <w:b w:val="0"/>
          <w:i w:val="0"/>
          <w:color w:val="1C1F23"/>
          <w:sz w:val="22"/>
        </w:rPr>
        <w:t>To send optional marketing and use non-essential cookies where you have consented, or where another lawful basis expressly applies.</w:t>
      </w:r>
    </w:p>
    <w:p>
      <w:pPr>
        <w:spacing w:after="80" w:line="300" w:lineRule="auto"/>
        <w:ind w:left="540" w:hanging="271"/>
        <w:widowControl/>
        <w:numPr>
          <w:ilvl w:val="0"/>
          <w:numId w:val="10"/>
        </w:numPr>
      </w:pPr>
      <w:r>
        <w:rPr>
          <w:rFonts w:ascii="Calibri" w:hAnsi="Calibri"/>
          <w:b w:val="0"/>
          <w:i w:val="0"/>
          <w:color w:val="1C1F23"/>
          <w:sz w:val="22"/>
        </w:rPr>
        <w:t>To establish, exercise or defend legal rights and to protect customers, Proxium and third parties from harm.</w:t>
      </w:r>
    </w:p>
    <w:p>
      <w:pPr>
        <w:widowControl/>
      </w:pPr>
      <w:r>
        <w:rPr>
          <w:rFonts w:ascii="Calibri" w:hAnsi="Calibri"/>
          <w:b w:val="0"/>
          <w:i w:val="0"/>
          <w:color w:val="1C1F23"/>
          <w:sz w:val="22"/>
        </w:rPr>
        <w:t>Where processing is based on legitimate interests, we consider the necessity and impact of the processing and implement safeguards appropriate to the risk. You may object as described below.</w:t>
      </w:r>
    </w:p>
    <w:p>
      <w:pPr>
        <w:pStyle w:val="Heading2"/>
        <w:widowControl/>
      </w:pPr>
      <w:r>
        <w:t>6. Customer data and roles</w:t>
      </w:r>
    </w:p>
    <w:p>
      <w:pPr>
        <w:widowControl/>
      </w:pPr>
      <w:r>
        <w:rPr>
          <w:rFonts w:ascii="Calibri" w:hAnsi="Calibri"/>
          <w:b w:val="0"/>
          <w:i w:val="0"/>
          <w:color w:val="1C1F23"/>
          <w:sz w:val="22"/>
        </w:rPr>
        <w:t>Proxium is the controller of account, transaction, website, security, compliance and support data. A Customer independently determines which third-party sites to access and what data to collect or process using a proxy. The Customer is responsible for its own legal basis, notices, permissions and compliance.</w:t>
      </w:r>
    </w:p>
    <w:p>
      <w:pPr>
        <w:widowControl/>
      </w:pPr>
      <w:r>
        <w:rPr>
          <w:rFonts w:ascii="Calibri" w:hAnsi="Calibri"/>
          <w:b w:val="0"/>
          <w:i w:val="0"/>
          <w:color w:val="1C1F23"/>
          <w:sz w:val="22"/>
        </w:rPr>
        <w:t>Unless Proxium signs a separate data processing agreement expressly covering a particular managed processing service, Proxium does not act as the Customer’s processor merely because network traffic is routed through a proxy.</w:t>
      </w:r>
    </w:p>
    <w:p>
      <w:pPr>
        <w:pStyle w:val="Heading2"/>
        <w:widowControl/>
      </w:pPr>
      <w:r>
        <w:t>7. Cookies and similar technologies</w:t>
      </w:r>
    </w:p>
    <w:p>
      <w:pPr>
        <w:widowControl/>
      </w:pPr>
      <w:r>
        <w:rPr>
          <w:rFonts w:ascii="Calibri" w:hAnsi="Calibri"/>
          <w:b w:val="0"/>
          <w:i w:val="0"/>
          <w:color w:val="1C1F23"/>
          <w:sz w:val="22"/>
        </w:rPr>
        <w:t>Essential cookies are used to operate the website, maintain sessions, secure accounts and remember privacy choices. Analytics, advertising or other non-essential technologies are used only after consent where required. Details and controls are provided in the Cookie Policy and consent interface.</w:t>
      </w:r>
    </w:p>
    <w:p>
      <w:pPr>
        <w:pStyle w:val="Heading2"/>
        <w:widowControl/>
      </w:pPr>
      <w:r>
        <w:t>8. Sharing personal data</w:t>
      </w:r>
    </w:p>
    <w:p>
      <w:pPr>
        <w:widowControl/>
      </w:pPr>
      <w:r>
        <w:rPr>
          <w:rFonts w:ascii="Calibri" w:hAnsi="Calibri"/>
          <w:b w:val="0"/>
          <w:i w:val="0"/>
          <w:color w:val="1C1F23"/>
          <w:sz w:val="22"/>
        </w:rPr>
        <w:t>We may share only the data reasonably necessary with service providers supporting payment processing, card fraud prevention, hosting, infrastructure, email delivery, customer support, analytics, security, professional advice and accounting. Providers must act under appropriate confidentiality and data protection obligations.</w:t>
      </w:r>
    </w:p>
    <w:p>
      <w:pPr>
        <w:widowControl/>
      </w:pPr>
      <w:r>
        <w:rPr>
          <w:rFonts w:ascii="Calibri" w:hAnsi="Calibri"/>
          <w:b w:val="0"/>
          <w:i w:val="0"/>
          <w:color w:val="1C1F23"/>
          <w:sz w:val="22"/>
        </w:rPr>
        <w:t>We may disclose data to authorities, courts, payment networks, rights holders or affected parties where required by law or reasonably necessary to investigate fraud, security incidents, abuse or legal claims. We do not sell personal data.</w:t>
      </w:r>
    </w:p>
    <w:p>
      <w:pPr>
        <w:widowControl/>
      </w:pPr>
      <w:r>
        <w:rPr>
          <w:rFonts w:ascii="Calibri" w:hAnsi="Calibri"/>
          <w:b w:val="0"/>
          <w:i w:val="0"/>
          <w:color w:val="1C1F23"/>
          <w:sz w:val="22"/>
        </w:rPr>
        <w:t>Data may be transferred in connection with a merger, financing, reorganisation or sale of assets, subject to lawful safeguards and continued protection.</w:t>
      </w:r>
    </w:p>
    <w:p>
      <w:pPr>
        <w:pStyle w:val="Heading2"/>
        <w:widowControl/>
      </w:pPr>
      <w:r>
        <w:t>9. International transfers</w:t>
      </w:r>
    </w:p>
    <w:p>
      <w:pPr>
        <w:widowControl/>
      </w:pPr>
      <w:r>
        <w:rPr>
          <w:rFonts w:ascii="Calibri" w:hAnsi="Calibri"/>
          <w:b w:val="0"/>
          <w:i w:val="0"/>
          <w:color w:val="1C1F23"/>
          <w:sz w:val="22"/>
        </w:rPr>
        <w:t>Some providers may process personal data outside Estonia or the European Economic Area. Where required, we use an adequacy decision, standard contractual clauses or another lawful transfer mechanism and apply supplementary safeguards appropriate to the risk.</w:t>
      </w:r>
    </w:p>
    <w:p>
      <w:pPr>
        <w:pStyle w:val="Heading2"/>
        <w:widowControl/>
      </w:pPr>
      <w:r>
        <w:t>10. Retention</w:t>
      </w:r>
    </w:p>
    <w:p>
      <w:pPr>
        <w:widowControl/>
      </w:pPr>
      <w:r>
        <w:rPr>
          <w:rFonts w:ascii="Calibri" w:hAnsi="Calibri"/>
          <w:b w:val="0"/>
          <w:i w:val="0"/>
          <w:color w:val="1C1F23"/>
          <w:sz w:val="22"/>
        </w:rPr>
        <w:t>We retain registration and account data while the account is active and thereafter for the period reasonably required to resolve disputes, prevent fraud and comply with law. Transaction, invoice and accounting records are retained for the period required by applicable tax and accounting rules. Support, security and compliance records are retained according to their sensitivity and legal relevance.</w:t>
      </w:r>
    </w:p>
    <w:p>
      <w:pPr>
        <w:widowControl/>
      </w:pPr>
      <w:r>
        <w:rPr>
          <w:rFonts w:ascii="Calibri" w:hAnsi="Calibri"/>
          <w:b w:val="0"/>
          <w:i w:val="0"/>
          <w:color w:val="1C1F23"/>
          <w:sz w:val="22"/>
        </w:rPr>
        <w:t>Consent and marketing records are kept while needed to demonstrate preferences or compliance. Data is deleted or anonymised when no longer required. Retention may be extended where a legal hold, dispute, chargeback, abuse investigation or lawful authority request applies.</w:t>
      </w:r>
    </w:p>
    <w:p>
      <w:pPr>
        <w:pStyle w:val="Heading2"/>
        <w:widowControl/>
      </w:pPr>
      <w:r>
        <w:t>11. Security</w:t>
      </w:r>
    </w:p>
    <w:p>
      <w:pPr>
        <w:widowControl/>
      </w:pPr>
      <w:r>
        <w:rPr>
          <w:rFonts w:ascii="Calibri" w:hAnsi="Calibri"/>
          <w:b w:val="0"/>
          <w:i w:val="0"/>
          <w:color w:val="1C1F23"/>
          <w:sz w:val="22"/>
        </w:rPr>
        <w:t>We use reasonable technical and organisational measures designed to protect personal data, including access controls, authentication safeguards, network protection, provider due diligence and data minimisation. No system is completely secure. You must protect account credentials and notify us of suspected compromise.</w:t>
      </w:r>
    </w:p>
    <w:p>
      <w:pPr>
        <w:pStyle w:val="Heading2"/>
        <w:widowControl/>
      </w:pPr>
      <w:r>
        <w:t>12. Automated checks</w:t>
      </w:r>
    </w:p>
    <w:p>
      <w:pPr>
        <w:widowControl/>
      </w:pPr>
      <w:r>
        <w:rPr>
          <w:rFonts w:ascii="Calibri" w:hAnsi="Calibri"/>
          <w:b w:val="0"/>
          <w:i w:val="0"/>
          <w:color w:val="1C1F23"/>
          <w:sz w:val="22"/>
        </w:rPr>
        <w:t>Automated signals may be used to detect payment fraud, restricted locations, account abuse or security threats. Where a decision produces a legal or similarly significant effect and applicable law requires it, you may request human review, express your position and contest the decision.</w:t>
      </w:r>
    </w:p>
    <w:p>
      <w:pPr>
        <w:pStyle w:val="Heading2"/>
        <w:widowControl/>
      </w:pPr>
      <w:r>
        <w:t>13. Your rights</w:t>
      </w:r>
    </w:p>
    <w:p>
      <w:pPr>
        <w:widowControl/>
      </w:pPr>
      <w:r>
        <w:rPr>
          <w:rFonts w:ascii="Calibri" w:hAnsi="Calibri"/>
          <w:b w:val="0"/>
          <w:i w:val="0"/>
          <w:color w:val="1C1F23"/>
          <w:sz w:val="22"/>
        </w:rPr>
        <w:t>Subject to GDPR conditions and exceptions, you may request access, correction, deletion, restriction, portability or objection, and may withdraw consent at any time without affecting earlier lawful processing. You may also lodge a complaint with the Estonian data protection supervisory authority or the authority in your EEA country of residence.</w:t>
      </w:r>
    </w:p>
    <w:p>
      <w:pPr>
        <w:widowControl/>
      </w:pPr>
      <w:r>
        <w:rPr>
          <w:rFonts w:ascii="Calibri" w:hAnsi="Calibri"/>
          <w:b w:val="0"/>
          <w:i w:val="0"/>
          <w:color w:val="1C1F23"/>
          <w:sz w:val="22"/>
        </w:rPr>
        <w:t>Send requests to info@worldproxium.com. We may verify identity before responding and may retain information needed to document the request or comply with legal obligations.</w:t>
      </w:r>
    </w:p>
    <w:p>
      <w:pPr>
        <w:pStyle w:val="Heading2"/>
        <w:widowControl/>
      </w:pPr>
      <w:r>
        <w:t>14. Children</w:t>
      </w:r>
    </w:p>
    <w:p>
      <w:pPr>
        <w:widowControl/>
      </w:pPr>
      <w:r>
        <w:rPr>
          <w:rFonts w:ascii="Calibri" w:hAnsi="Calibri"/>
          <w:b w:val="0"/>
          <w:i w:val="0"/>
          <w:color w:val="1C1F23"/>
          <w:sz w:val="22"/>
        </w:rPr>
        <w:t>The Services are not intended for persons under 18. We do not knowingly permit a minor to create an account. Contact us if you believe a minor has supplied personal data.</w:t>
      </w:r>
    </w:p>
    <w:p>
      <w:pPr>
        <w:pStyle w:val="Heading2"/>
        <w:widowControl/>
      </w:pPr>
      <w:r>
        <w:t>15. Marketing</w:t>
      </w:r>
    </w:p>
    <w:p>
      <w:pPr>
        <w:widowControl/>
      </w:pPr>
      <w:r>
        <w:rPr>
          <w:rFonts w:ascii="Calibri" w:hAnsi="Calibri"/>
          <w:b w:val="0"/>
          <w:i w:val="0"/>
          <w:color w:val="1C1F23"/>
          <w:sz w:val="22"/>
        </w:rPr>
        <w:t>You may receive marketing only where permitted by law. You can unsubscribe using the link in a message or by contacting us. Opting out of marketing does not stop essential account, security, payment or service notices.</w:t>
      </w:r>
    </w:p>
    <w:p>
      <w:pPr>
        <w:pStyle w:val="Heading2"/>
        <w:widowControl/>
      </w:pPr>
      <w:r>
        <w:t>16. Changes and contact</w:t>
      </w:r>
    </w:p>
    <w:p>
      <w:pPr>
        <w:widowControl/>
      </w:pPr>
      <w:r>
        <w:rPr>
          <w:rFonts w:ascii="Calibri" w:hAnsi="Calibri"/>
          <w:b w:val="0"/>
          <w:i w:val="0"/>
          <w:color w:val="1C1F23"/>
          <w:sz w:val="22"/>
        </w:rPr>
        <w:t>We may update this Policy to reflect changes in law, providers or the Services. The current version will be published with its update date. Questions and rights requests should be sent to PRONTOWARE OÜ at info@worldproxium.com or to the registered address stated above.</w:t>
      </w:r>
    </w:p>
    <w:p>
      <w:pPr>
        <w:pStyle w:val="Heading1"/>
        <w:pageBreakBefore/>
        <w:widowControl/>
      </w:pPr>
      <w:r>
        <w:t>Cookie Policy</w:t>
      </w:r>
    </w:p>
    <w:p>
      <w:pPr>
        <w:pStyle w:val="PolicyMeta"/>
        <w:widowControl/>
      </w:pPr>
      <w:r>
        <w:t>Last updated: 20 August 2026  |  Applies to worldproxium.com and the Proxium Services</w:t>
      </w:r>
    </w:p>
    <w:p>
      <w:pPr>
        <w:pStyle w:val="Heading2"/>
        <w:widowControl/>
      </w:pPr>
      <w:r>
        <w:t>1. Purpose</w:t>
      </w:r>
    </w:p>
    <w:p>
      <w:pPr>
        <w:widowControl/>
      </w:pPr>
      <w:r>
        <w:rPr>
          <w:rFonts w:ascii="Calibri" w:hAnsi="Calibri"/>
          <w:b w:val="0"/>
          <w:i w:val="0"/>
          <w:color w:val="1C1F23"/>
          <w:sz w:val="22"/>
        </w:rPr>
        <w:t>This Cookie Policy explains how PRONTOWARE OÜ uses cookies and similar technologies on worldproxium.com and the Proxium dashboard. It should be read together with the Privacy Policy.</w:t>
      </w:r>
    </w:p>
    <w:p>
      <w:pPr>
        <w:pStyle w:val="Heading2"/>
        <w:widowControl/>
      </w:pPr>
      <w:r>
        <w:t>2. What cookies are</w:t>
      </w:r>
    </w:p>
    <w:p>
      <w:pPr>
        <w:widowControl/>
      </w:pPr>
      <w:r>
        <w:rPr>
          <w:rFonts w:ascii="Calibri" w:hAnsi="Calibri"/>
          <w:b w:val="0"/>
          <w:i w:val="0"/>
          <w:color w:val="1C1F23"/>
          <w:sz w:val="22"/>
        </w:rPr>
        <w:t>Cookies are small text files stored on a browser or device. Similar technologies include local storage, pixels, tags and software development kit identifiers. They may be set by Proxium or by a service provider operating a feature.</w:t>
      </w:r>
    </w:p>
    <w:p>
      <w:pPr>
        <w:pStyle w:val="Heading2"/>
        <w:widowControl/>
      </w:pPr>
      <w:r>
        <w:t>3. Cookie categories</w:t>
      </w:r>
    </w:p>
    <w:p>
      <w:pPr>
        <w:pStyle w:val="DefinitionTerm"/>
        <w:widowControl/>
      </w:pPr>
      <w:r>
        <w:rPr>
          <w:rFonts w:ascii="Calibri" w:hAnsi="Calibri"/>
          <w:b/>
          <w:i w:val="0"/>
          <w:color w:val="0B2545"/>
          <w:sz w:val="22"/>
        </w:rPr>
        <w:t>Strictly necessary</w:t>
      </w:r>
    </w:p>
    <w:p>
      <w:pPr>
        <w:widowControl/>
      </w:pPr>
      <w:r>
        <w:rPr>
          <w:rFonts w:ascii="Calibri" w:hAnsi="Calibri"/>
          <w:b w:val="0"/>
          <w:i w:val="0"/>
          <w:color w:val="1C1F23"/>
          <w:sz w:val="22"/>
        </w:rPr>
        <w:t>Required for website operation, security, authentication, session management, fraud prevention, load balancing and saving privacy choices. These cannot be disabled through the consent banner because the requested service would not function correctly without them.</w:t>
      </w:r>
    </w:p>
    <w:p>
      <w:pPr>
        <w:pStyle w:val="DefinitionTerm"/>
        <w:widowControl/>
      </w:pPr>
      <w:r>
        <w:rPr>
          <w:rFonts w:ascii="Calibri" w:hAnsi="Calibri"/>
          <w:b/>
          <w:i w:val="0"/>
          <w:color w:val="0B2545"/>
          <w:sz w:val="22"/>
        </w:rPr>
        <w:t>Functional</w:t>
      </w:r>
    </w:p>
    <w:p>
      <w:pPr>
        <w:widowControl/>
      </w:pPr>
      <w:r>
        <w:rPr>
          <w:rFonts w:ascii="Calibri" w:hAnsi="Calibri"/>
          <w:b w:val="0"/>
          <w:i w:val="0"/>
          <w:color w:val="1C1F23"/>
          <w:sz w:val="22"/>
        </w:rPr>
        <w:t>Remember optional preferences such as language, currency or interface settings. Where required, these are activated only after consent.</w:t>
      </w:r>
    </w:p>
    <w:p>
      <w:pPr>
        <w:pStyle w:val="DefinitionTerm"/>
        <w:widowControl/>
      </w:pPr>
      <w:r>
        <w:rPr>
          <w:rFonts w:ascii="Calibri" w:hAnsi="Calibri"/>
          <w:b/>
          <w:i w:val="0"/>
          <w:color w:val="0B2545"/>
          <w:sz w:val="22"/>
        </w:rPr>
        <w:t>Analytics</w:t>
      </w:r>
    </w:p>
    <w:p>
      <w:pPr>
        <w:widowControl/>
      </w:pPr>
      <w:r>
        <w:rPr>
          <w:rFonts w:ascii="Calibri" w:hAnsi="Calibri"/>
          <w:b w:val="0"/>
          <w:i w:val="0"/>
          <w:color w:val="1C1F23"/>
          <w:sz w:val="22"/>
        </w:rPr>
        <w:t>Help us understand aggregated use, navigation and technical performance so that we can improve the website. These are non-essential and require consent where applicable.</w:t>
      </w:r>
    </w:p>
    <w:p>
      <w:pPr>
        <w:pStyle w:val="DefinitionTerm"/>
        <w:widowControl/>
      </w:pPr>
      <w:r>
        <w:rPr>
          <w:rFonts w:ascii="Calibri" w:hAnsi="Calibri"/>
          <w:b/>
          <w:i w:val="0"/>
          <w:color w:val="0B2545"/>
          <w:sz w:val="22"/>
        </w:rPr>
        <w:t>Advertising or measurement</w:t>
      </w:r>
    </w:p>
    <w:p>
      <w:pPr>
        <w:widowControl/>
      </w:pPr>
      <w:r>
        <w:rPr>
          <w:rFonts w:ascii="Calibri" w:hAnsi="Calibri"/>
          <w:b w:val="0"/>
          <w:i w:val="0"/>
          <w:color w:val="1C1F23"/>
          <w:sz w:val="22"/>
        </w:rPr>
        <w:t>Measure campaigns or support relevant advertising. Proxium will use these technologies only where implemented, disclosed and lawfully consented to.</w:t>
      </w:r>
    </w:p>
    <w:p>
      <w:pPr>
        <w:pStyle w:val="Heading2"/>
        <w:widowControl/>
      </w:pPr>
      <w:r>
        <w:t>4. Specific cookies and duration</w:t>
      </w:r>
    </w:p>
    <w:p>
      <w:pPr>
        <w:widowControl/>
      </w:pPr>
      <w:r>
        <w:rPr>
          <w:rFonts w:ascii="Calibri" w:hAnsi="Calibri"/>
          <w:b w:val="0"/>
          <w:i w:val="0"/>
          <w:color w:val="1C1F23"/>
          <w:sz w:val="22"/>
        </w:rPr>
        <w:t>The cookies actually used may change as the website and providers change. A current inventory of cookie names, providers, purposes, categories and lifetimes must be displayed through the cookie consent settings where available. You may also request the current inventory at info@worldproxium.com.</w:t>
      </w:r>
    </w:p>
    <w:p>
      <w:pPr>
        <w:widowControl/>
      </w:pPr>
      <w:r>
        <w:rPr>
          <w:rFonts w:ascii="Calibri" w:hAnsi="Calibri"/>
          <w:b w:val="0"/>
          <w:i w:val="0"/>
          <w:color w:val="1C1F23"/>
          <w:sz w:val="22"/>
        </w:rPr>
        <w:t>Session cookies normally expire when the browser is closed. Persistent cookies remain until their stated expiry or earlier deletion. We do not retain a cookie longer than reasonably necessary for its stated purpose.</w:t>
      </w:r>
    </w:p>
    <w:p>
      <w:pPr>
        <w:pStyle w:val="Heading2"/>
        <w:widowControl/>
      </w:pPr>
      <w:r>
        <w:t>5. Consent and choices</w:t>
      </w:r>
    </w:p>
    <w:p>
      <w:pPr>
        <w:widowControl/>
      </w:pPr>
      <w:r>
        <w:rPr>
          <w:rFonts w:ascii="Calibri" w:hAnsi="Calibri"/>
          <w:b w:val="0"/>
          <w:i w:val="0"/>
          <w:color w:val="1C1F23"/>
          <w:sz w:val="22"/>
        </w:rPr>
        <w:t>On a first visit, you may accept all optional cookies or reject non-essential cookies. Optional technologies must not be activated before valid consent where consent is required. Withdrawing consent does not affect processing that occurred lawfully before withdrawal.</w:t>
      </w:r>
    </w:p>
    <w:p>
      <w:pPr>
        <w:widowControl/>
      </w:pPr>
      <w:r>
        <w:rPr>
          <w:rFonts w:ascii="Calibri" w:hAnsi="Calibri"/>
          <w:b w:val="0"/>
          <w:i w:val="0"/>
          <w:color w:val="1C1F23"/>
          <w:sz w:val="22"/>
        </w:rPr>
        <w:t>Cookie preferences should remain available through a “Cookie Settings” control on the website. You may also delete or block cookies through browser settings. Blocking strictly necessary cookies may prevent login, checkout or other functionality.</w:t>
      </w:r>
    </w:p>
    <w:p>
      <w:pPr>
        <w:pStyle w:val="Heading2"/>
        <w:widowControl/>
      </w:pPr>
      <w:r>
        <w:t>6. Third-party technologies</w:t>
      </w:r>
    </w:p>
    <w:p>
      <w:pPr>
        <w:widowControl/>
      </w:pPr>
      <w:r>
        <w:rPr>
          <w:rFonts w:ascii="Calibri" w:hAnsi="Calibri"/>
          <w:b w:val="0"/>
          <w:i w:val="0"/>
          <w:color w:val="1C1F23"/>
          <w:sz w:val="22"/>
        </w:rPr>
        <w:t>Where a third-party provider sets or receives data through a cookie, that provider may process data under its own privacy terms. Proxium evaluates providers and limits optional technologies through consent controls, but does not control a provider’s independent processing.</w:t>
      </w:r>
    </w:p>
    <w:p>
      <w:pPr>
        <w:pStyle w:val="Heading2"/>
        <w:widowControl/>
      </w:pPr>
      <w:r>
        <w:t>7. Do Not Track and similar signals</w:t>
      </w:r>
    </w:p>
    <w:p>
      <w:pPr>
        <w:widowControl/>
      </w:pPr>
      <w:r>
        <w:rPr>
          <w:rFonts w:ascii="Calibri" w:hAnsi="Calibri"/>
          <w:b w:val="0"/>
          <w:i w:val="0"/>
          <w:color w:val="1C1F23"/>
          <w:sz w:val="22"/>
        </w:rPr>
        <w:t>Browser signals are not interpreted consistently across the industry. We respond to legally required consent choices and any mandatory recognised signal applicable to the Service. Cookie settings remain the primary control.</w:t>
      </w:r>
    </w:p>
    <w:p>
      <w:pPr>
        <w:pStyle w:val="Heading2"/>
        <w:widowControl/>
      </w:pPr>
      <w:r>
        <w:t>8. Changes and contact</w:t>
      </w:r>
    </w:p>
    <w:p>
      <w:pPr>
        <w:widowControl/>
      </w:pPr>
      <w:r>
        <w:rPr>
          <w:rFonts w:ascii="Calibri" w:hAnsi="Calibri"/>
          <w:b w:val="0"/>
          <w:i w:val="0"/>
          <w:color w:val="1C1F23"/>
          <w:sz w:val="22"/>
        </w:rPr>
        <w:t>We may update this Policy when technologies, providers or legal requirements change. Questions may be sent to PRONTOWARE OÜ at info@worldproxium.com.</w:t>
      </w:r>
    </w:p>
    <w:p>
      <w:pPr>
        <w:pStyle w:val="Heading1"/>
        <w:pageBreakBefore/>
        <w:widowControl/>
      </w:pPr>
      <w:r>
        <w:t>Acceptable Use Policy</w:t>
      </w:r>
    </w:p>
    <w:p>
      <w:pPr>
        <w:pStyle w:val="PolicyMeta"/>
        <w:widowControl/>
      </w:pPr>
      <w:r>
        <w:t>Last updated: 20 August 2026  |  Applies to worldproxium.com and the Proxium Services</w:t>
      </w:r>
    </w:p>
    <w:p>
      <w:pPr>
        <w:pStyle w:val="Heading2"/>
        <w:widowControl/>
      </w:pPr>
      <w:r>
        <w:t>1. Purpose and application</w:t>
      </w:r>
    </w:p>
    <w:p>
      <w:pPr>
        <w:widowControl/>
      </w:pPr>
      <w:r>
        <w:rPr>
          <w:rFonts w:ascii="Calibri" w:hAnsi="Calibri"/>
          <w:b w:val="0"/>
          <w:i w:val="0"/>
          <w:color w:val="1C1F23"/>
          <w:sz w:val="22"/>
        </w:rPr>
        <w:t>This Acceptable Use Policy (“AUP”) protects customers, third parties and the Proxium network. It applies to every person, device, application and end user accessing a Proxium Service through your account. It forms part of the Terms &amp; Conditions.</w:t>
      </w:r>
    </w:p>
    <w:p>
      <w:pPr>
        <w:widowControl/>
      </w:pPr>
      <w:r>
        <w:rPr>
          <w:rFonts w:ascii="Calibri" w:hAnsi="Calibri"/>
          <w:b w:val="0"/>
          <w:i w:val="0"/>
          <w:color w:val="1C1F23"/>
          <w:sz w:val="22"/>
        </w:rPr>
        <w:t>You may use the Services only for lawful purposes and in a manner that respects security, privacy, intellectual property, network integrity and third-party rights. A use not expressly listed below may still be prohibited if it creates comparable harm or risk.</w:t>
      </w:r>
    </w:p>
    <w:p>
      <w:pPr>
        <w:pStyle w:val="Heading2"/>
        <w:widowControl/>
      </w:pPr>
      <w:r>
        <w:t>2. Illegal and harmful activity</w:t>
      </w:r>
    </w:p>
    <w:p>
      <w:pPr>
        <w:spacing w:after="80" w:line="300" w:lineRule="auto"/>
        <w:ind w:left="540" w:hanging="271"/>
        <w:widowControl/>
        <w:numPr>
          <w:ilvl w:val="0"/>
          <w:numId w:val="10"/>
        </w:numPr>
      </w:pPr>
      <w:r>
        <w:rPr>
          <w:rFonts w:ascii="Calibri" w:hAnsi="Calibri"/>
          <w:b w:val="0"/>
          <w:i w:val="0"/>
          <w:color w:val="1C1F23"/>
          <w:sz w:val="22"/>
        </w:rPr>
        <w:t>Committing, facilitating, concealing or preparing any crime, fraud or violation of applicable law.</w:t>
      </w:r>
    </w:p>
    <w:p>
      <w:pPr>
        <w:spacing w:after="80" w:line="300" w:lineRule="auto"/>
        <w:ind w:left="540" w:hanging="271"/>
        <w:widowControl/>
        <w:numPr>
          <w:ilvl w:val="0"/>
          <w:numId w:val="10"/>
        </w:numPr>
      </w:pPr>
      <w:r>
        <w:rPr>
          <w:rFonts w:ascii="Calibri" w:hAnsi="Calibri"/>
          <w:b w:val="0"/>
          <w:i w:val="0"/>
          <w:color w:val="1C1F23"/>
          <w:sz w:val="22"/>
        </w:rPr>
        <w:t>Phishing, carding, identity theft, impersonation, money laundering, sanctions evasion or deceptive financial activity.</w:t>
      </w:r>
    </w:p>
    <w:p>
      <w:pPr>
        <w:spacing w:after="80" w:line="300" w:lineRule="auto"/>
        <w:ind w:left="540" w:hanging="271"/>
        <w:widowControl/>
        <w:numPr>
          <w:ilvl w:val="0"/>
          <w:numId w:val="10"/>
        </w:numPr>
      </w:pPr>
      <w:r>
        <w:rPr>
          <w:rFonts w:ascii="Calibri" w:hAnsi="Calibri"/>
          <w:b w:val="0"/>
          <w:i w:val="0"/>
          <w:color w:val="1C1F23"/>
          <w:sz w:val="22"/>
        </w:rPr>
        <w:t>Accessing, acquiring, hosting, transmitting or distributing child sexual abuse material, terrorist content where unlawful, or other content whose possession or distribution is illegal.</w:t>
      </w:r>
    </w:p>
    <w:p>
      <w:pPr>
        <w:spacing w:after="80" w:line="300" w:lineRule="auto"/>
        <w:ind w:left="540" w:hanging="271"/>
        <w:widowControl/>
        <w:numPr>
          <w:ilvl w:val="0"/>
          <w:numId w:val="10"/>
        </w:numPr>
      </w:pPr>
      <w:r>
        <w:rPr>
          <w:rFonts w:ascii="Calibri" w:hAnsi="Calibri"/>
          <w:b w:val="0"/>
          <w:i w:val="0"/>
          <w:color w:val="1C1F23"/>
          <w:sz w:val="22"/>
        </w:rPr>
        <w:t>Threatening, harassing, stalking, exploiting or unlawfully surveilling another person.</w:t>
      </w:r>
    </w:p>
    <w:p>
      <w:pPr>
        <w:spacing w:after="80" w:line="300" w:lineRule="auto"/>
        <w:ind w:left="540" w:hanging="271"/>
        <w:widowControl/>
        <w:numPr>
          <w:ilvl w:val="0"/>
          <w:numId w:val="10"/>
        </w:numPr>
      </w:pPr>
      <w:r>
        <w:rPr>
          <w:rFonts w:ascii="Calibri" w:hAnsi="Calibri"/>
          <w:b w:val="0"/>
          <w:i w:val="0"/>
          <w:color w:val="1C1F23"/>
          <w:sz w:val="22"/>
        </w:rPr>
        <w:t>Using the Service to trade controlled goods, stolen property, unlawfully obtained credentials or personal data.</w:t>
      </w:r>
    </w:p>
    <w:p>
      <w:pPr>
        <w:pStyle w:val="Heading2"/>
        <w:widowControl/>
      </w:pPr>
      <w:r>
        <w:t>3. Security abuse</w:t>
      </w:r>
    </w:p>
    <w:p>
      <w:pPr>
        <w:spacing w:after="80" w:line="300" w:lineRule="auto"/>
        <w:ind w:left="540" w:hanging="271"/>
        <w:widowControl/>
        <w:numPr>
          <w:ilvl w:val="0"/>
          <w:numId w:val="10"/>
        </w:numPr>
      </w:pPr>
      <w:r>
        <w:rPr>
          <w:rFonts w:ascii="Calibri" w:hAnsi="Calibri"/>
          <w:b w:val="0"/>
          <w:i w:val="0"/>
          <w:color w:val="1C1F23"/>
          <w:sz w:val="22"/>
        </w:rPr>
        <w:t>Unauthorised access to an account, device, system, network, database or restricted resource.</w:t>
      </w:r>
    </w:p>
    <w:p>
      <w:pPr>
        <w:spacing w:after="80" w:line="300" w:lineRule="auto"/>
        <w:ind w:left="540" w:hanging="271"/>
        <w:widowControl/>
        <w:numPr>
          <w:ilvl w:val="0"/>
          <w:numId w:val="10"/>
        </w:numPr>
      </w:pPr>
      <w:r>
        <w:rPr>
          <w:rFonts w:ascii="Calibri" w:hAnsi="Calibri"/>
          <w:b w:val="0"/>
          <w:i w:val="0"/>
          <w:color w:val="1C1F23"/>
          <w:sz w:val="22"/>
        </w:rPr>
        <w:t>Credential stuffing, password spraying, brute-force authentication, session hijacking or testing stolen credentials.</w:t>
      </w:r>
    </w:p>
    <w:p>
      <w:pPr>
        <w:spacing w:after="80" w:line="300" w:lineRule="auto"/>
        <w:ind w:left="540" w:hanging="271"/>
        <w:widowControl/>
        <w:numPr>
          <w:ilvl w:val="0"/>
          <w:numId w:val="10"/>
        </w:numPr>
      </w:pPr>
      <w:r>
        <w:rPr>
          <w:rFonts w:ascii="Calibri" w:hAnsi="Calibri"/>
          <w:b w:val="0"/>
          <w:i w:val="0"/>
          <w:color w:val="1C1F23"/>
          <w:sz w:val="22"/>
        </w:rPr>
        <w:t>Distribution, control or operation of malware, ransomware, spyware, botnets, malicious payloads or command-and-control infrastructure.</w:t>
      </w:r>
    </w:p>
    <w:p>
      <w:pPr>
        <w:spacing w:after="80" w:line="300" w:lineRule="auto"/>
        <w:ind w:left="540" w:hanging="271"/>
        <w:widowControl/>
        <w:numPr>
          <w:ilvl w:val="0"/>
          <w:numId w:val="10"/>
        </w:numPr>
      </w:pPr>
      <w:r>
        <w:rPr>
          <w:rFonts w:ascii="Calibri" w:hAnsi="Calibri"/>
          <w:b w:val="0"/>
          <w:i w:val="0"/>
          <w:color w:val="1C1F23"/>
          <w:sz w:val="22"/>
        </w:rPr>
        <w:t>Denial-of-service or distributed denial-of-service activity, traffic amplification, destructive load generation or intentional resource exhaustion.</w:t>
      </w:r>
    </w:p>
    <w:p>
      <w:pPr>
        <w:spacing w:after="80" w:line="300" w:lineRule="auto"/>
        <w:ind w:left="540" w:hanging="271"/>
        <w:widowControl/>
        <w:numPr>
          <w:ilvl w:val="0"/>
          <w:numId w:val="10"/>
        </w:numPr>
      </w:pPr>
      <w:r>
        <w:rPr>
          <w:rFonts w:ascii="Calibri" w:hAnsi="Calibri"/>
          <w:b w:val="0"/>
          <w:i w:val="0"/>
          <w:color w:val="1C1F23"/>
          <w:sz w:val="22"/>
        </w:rPr>
        <w:t>Port scanning, vulnerability scanning, exploitation or penetration testing without documented authorisation from the system owner.</w:t>
      </w:r>
    </w:p>
    <w:p>
      <w:pPr>
        <w:spacing w:after="80" w:line="300" w:lineRule="auto"/>
        <w:ind w:left="540" w:hanging="271"/>
        <w:widowControl/>
        <w:numPr>
          <w:ilvl w:val="0"/>
          <w:numId w:val="10"/>
        </w:numPr>
      </w:pPr>
      <w:r>
        <w:rPr>
          <w:rFonts w:ascii="Calibri" w:hAnsi="Calibri"/>
          <w:b w:val="0"/>
          <w:i w:val="0"/>
          <w:color w:val="1C1F23"/>
          <w:sz w:val="22"/>
        </w:rPr>
        <w:t>Circumventing security controls, authentication, paywalls, rate limits, CAPTCHAs, digital rights management or technical restrictions without lawful authorisation.</w:t>
      </w:r>
    </w:p>
    <w:p>
      <w:pPr>
        <w:pStyle w:val="Heading2"/>
        <w:widowControl/>
      </w:pPr>
      <w:r>
        <w:t>4. Messaging and platform abuse</w:t>
      </w:r>
    </w:p>
    <w:p>
      <w:pPr>
        <w:spacing w:after="80" w:line="300" w:lineRule="auto"/>
        <w:ind w:left="540" w:hanging="271"/>
        <w:widowControl/>
        <w:numPr>
          <w:ilvl w:val="0"/>
          <w:numId w:val="10"/>
        </w:numPr>
      </w:pPr>
      <w:r>
        <w:rPr>
          <w:rFonts w:ascii="Calibri" w:hAnsi="Calibri"/>
          <w:b w:val="0"/>
          <w:i w:val="0"/>
          <w:color w:val="1C1F23"/>
          <w:sz w:val="22"/>
        </w:rPr>
        <w:t>Sending spam, unsolicited bulk email, messages, comments, calls or other mass communications.</w:t>
      </w:r>
    </w:p>
    <w:p>
      <w:pPr>
        <w:spacing w:after="80" w:line="300" w:lineRule="auto"/>
        <w:ind w:left="540" w:hanging="271"/>
        <w:widowControl/>
        <w:numPr>
          <w:ilvl w:val="0"/>
          <w:numId w:val="10"/>
        </w:numPr>
      </w:pPr>
      <w:r>
        <w:rPr>
          <w:rFonts w:ascii="Calibri" w:hAnsi="Calibri"/>
          <w:b w:val="0"/>
          <w:i w:val="0"/>
          <w:color w:val="1C1F23"/>
          <w:sz w:val="22"/>
        </w:rPr>
        <w:t>Creating, farming, buying, selling or operating accounts in violation of law or in a manner intended to deceive a platform or other users.</w:t>
      </w:r>
    </w:p>
    <w:p>
      <w:pPr>
        <w:spacing w:after="80" w:line="300" w:lineRule="auto"/>
        <w:ind w:left="540" w:hanging="271"/>
        <w:widowControl/>
        <w:numPr>
          <w:ilvl w:val="0"/>
          <w:numId w:val="10"/>
        </w:numPr>
      </w:pPr>
      <w:r>
        <w:rPr>
          <w:rFonts w:ascii="Calibri" w:hAnsi="Calibri"/>
          <w:b w:val="0"/>
          <w:i w:val="0"/>
          <w:color w:val="1C1F23"/>
          <w:sz w:val="22"/>
        </w:rPr>
        <w:t>Manipulating advertising, reviews, votes, rankings, metrics, engagement, referral programmes or marketplace activity through inauthentic behaviour.</w:t>
      </w:r>
    </w:p>
    <w:p>
      <w:pPr>
        <w:spacing w:after="80" w:line="300" w:lineRule="auto"/>
        <w:ind w:left="540" w:hanging="271"/>
        <w:widowControl/>
        <w:numPr>
          <w:ilvl w:val="0"/>
          <w:numId w:val="10"/>
        </w:numPr>
      </w:pPr>
      <w:r>
        <w:rPr>
          <w:rFonts w:ascii="Calibri" w:hAnsi="Calibri"/>
          <w:b w:val="0"/>
          <w:i w:val="0"/>
          <w:color w:val="1C1F23"/>
          <w:sz w:val="22"/>
        </w:rPr>
        <w:t>Evading a lawful platform suspension or restriction where doing so causes harm, facilitates abuse or violates a binding legal obligation.</w:t>
      </w:r>
    </w:p>
    <w:p>
      <w:pPr>
        <w:pStyle w:val="Heading2"/>
        <w:widowControl/>
      </w:pPr>
      <w:r>
        <w:t>5. Data collection and scraping</w:t>
      </w:r>
    </w:p>
    <w:p>
      <w:pPr>
        <w:widowControl/>
      </w:pPr>
      <w:r>
        <w:rPr>
          <w:rFonts w:ascii="Calibri" w:hAnsi="Calibri"/>
          <w:b w:val="0"/>
          <w:i w:val="0"/>
          <w:color w:val="1C1F23"/>
          <w:sz w:val="22"/>
        </w:rPr>
        <w:t>Automated data collection must be lawful, proportionate and configured to avoid disruption. You are responsible for determining whether a target permits access and whether personal data, copyrighted material, database rights, confidentiality or contractual restrictions are involved.</w:t>
      </w:r>
    </w:p>
    <w:p>
      <w:pPr>
        <w:spacing w:after="80" w:line="300" w:lineRule="auto"/>
        <w:ind w:left="540" w:hanging="271"/>
        <w:widowControl/>
        <w:numPr>
          <w:ilvl w:val="0"/>
          <w:numId w:val="10"/>
        </w:numPr>
      </w:pPr>
      <w:r>
        <w:rPr>
          <w:rFonts w:ascii="Calibri" w:hAnsi="Calibri"/>
          <w:b w:val="0"/>
          <w:i w:val="0"/>
          <w:color w:val="1C1F23"/>
          <w:sz w:val="22"/>
        </w:rPr>
        <w:t>Do not access non-public data without authorisation or use credentials not lawfully issued to you.</w:t>
      </w:r>
    </w:p>
    <w:p>
      <w:pPr>
        <w:spacing w:after="80" w:line="300" w:lineRule="auto"/>
        <w:ind w:left="540" w:hanging="271"/>
        <w:widowControl/>
        <w:numPr>
          <w:ilvl w:val="0"/>
          <w:numId w:val="10"/>
        </w:numPr>
      </w:pPr>
      <w:r>
        <w:rPr>
          <w:rFonts w:ascii="Calibri" w:hAnsi="Calibri"/>
          <w:b w:val="0"/>
          <w:i w:val="0"/>
          <w:color w:val="1C1F23"/>
          <w:sz w:val="22"/>
        </w:rPr>
        <w:t>Do not collect sensitive personal data, authentication data or payment data without a clear lawful basis and appropriate safeguards.</w:t>
      </w:r>
    </w:p>
    <w:p>
      <w:pPr>
        <w:spacing w:after="80" w:line="300" w:lineRule="auto"/>
        <w:ind w:left="540" w:hanging="271"/>
        <w:widowControl/>
        <w:numPr>
          <w:ilvl w:val="0"/>
          <w:numId w:val="10"/>
        </w:numPr>
      </w:pPr>
      <w:r>
        <w:rPr>
          <w:rFonts w:ascii="Calibri" w:hAnsi="Calibri"/>
          <w:b w:val="0"/>
          <w:i w:val="0"/>
          <w:color w:val="1C1F23"/>
          <w:sz w:val="22"/>
        </w:rPr>
        <w:t>Do not ignore clear technical restrictions in a way that damages or materially overloads a target.</w:t>
      </w:r>
    </w:p>
    <w:p>
      <w:pPr>
        <w:spacing w:after="80" w:line="300" w:lineRule="auto"/>
        <w:ind w:left="540" w:hanging="271"/>
        <w:widowControl/>
        <w:numPr>
          <w:ilvl w:val="0"/>
          <w:numId w:val="10"/>
        </w:numPr>
      </w:pPr>
      <w:r>
        <w:rPr>
          <w:rFonts w:ascii="Calibri" w:hAnsi="Calibri"/>
          <w:b w:val="0"/>
          <w:i w:val="0"/>
          <w:color w:val="1C1F23"/>
          <w:sz w:val="22"/>
        </w:rPr>
        <w:t>Do not republish or commercially exploit third-party content unless you hold the required rights.</w:t>
      </w:r>
    </w:p>
    <w:p>
      <w:pPr>
        <w:pStyle w:val="Heading2"/>
        <w:widowControl/>
      </w:pPr>
      <w:r>
        <w:t>6. Network integrity</w:t>
      </w:r>
    </w:p>
    <w:p>
      <w:pPr>
        <w:spacing w:after="80" w:line="300" w:lineRule="auto"/>
        <w:ind w:left="540" w:hanging="271"/>
        <w:widowControl/>
        <w:numPr>
          <w:ilvl w:val="0"/>
          <w:numId w:val="10"/>
        </w:numPr>
      </w:pPr>
      <w:r>
        <w:rPr>
          <w:rFonts w:ascii="Calibri" w:hAnsi="Calibri"/>
          <w:b w:val="0"/>
          <w:i w:val="0"/>
          <w:color w:val="1C1F23"/>
          <w:sz w:val="22"/>
        </w:rPr>
        <w:t>Do not overload, degrade, probe or interfere with Proxium, upstream providers, another customer or a third-party network.</w:t>
      </w:r>
    </w:p>
    <w:p>
      <w:pPr>
        <w:spacing w:after="80" w:line="300" w:lineRule="auto"/>
        <w:ind w:left="540" w:hanging="271"/>
        <w:widowControl/>
        <w:numPr>
          <w:ilvl w:val="0"/>
          <w:numId w:val="10"/>
        </w:numPr>
      </w:pPr>
      <w:r>
        <w:rPr>
          <w:rFonts w:ascii="Calibri" w:hAnsi="Calibri"/>
          <w:b w:val="0"/>
          <w:i w:val="0"/>
          <w:color w:val="1C1F23"/>
          <w:sz w:val="22"/>
        </w:rPr>
        <w:t>Do not generate abnormal concurrency, request volume, bandwidth or error patterns intended to evade product limits or disrupt a target.</w:t>
      </w:r>
    </w:p>
    <w:p>
      <w:pPr>
        <w:spacing w:after="80" w:line="300" w:lineRule="auto"/>
        <w:ind w:left="540" w:hanging="271"/>
        <w:widowControl/>
        <w:numPr>
          <w:ilvl w:val="0"/>
          <w:numId w:val="10"/>
        </w:numPr>
      </w:pPr>
      <w:r>
        <w:rPr>
          <w:rFonts w:ascii="Calibri" w:hAnsi="Calibri"/>
          <w:b w:val="0"/>
          <w:i w:val="0"/>
          <w:color w:val="1C1F23"/>
          <w:sz w:val="22"/>
        </w:rPr>
        <w:t>Do not resell, sublicense, publish or openly share proxy credentials unless Proxium has expressly authorised the arrangement.</w:t>
      </w:r>
    </w:p>
    <w:p>
      <w:pPr>
        <w:spacing w:after="80" w:line="300" w:lineRule="auto"/>
        <w:ind w:left="540" w:hanging="271"/>
        <w:widowControl/>
        <w:numPr>
          <w:ilvl w:val="0"/>
          <w:numId w:val="10"/>
        </w:numPr>
      </w:pPr>
      <w:r>
        <w:rPr>
          <w:rFonts w:ascii="Calibri" w:hAnsi="Calibri"/>
          <w:b w:val="0"/>
          <w:i w:val="0"/>
          <w:color w:val="1C1F23"/>
          <w:sz w:val="22"/>
        </w:rPr>
        <w:t>Do not forge headers, obscure attribution for abuse, tamper with authentication or bypass account and traffic controls.</w:t>
      </w:r>
    </w:p>
    <w:p>
      <w:pPr>
        <w:pStyle w:val="Heading2"/>
        <w:widowControl/>
      </w:pPr>
      <w:r>
        <w:t>7. Intellectual property and privacy</w:t>
      </w:r>
    </w:p>
    <w:p>
      <w:pPr>
        <w:widowControl/>
      </w:pPr>
      <w:r>
        <w:rPr>
          <w:rFonts w:ascii="Calibri" w:hAnsi="Calibri"/>
          <w:b w:val="0"/>
          <w:i w:val="0"/>
          <w:color w:val="1C1F23"/>
          <w:sz w:val="22"/>
        </w:rPr>
        <w:t>You must respect copyright, trademarks, database rights, trade secrets, confidentiality, publicity, privacy and data protection rights. A proxy does not confer permission to collect, copy, use or distribute third-party information.</w:t>
      </w:r>
    </w:p>
    <w:p>
      <w:pPr>
        <w:pStyle w:val="Heading2"/>
        <w:widowControl/>
      </w:pPr>
      <w:r>
        <w:t>8. High-risk uses</w:t>
      </w:r>
    </w:p>
    <w:p>
      <w:pPr>
        <w:widowControl/>
      </w:pPr>
      <w:r>
        <w:rPr>
          <w:rFonts w:ascii="Calibri" w:hAnsi="Calibri"/>
          <w:b w:val="0"/>
          <w:i w:val="0"/>
          <w:color w:val="1C1F23"/>
          <w:sz w:val="22"/>
        </w:rPr>
        <w:t>You must not use the Services to make decisions producing legal or similarly significant effects about a person in employment, credit, insurance, housing, education, healthcare or another high-impact context unless the activity is lawful, appropriately supervised and supported by required safeguards.</w:t>
      </w:r>
    </w:p>
    <w:p>
      <w:pPr>
        <w:widowControl/>
      </w:pPr>
      <w:r>
        <w:rPr>
          <w:rFonts w:ascii="Calibri" w:hAnsi="Calibri"/>
          <w:b w:val="0"/>
          <w:i w:val="0"/>
          <w:color w:val="1C1F23"/>
          <w:sz w:val="22"/>
        </w:rPr>
        <w:t>Automated access to banking, payment, ticketing, gambling, government, healthcare or other sensitive systems may be restricted or require prior approval.</w:t>
      </w:r>
    </w:p>
    <w:p>
      <w:pPr>
        <w:pStyle w:val="Heading2"/>
        <w:widowControl/>
      </w:pPr>
      <w:r>
        <w:t>9. Restricted locations and persons</w:t>
      </w:r>
    </w:p>
    <w:p>
      <w:pPr>
        <w:widowControl/>
      </w:pPr>
      <w:r>
        <w:rPr>
          <w:rFonts w:ascii="Calibri" w:hAnsi="Calibri"/>
          <w:b w:val="0"/>
          <w:i w:val="0"/>
          <w:color w:val="1C1F23"/>
          <w:sz w:val="22"/>
        </w:rPr>
        <w:t>You must not access or use the Services from a prohibited country, on behalf of a prohibited or sanctioned person, or through information intended to conceal an ineligible location. The Restricted Countries &amp; Eligibility Policy applies.</w:t>
      </w:r>
    </w:p>
    <w:p>
      <w:pPr>
        <w:pStyle w:val="Heading2"/>
        <w:widowControl/>
      </w:pPr>
      <w:r>
        <w:t>10. Customer controls</w:t>
      </w:r>
    </w:p>
    <w:p>
      <w:pPr>
        <w:widowControl/>
      </w:pPr>
      <w:r>
        <w:rPr>
          <w:rFonts w:ascii="Calibri" w:hAnsi="Calibri"/>
          <w:b w:val="0"/>
          <w:i w:val="0"/>
          <w:color w:val="1C1F23"/>
          <w:sz w:val="22"/>
        </w:rPr>
        <w:t>Business customers must take reasonable steps to supervise personnel and end users, restrict credentials, set appropriate request limits, investigate alerts and stop prohibited activity. You must cooperate with reasonable abuse and security inquiries.</w:t>
      </w:r>
    </w:p>
    <w:p>
      <w:pPr>
        <w:pStyle w:val="Heading2"/>
        <w:widowControl/>
      </w:pPr>
      <w:r>
        <w:t>11. Enforcement</w:t>
      </w:r>
    </w:p>
    <w:p>
      <w:pPr>
        <w:widowControl/>
      </w:pPr>
      <w:r>
        <w:rPr>
          <w:rFonts w:ascii="Calibri" w:hAnsi="Calibri"/>
          <w:b w:val="0"/>
          <w:i w:val="0"/>
          <w:color w:val="1C1F23"/>
          <w:sz w:val="22"/>
        </w:rPr>
        <w:t>We may block destinations, ports, protocols or request patterns and may suspend or terminate a Service or account where we reasonably suspect a violation. Urgent action may occur without advance notice. We may request use-case information, preserve data already held, notify affected providers or authorities where lawful, and refuse a refund where the Terms and Refund Policy permit.</w:t>
      </w:r>
    </w:p>
    <w:p>
      <w:pPr>
        <w:widowControl/>
      </w:pPr>
      <w:r>
        <w:rPr>
          <w:rFonts w:ascii="Calibri" w:hAnsi="Calibri"/>
          <w:b w:val="0"/>
          <w:i w:val="0"/>
          <w:color w:val="1C1F23"/>
          <w:sz w:val="22"/>
        </w:rPr>
        <w:t>Enforcement is risk-based and may consider severity, intent, recurrence, customer cooperation and harm. A customer may submit a reasoned appeal through info@worldproxium.com.</w:t>
      </w:r>
    </w:p>
    <w:p>
      <w:pPr>
        <w:pStyle w:val="Heading2"/>
        <w:widowControl/>
      </w:pPr>
      <w:r>
        <w:t>12. Reporting violations</w:t>
      </w:r>
    </w:p>
    <w:p>
      <w:pPr>
        <w:widowControl/>
      </w:pPr>
      <w:r>
        <w:rPr>
          <w:rFonts w:ascii="Calibri" w:hAnsi="Calibri"/>
          <w:b w:val="0"/>
          <w:i w:val="0"/>
          <w:color w:val="1C1F23"/>
          <w:sz w:val="22"/>
        </w:rPr>
        <w:t>Report suspected abuse to info@worldproxium.com using the Abuse Reporting &amp; Complaints Procedure. Include sufficient technical and factual information for investigation. Do not send unlawful content unless specifically requested through a secure channel.</w:t>
      </w:r>
    </w:p>
    <w:p>
      <w:pPr>
        <w:pStyle w:val="Heading2"/>
        <w:widowControl/>
      </w:pPr>
      <w:r>
        <w:t>13. Changes</w:t>
      </w:r>
    </w:p>
    <w:p>
      <w:pPr>
        <w:widowControl/>
      </w:pPr>
      <w:r>
        <w:rPr>
          <w:rFonts w:ascii="Calibri" w:hAnsi="Calibri"/>
          <w:b w:val="0"/>
          <w:i w:val="0"/>
          <w:color w:val="1C1F23"/>
          <w:sz w:val="22"/>
        </w:rPr>
        <w:t>We may update this AUP as risks, law or technology change. Material updates will be published with a new date and notified where required.</w:t>
      </w:r>
    </w:p>
    <w:p>
      <w:pPr>
        <w:pStyle w:val="Heading1"/>
        <w:pageBreakBefore/>
        <w:widowControl/>
      </w:pPr>
      <w:r>
        <w:t>Payment &amp; Account Balance Policy</w:t>
      </w:r>
    </w:p>
    <w:p>
      <w:pPr>
        <w:pStyle w:val="PolicyMeta"/>
        <w:widowControl/>
      </w:pPr>
      <w:r>
        <w:t>Last updated: 20 August 2026  |  Applies to worldproxium.com and the Proxium Services</w:t>
      </w:r>
    </w:p>
    <w:p>
      <w:pPr>
        <w:pStyle w:val="Heading2"/>
        <w:widowControl/>
      </w:pPr>
      <w:r>
        <w:t>1. Scope</w:t>
      </w:r>
    </w:p>
    <w:p>
      <w:pPr>
        <w:widowControl/>
      </w:pPr>
      <w:r>
        <w:rPr>
          <w:rFonts w:ascii="Calibri" w:hAnsi="Calibri"/>
          <w:b w:val="0"/>
          <w:i w:val="0"/>
          <w:color w:val="1C1F23"/>
          <w:sz w:val="22"/>
        </w:rPr>
        <w:t>This Payment &amp; Account Balance Policy governs top-ups, currencies, card payments, the Proxium account balance, invoices, payment review and chargebacks. It forms part of the Terms &amp; Conditions.</w:t>
      </w:r>
    </w:p>
    <w:p>
      <w:pPr>
        <w:pStyle w:val="Heading2"/>
        <w:widowControl/>
      </w:pPr>
      <w:r>
        <w:t>2. Supported payment methods and currencies</w:t>
      </w:r>
    </w:p>
    <w:p>
      <w:pPr>
        <w:widowControl/>
      </w:pPr>
      <w:r>
        <w:rPr>
          <w:rFonts w:ascii="Calibri" w:hAnsi="Calibri"/>
          <w:b w:val="0"/>
          <w:i w:val="0"/>
          <w:color w:val="1C1F23"/>
          <w:sz w:val="22"/>
        </w:rPr>
        <w:t>Proxium accepts eligible Visa and Mastercard payments through third-party payment providers. Available methods may vary by country, account, currency and risk review.</w:t>
      </w:r>
    </w:p>
    <w:p>
      <w:pPr>
        <w:widowControl/>
      </w:pPr>
      <w:r>
        <w:rPr>
          <w:rFonts w:ascii="Calibri" w:hAnsi="Calibri"/>
          <w:b w:val="0"/>
          <w:i w:val="0"/>
          <w:color w:val="1C1F23"/>
          <w:sz w:val="22"/>
        </w:rPr>
        <w:t>Top-ups and purchases may be made in EUR, GBP or USD where displayed at checkout. The selected transaction currency and amount are shown before payment confirmation.</w:t>
      </w:r>
    </w:p>
    <w:p>
      <w:pPr>
        <w:pStyle w:val="Heading2"/>
        <w:widowControl/>
      </w:pPr>
      <w:r>
        <w:t>3. Payment processing</w:t>
      </w:r>
    </w:p>
    <w:p>
      <w:pPr>
        <w:widowControl/>
      </w:pPr>
      <w:r>
        <w:rPr>
          <w:rFonts w:ascii="Calibri" w:hAnsi="Calibri"/>
          <w:b w:val="0"/>
          <w:i w:val="0"/>
          <w:color w:val="1C1F23"/>
          <w:sz w:val="22"/>
        </w:rPr>
        <w:t>Payment details are entered into systems operated by payment providers. Proxium receives transaction status, references, limited card information such as card type and masked digits where supplied, billing information and fraud signals. We do not intend to store full payment-card numbers or card security codes.</w:t>
      </w:r>
    </w:p>
    <w:p>
      <w:pPr>
        <w:widowControl/>
      </w:pPr>
      <w:r>
        <w:rPr>
          <w:rFonts w:ascii="Calibri" w:hAnsi="Calibri"/>
          <w:b w:val="0"/>
          <w:i w:val="0"/>
          <w:color w:val="1C1F23"/>
          <w:sz w:val="22"/>
        </w:rPr>
        <w:t>A payment is complete only after authorisation and successful processing. We may delay crediting, request verification or reject a payment because of provider rules, fraud concerns, restricted-country indicators, inconsistent information, legal requirements or technical failure.</w:t>
      </w:r>
    </w:p>
    <w:p>
      <w:pPr>
        <w:pStyle w:val="Heading2"/>
        <w:widowControl/>
      </w:pPr>
      <w:r>
        <w:t>4. Account balance</w:t>
      </w:r>
    </w:p>
    <w:p>
      <w:pPr>
        <w:widowControl/>
      </w:pPr>
      <w:r>
        <w:rPr>
          <w:rFonts w:ascii="Calibri" w:hAnsi="Calibri"/>
          <w:b w:val="0"/>
          <w:i w:val="0"/>
          <w:color w:val="1C1F23"/>
          <w:sz w:val="22"/>
        </w:rPr>
        <w:t>A successful top-up creates an internal contractual credit associated with the account. The balance may be used only to buy Proxium Services. It is not transferable between customers, redeemable by a third party, capable of earning interest, or intended as a payment instrument for goods or services supplied by others.</w:t>
      </w:r>
    </w:p>
    <w:p>
      <w:pPr>
        <w:widowControl/>
      </w:pPr>
      <w:r>
        <w:rPr>
          <w:rFonts w:ascii="Calibri" w:hAnsi="Calibri"/>
          <w:b w:val="0"/>
          <w:i w:val="0"/>
          <w:color w:val="1C1F23"/>
          <w:sz w:val="22"/>
        </w:rPr>
        <w:t>A balance is not a bank deposit, electronic-money account, wallet, investment or stored-value product independent of the Proxium Services. Cash withdrawal is available only through an eligible refund under the Refund &amp; Cancellation Policy.</w:t>
      </w:r>
    </w:p>
    <w:p>
      <w:pPr>
        <w:widowControl/>
      </w:pPr>
      <w:r>
        <w:rPr>
          <w:rFonts w:ascii="Calibri" w:hAnsi="Calibri"/>
          <w:b w:val="0"/>
          <w:i w:val="0"/>
          <w:color w:val="1C1F23"/>
          <w:sz w:val="22"/>
        </w:rPr>
        <w:t>If a balance expiry applies, it must be clearly disclosed before the relevant top-up. In the absence of such disclosure, the balance will not expire solely because time passes while the account remains open and compliant.</w:t>
      </w:r>
    </w:p>
    <w:p>
      <w:pPr>
        <w:pStyle w:val="Heading2"/>
        <w:widowControl/>
      </w:pPr>
      <w:r>
        <w:t>5. Currency and conversion</w:t>
      </w:r>
    </w:p>
    <w:p>
      <w:pPr>
        <w:widowControl/>
      </w:pPr>
      <w:r>
        <w:rPr>
          <w:rFonts w:ascii="Calibri" w:hAnsi="Calibri"/>
          <w:b w:val="0"/>
          <w:i w:val="0"/>
          <w:color w:val="1C1F23"/>
          <w:sz w:val="22"/>
        </w:rPr>
        <w:t>The balance is maintained in the currency credited to the account or shown in the dashboard. Proxium does not guarantee conversion between balances. If conversion is offered, the applicable rate and any fee will be shown before confirmation.</w:t>
      </w:r>
    </w:p>
    <w:p>
      <w:pPr>
        <w:widowControl/>
      </w:pPr>
      <w:r>
        <w:rPr>
          <w:rFonts w:ascii="Calibri" w:hAnsi="Calibri"/>
          <w:b w:val="0"/>
          <w:i w:val="0"/>
          <w:color w:val="1C1F23"/>
          <w:sz w:val="22"/>
        </w:rPr>
        <w:t>A card issuer or bank may convert the payment independently and charge foreign-exchange or cross-border fees. Those rates and fees are not controlled or refunded by Proxium.</w:t>
      </w:r>
    </w:p>
    <w:p>
      <w:pPr>
        <w:pStyle w:val="Heading2"/>
        <w:widowControl/>
      </w:pPr>
      <w:r>
        <w:t>6. Pricing and taxes</w:t>
      </w:r>
    </w:p>
    <w:p>
      <w:pPr>
        <w:widowControl/>
      </w:pPr>
      <w:r>
        <w:rPr>
          <w:rFonts w:ascii="Calibri" w:hAnsi="Calibri"/>
          <w:b w:val="0"/>
          <w:i w:val="0"/>
          <w:color w:val="1C1F23"/>
          <w:sz w:val="22"/>
        </w:rPr>
        <w:t>The price and applicable taxes are shown before an order is confirmed. Tax treatment may depend on customer type, location, billing information and a valid tax number. You are responsible for supplying accurate tax and billing data.</w:t>
      </w:r>
    </w:p>
    <w:p>
      <w:pPr>
        <w:widowControl/>
      </w:pPr>
      <w:r>
        <w:rPr>
          <w:rFonts w:ascii="Calibri" w:hAnsi="Calibri"/>
          <w:b w:val="0"/>
          <w:i w:val="0"/>
          <w:color w:val="1C1F23"/>
          <w:sz w:val="22"/>
        </w:rPr>
        <w:t>You remain responsible for taxes, duties, withholding and bank fees imposed on you, except taxes that Proxium is legally required to collect and remit.</w:t>
      </w:r>
    </w:p>
    <w:p>
      <w:pPr>
        <w:pStyle w:val="Heading2"/>
        <w:widowControl/>
      </w:pPr>
      <w:r>
        <w:t>7. Balance deductions and corrections</w:t>
      </w:r>
    </w:p>
    <w:p>
      <w:pPr>
        <w:widowControl/>
      </w:pPr>
      <w:r>
        <w:rPr>
          <w:rFonts w:ascii="Calibri" w:hAnsi="Calibri"/>
          <w:b w:val="0"/>
          <w:i w:val="0"/>
          <w:color w:val="1C1F23"/>
          <w:sz w:val="22"/>
        </w:rPr>
        <w:t>The displayed purchase amount is deducted when an order is confirmed. If a transaction is duplicated, reversed, refunded or processed incorrectly, we may make a corresponding correction and will keep a record in the account or provide notice.</w:t>
      </w:r>
    </w:p>
    <w:p>
      <w:pPr>
        <w:widowControl/>
      </w:pPr>
      <w:r>
        <w:rPr>
          <w:rFonts w:ascii="Calibri" w:hAnsi="Calibri"/>
          <w:b w:val="0"/>
          <w:i w:val="0"/>
          <w:color w:val="1C1F23"/>
          <w:sz w:val="22"/>
        </w:rPr>
        <w:t>You must report a suspected balance error promptly with the relevant transaction information. We may request evidence and temporarily restrict the affected amount while investigating.</w:t>
      </w:r>
    </w:p>
    <w:p>
      <w:pPr>
        <w:pStyle w:val="Heading2"/>
        <w:widowControl/>
      </w:pPr>
      <w:r>
        <w:t>8. Invoices and records</w:t>
      </w:r>
    </w:p>
    <w:p>
      <w:pPr>
        <w:widowControl/>
      </w:pPr>
      <w:r>
        <w:rPr>
          <w:rFonts w:ascii="Calibri" w:hAnsi="Calibri"/>
          <w:b w:val="0"/>
          <w:i w:val="0"/>
          <w:color w:val="1C1F23"/>
          <w:sz w:val="22"/>
        </w:rPr>
        <w:t>Invoices or transaction receipts are made available electronically or supplied by email where applicable. You must review billing data and request corrections promptly. We retain transaction records as required by tax, accounting, fraud-prevention and dispute obligations.</w:t>
      </w:r>
    </w:p>
    <w:p>
      <w:pPr>
        <w:pStyle w:val="Heading2"/>
        <w:widowControl/>
      </w:pPr>
      <w:r>
        <w:t>9. Fraud prevention and verification</w:t>
      </w:r>
    </w:p>
    <w:p>
      <w:pPr>
        <w:widowControl/>
      </w:pPr>
      <w:r>
        <w:rPr>
          <w:rFonts w:ascii="Calibri" w:hAnsi="Calibri"/>
          <w:b w:val="0"/>
          <w:i w:val="0"/>
          <w:color w:val="1C1F23"/>
          <w:sz w:val="22"/>
        </w:rPr>
        <w:t>We and our providers may evaluate billing address, account location, device or IP indicators, transaction history, card signals and other risk information. We may request identity, company, authority, use-case or source-of-funds information where proportionate and lawful.</w:t>
      </w:r>
    </w:p>
    <w:p>
      <w:pPr>
        <w:widowControl/>
      </w:pPr>
      <w:r>
        <w:rPr>
          <w:rFonts w:ascii="Calibri" w:hAnsi="Calibri"/>
          <w:b w:val="0"/>
          <w:i w:val="0"/>
          <w:color w:val="1C1F23"/>
          <w:sz w:val="22"/>
        </w:rPr>
        <w:t>An attempted payment does not guarantee acceptance. We may cancel or refund a payment rather than provide Services if verification fails or risk is unacceptable.</w:t>
      </w:r>
    </w:p>
    <w:p>
      <w:pPr>
        <w:pStyle w:val="Heading2"/>
        <w:widowControl/>
      </w:pPr>
      <w:r>
        <w:t>10. Chargebacks and payment disputes</w:t>
      </w:r>
    </w:p>
    <w:p>
      <w:pPr>
        <w:widowControl/>
      </w:pPr>
      <w:r>
        <w:rPr>
          <w:rFonts w:ascii="Calibri" w:hAnsi="Calibri"/>
          <w:b w:val="0"/>
          <w:i w:val="0"/>
          <w:color w:val="1C1F23"/>
          <w:sz w:val="22"/>
        </w:rPr>
        <w:t>Contact info@worldproxium.com before initiating a chargeback so that we can investigate. An unjustified chargeback, payment reversal or use of an unauthorised payment instrument may lead to suspension, recovery of amounts and reasonable costs, and restriction of future payments.</w:t>
      </w:r>
    </w:p>
    <w:p>
      <w:pPr>
        <w:widowControl/>
      </w:pPr>
      <w:r>
        <w:rPr>
          <w:rFonts w:ascii="Calibri" w:hAnsi="Calibri"/>
          <w:b w:val="0"/>
          <w:i w:val="0"/>
          <w:color w:val="1C1F23"/>
          <w:sz w:val="22"/>
        </w:rPr>
        <w:t>Nothing prevents a consumer from exercising a lawful card or payment right. We may provide transaction, acceptance, activation and account records to payment providers when responding to a dispute.</w:t>
      </w:r>
    </w:p>
    <w:p>
      <w:pPr>
        <w:pStyle w:val="Heading2"/>
        <w:widowControl/>
      </w:pPr>
      <w:r>
        <w:t>11. Refunds</w:t>
      </w:r>
    </w:p>
    <w:p>
      <w:pPr>
        <w:widowControl/>
      </w:pPr>
      <w:r>
        <w:rPr>
          <w:rFonts w:ascii="Calibri" w:hAnsi="Calibri"/>
          <w:b w:val="0"/>
          <w:i w:val="0"/>
          <w:color w:val="1C1F23"/>
          <w:sz w:val="22"/>
        </w:rPr>
        <w:t>Refunds are governed by the Refund &amp; Cancellation Policy and are normally returned to the original payment method. A refund reduces the corresponding balance and may be refused where the amount has already been spent, the request is late, or fraud or abuse applies, subject to mandatory law.</w:t>
      </w:r>
    </w:p>
    <w:p>
      <w:pPr>
        <w:pStyle w:val="Heading2"/>
        <w:widowControl/>
      </w:pPr>
      <w:r>
        <w:t>12. Changes and contact</w:t>
      </w:r>
    </w:p>
    <w:p>
      <w:pPr>
        <w:widowControl/>
      </w:pPr>
      <w:r>
        <w:rPr>
          <w:rFonts w:ascii="Calibri" w:hAnsi="Calibri"/>
          <w:b w:val="0"/>
          <w:i w:val="0"/>
          <w:color w:val="1C1F23"/>
          <w:sz w:val="22"/>
        </w:rPr>
        <w:t>Supported methods and providers may change. Material changes will not retroactively alter a completed transaction. Payment questions should be sent to info@worldproxium.com.</w:t>
      </w:r>
    </w:p>
    <w:p>
      <w:pPr>
        <w:pStyle w:val="Heading1"/>
        <w:pageBreakBefore/>
        <w:widowControl/>
      </w:pPr>
      <w:r>
        <w:t>Refund &amp; Cancellation Policy</w:t>
      </w:r>
    </w:p>
    <w:p>
      <w:pPr>
        <w:pStyle w:val="PolicyMeta"/>
        <w:widowControl/>
      </w:pPr>
      <w:r>
        <w:t>Last updated: 20 August 2026  |  Applies to worldproxium.com and the Proxium Services</w:t>
      </w:r>
    </w:p>
    <w:p>
      <w:pPr>
        <w:pStyle w:val="Heading2"/>
        <w:widowControl/>
      </w:pPr>
      <w:r>
        <w:t>1. Scope</w:t>
      </w:r>
    </w:p>
    <w:p>
      <w:pPr>
        <w:widowControl/>
      </w:pPr>
      <w:r>
        <w:rPr>
          <w:rFonts w:ascii="Calibri" w:hAnsi="Calibri"/>
          <w:b w:val="0"/>
          <w:i w:val="0"/>
          <w:color w:val="1C1F23"/>
          <w:sz w:val="22"/>
        </w:rPr>
        <w:t>This Refund &amp; Cancellation Policy explains when a Proxium top-up or purchased proxy may be refunded. It forms part of the Terms &amp; Conditions and applies to company and individual customers.</w:t>
      </w:r>
    </w:p>
    <w:p>
      <w:pPr>
        <w:pStyle w:val="Heading2"/>
        <w:widowControl/>
      </w:pPr>
      <w:r>
        <w:t>2. Refund of unused balance</w:t>
      </w:r>
    </w:p>
    <w:p>
      <w:pPr>
        <w:widowControl/>
      </w:pPr>
      <w:r>
        <w:rPr>
          <w:rFonts w:ascii="Calibri" w:hAnsi="Calibri"/>
          <w:b w:val="0"/>
          <w:i w:val="0"/>
          <w:color w:val="1C1F23"/>
          <w:sz w:val="22"/>
        </w:rPr>
        <w:t>You may request a refund of the unused portion of a top-up within 14 calendar days after that top-up was successfully credited. Only the amount from that top-up that remains unspent and available may be refunded.</w:t>
      </w:r>
    </w:p>
    <w:p>
      <w:pPr>
        <w:widowControl/>
      </w:pPr>
      <w:r>
        <w:rPr>
          <w:rFonts w:ascii="Calibri" w:hAnsi="Calibri"/>
          <w:b w:val="0"/>
          <w:i w:val="0"/>
          <w:color w:val="1C1F23"/>
          <w:sz w:val="22"/>
        </w:rPr>
        <w:t>If an account contains multiple top-ups and purchases, Proxium may apply a reasonable transaction-order method to identify the unused portion attributable to the refund request.</w:t>
      </w:r>
    </w:p>
    <w:p>
      <w:pPr>
        <w:pStyle w:val="Heading2"/>
        <w:widowControl/>
      </w:pPr>
      <w:r>
        <w:t>3. Purchased or activated proxies</w:t>
      </w:r>
    </w:p>
    <w:p>
      <w:pPr>
        <w:widowControl/>
      </w:pPr>
      <w:r>
        <w:rPr>
          <w:rFonts w:ascii="Calibri" w:hAnsi="Calibri"/>
          <w:b w:val="0"/>
          <w:i w:val="0"/>
          <w:color w:val="1C1F23"/>
          <w:sz w:val="22"/>
        </w:rPr>
        <w:t>Amounts spent on proxies that have been activated or digitally delivered are non-refundable because the purchased access has been provisioned for the Customer. This applies even if the Customer later changes its intended use, configuration, location choice or target website.</w:t>
      </w:r>
    </w:p>
    <w:p>
      <w:pPr>
        <w:widowControl/>
      </w:pPr>
      <w:r>
        <w:rPr>
          <w:rFonts w:ascii="Calibri" w:hAnsi="Calibri"/>
          <w:b w:val="0"/>
          <w:i w:val="0"/>
          <w:color w:val="1C1F23"/>
          <w:sz w:val="22"/>
        </w:rPr>
        <w:t>A refund, replacement or account credit may be available where a Service is materially defective, materially different from the confirmed order, not delivered, or where mandatory law requires a remedy.</w:t>
      </w:r>
    </w:p>
    <w:p>
      <w:pPr>
        <w:pStyle w:val="Heading2"/>
        <w:widowControl/>
      </w:pPr>
      <w:r>
        <w:t>4. Technical issues</w:t>
      </w:r>
    </w:p>
    <w:p>
      <w:pPr>
        <w:widowControl/>
      </w:pPr>
      <w:r>
        <w:rPr>
          <w:rFonts w:ascii="Calibri" w:hAnsi="Calibri"/>
          <w:b w:val="0"/>
          <w:i w:val="0"/>
          <w:color w:val="1C1F23"/>
          <w:sz w:val="22"/>
        </w:rPr>
        <w:t>Before requesting a remedy, contact support and provide the product, order, configuration, error and reasonable troubleshooting information. We may test the Service, provide corrected credentials, replace an IP, correct configuration or offer an equivalent Service.</w:t>
      </w:r>
    </w:p>
    <w:p>
      <w:pPr>
        <w:widowControl/>
      </w:pPr>
      <w:r>
        <w:rPr>
          <w:rFonts w:ascii="Calibri" w:hAnsi="Calibri"/>
          <w:b w:val="0"/>
          <w:i w:val="0"/>
          <w:color w:val="1C1F23"/>
          <w:sz w:val="22"/>
        </w:rPr>
        <w:t>A target website’s decision to block, rate-limit or challenge a proxy is not by itself proof that the Service is defective. Speed and accessibility can vary because of customer configuration, internet conditions, target controls and factors outside Proxium’s control.</w:t>
      </w:r>
    </w:p>
    <w:p>
      <w:pPr>
        <w:pStyle w:val="Heading2"/>
        <w:widowControl/>
      </w:pPr>
      <w:r>
        <w:t>5. Consumer withdrawal</w:t>
      </w:r>
    </w:p>
    <w:p>
      <w:pPr>
        <w:widowControl/>
      </w:pPr>
      <w:r>
        <w:rPr>
          <w:rFonts w:ascii="Calibri" w:hAnsi="Calibri"/>
          <w:b w:val="0"/>
          <w:i w:val="0"/>
          <w:color w:val="1C1F23"/>
          <w:sz w:val="22"/>
        </w:rPr>
        <w:t>An EEA consumer may have a statutory right to withdraw from a distance contract. An unused balance refund requested within 14 days is handled under this Policy.</w:t>
      </w:r>
    </w:p>
    <w:p>
      <w:pPr>
        <w:widowControl/>
      </w:pPr>
      <w:r>
        <w:rPr>
          <w:rFonts w:ascii="Calibri" w:hAnsi="Calibri"/>
          <w:b w:val="0"/>
          <w:i w:val="0"/>
          <w:color w:val="1C1F23"/>
          <w:sz w:val="22"/>
        </w:rPr>
        <w:t>Where the consumer expressly requests immediate activation of a digital Service during the withdrawal period, the consumer requests performance before the period ends. The withdrawal right may be reduced or lost only as permitted by applicable law and after any required consent or acknowledgement. Mandatory consumer remedies remain unaffected.</w:t>
      </w:r>
    </w:p>
    <w:p>
      <w:pPr>
        <w:pStyle w:val="Heading2"/>
        <w:widowControl/>
      </w:pPr>
      <w:r>
        <w:t>6. How to request a refund</w:t>
      </w:r>
    </w:p>
    <w:p>
      <w:pPr>
        <w:widowControl/>
      </w:pPr>
      <w:r>
        <w:rPr>
          <w:rFonts w:ascii="Calibri" w:hAnsi="Calibri"/>
          <w:b w:val="0"/>
          <w:i w:val="0"/>
          <w:color w:val="1C1F23"/>
          <w:sz w:val="22"/>
        </w:rPr>
        <w:t>Send the request from the registered account email to info@worldproxium.com. Include the account name, transaction or invoice reference, top-up date and amount, requested amount and reason. We may request information reasonably necessary to verify identity, payment ownership and eligibility.</w:t>
      </w:r>
    </w:p>
    <w:p>
      <w:pPr>
        <w:pStyle w:val="Heading2"/>
        <w:widowControl/>
      </w:pPr>
      <w:r>
        <w:t>7. Refund method and timing</w:t>
      </w:r>
    </w:p>
    <w:p>
      <w:pPr>
        <w:widowControl/>
      </w:pPr>
      <w:r>
        <w:rPr>
          <w:rFonts w:ascii="Calibri" w:hAnsi="Calibri"/>
          <w:b w:val="0"/>
          <w:i w:val="0"/>
          <w:color w:val="1C1F23"/>
          <w:sz w:val="22"/>
        </w:rPr>
        <w:t>Approved refunds are normally returned to the original payment method and in the original transaction currency. Processing time depends on the payment provider, card network and bank. We will confirm our decision and, if approved, when the refund instruction has been submitted.</w:t>
      </w:r>
    </w:p>
    <w:p>
      <w:pPr>
        <w:widowControl/>
      </w:pPr>
      <w:r>
        <w:rPr>
          <w:rFonts w:ascii="Calibri" w:hAnsi="Calibri"/>
          <w:b w:val="0"/>
          <w:i w:val="0"/>
          <w:color w:val="1C1F23"/>
          <w:sz w:val="22"/>
        </w:rPr>
        <w:t>Exchange-rate differences, issuer fees and bank charges are not controlled by Proxium and are not reimbursed unless required by law.</w:t>
      </w:r>
    </w:p>
    <w:p>
      <w:pPr>
        <w:pStyle w:val="Heading2"/>
        <w:widowControl/>
      </w:pPr>
      <w:r>
        <w:t>8. Exclusions</w:t>
      </w:r>
    </w:p>
    <w:p>
      <w:pPr>
        <w:widowControl/>
      </w:pPr>
      <w:r>
        <w:rPr>
          <w:rFonts w:ascii="Calibri" w:hAnsi="Calibri"/>
          <w:b w:val="0"/>
          <w:i w:val="0"/>
          <w:color w:val="1C1F23"/>
          <w:sz w:val="22"/>
        </w:rPr>
        <w:t>To the extent permitted by law, we may refuse or suspend a refund where the relevant amount has been spent, the request is submitted after the 14-day period, payment ownership cannot be verified, a chargeback is pending, information is false, or the account is connected to fraud, abuse, sanctions evasion or a material policy violation.</w:t>
      </w:r>
    </w:p>
    <w:p>
      <w:pPr>
        <w:widowControl/>
      </w:pPr>
      <w:r>
        <w:rPr>
          <w:rFonts w:ascii="Calibri" w:hAnsi="Calibri"/>
          <w:b w:val="0"/>
          <w:i w:val="0"/>
          <w:color w:val="1C1F23"/>
          <w:sz w:val="22"/>
        </w:rPr>
        <w:t>A policy violation does not remove a consumer right that cannot legally be waived, but we may deduct lawful amounts, preserve claims and report unlawful activity.</w:t>
      </w:r>
    </w:p>
    <w:p>
      <w:pPr>
        <w:pStyle w:val="Heading2"/>
        <w:widowControl/>
      </w:pPr>
      <w:r>
        <w:t>9. Account closure and cancellation</w:t>
      </w:r>
    </w:p>
    <w:p>
      <w:pPr>
        <w:widowControl/>
      </w:pPr>
      <w:r>
        <w:rPr>
          <w:rFonts w:ascii="Calibri" w:hAnsi="Calibri"/>
          <w:b w:val="0"/>
          <w:i w:val="0"/>
          <w:color w:val="1C1F23"/>
          <w:sz w:val="22"/>
        </w:rPr>
        <w:t>Closing an account does not automatically refund the balance. An eligible refund must be requested under this Policy before or promptly after closure. Completed proxy purchases cannot be cancelled after activation unless a remedy applies.</w:t>
      </w:r>
    </w:p>
    <w:p>
      <w:pPr>
        <w:pStyle w:val="Heading2"/>
        <w:widowControl/>
      </w:pPr>
      <w:r>
        <w:t>10. Contact</w:t>
      </w:r>
    </w:p>
    <w:p>
      <w:pPr>
        <w:widowControl/>
      </w:pPr>
      <w:r>
        <w:rPr>
          <w:rFonts w:ascii="Calibri" w:hAnsi="Calibri"/>
          <w:b w:val="0"/>
          <w:i w:val="0"/>
          <w:color w:val="1C1F23"/>
          <w:sz w:val="22"/>
        </w:rPr>
        <w:t>Refund and cancellation requests: info@worldproxium.com. PRONTOWARE OÜ, registry code 17578967, Tornimäe tn 7, 10145 Tallinn, Estonia.</w:t>
      </w:r>
    </w:p>
    <w:p>
      <w:pPr>
        <w:pStyle w:val="Heading1"/>
        <w:pageBreakBefore/>
        <w:widowControl/>
      </w:pPr>
      <w:r>
        <w:t>Digital Delivery &amp; Service Fulfilment Policy</w:t>
      </w:r>
    </w:p>
    <w:p>
      <w:pPr>
        <w:pStyle w:val="PolicyMeta"/>
        <w:widowControl/>
      </w:pPr>
      <w:r>
        <w:t>Last updated: 20 August 2026  |  Applies to worldproxium.com and the Proxium Services</w:t>
      </w:r>
    </w:p>
    <w:p>
      <w:pPr>
        <w:pStyle w:val="Heading2"/>
        <w:widowControl/>
      </w:pPr>
      <w:r>
        <w:t>1. Nature of delivery</w:t>
      </w:r>
    </w:p>
    <w:p>
      <w:pPr>
        <w:widowControl/>
      </w:pPr>
      <w:r>
        <w:rPr>
          <w:rFonts w:ascii="Calibri" w:hAnsi="Calibri"/>
          <w:b w:val="0"/>
          <w:i w:val="0"/>
          <w:color w:val="1C1F23"/>
          <w:sz w:val="22"/>
        </w:rPr>
        <w:t>Proxium supplies digital proxy access. No physical goods are shipped. Delivery occurs electronically through the Proxium dashboard, account interface, API or another electronic method stated in the order.</w:t>
      </w:r>
    </w:p>
    <w:p>
      <w:pPr>
        <w:pStyle w:val="Heading2"/>
        <w:widowControl/>
      </w:pPr>
      <w:r>
        <w:t>2. Delivery process</w:t>
      </w:r>
    </w:p>
    <w:p>
      <w:pPr>
        <w:spacing w:after="80" w:line="300" w:lineRule="auto"/>
        <w:ind w:left="540" w:hanging="271"/>
        <w:widowControl/>
        <w:numPr>
          <w:ilvl w:val="0"/>
          <w:numId w:val="10"/>
        </w:numPr>
      </w:pPr>
      <w:r>
        <w:rPr>
          <w:rFonts w:ascii="Calibri" w:hAnsi="Calibri"/>
          <w:b w:val="0"/>
          <w:i w:val="0"/>
          <w:color w:val="1C1F23"/>
          <w:sz w:val="22"/>
        </w:rPr>
        <w:t>The Customer creates and verifies an account where required.</w:t>
      </w:r>
    </w:p>
    <w:p>
      <w:pPr>
        <w:spacing w:after="80" w:line="300" w:lineRule="auto"/>
        <w:ind w:left="540" w:hanging="271"/>
        <w:widowControl/>
        <w:numPr>
          <w:ilvl w:val="0"/>
          <w:numId w:val="10"/>
        </w:numPr>
      </w:pPr>
      <w:r>
        <w:rPr>
          <w:rFonts w:ascii="Calibri" w:hAnsi="Calibri"/>
          <w:b w:val="0"/>
          <w:i w:val="0"/>
          <w:color w:val="1C1F23"/>
          <w:sz w:val="22"/>
        </w:rPr>
        <w:t>The Customer adds funds and confirms a proxy purchase.</w:t>
      </w:r>
    </w:p>
    <w:p>
      <w:pPr>
        <w:spacing w:after="80" w:line="300" w:lineRule="auto"/>
        <w:ind w:left="540" w:hanging="271"/>
        <w:widowControl/>
        <w:numPr>
          <w:ilvl w:val="0"/>
          <w:numId w:val="10"/>
        </w:numPr>
      </w:pPr>
      <w:r>
        <w:rPr>
          <w:rFonts w:ascii="Calibri" w:hAnsi="Calibri"/>
          <w:b w:val="0"/>
          <w:i w:val="0"/>
          <w:color w:val="1C1F23"/>
          <w:sz w:val="22"/>
        </w:rPr>
        <w:t>The order amount is deducted from the available balance.</w:t>
      </w:r>
    </w:p>
    <w:p>
      <w:pPr>
        <w:spacing w:after="80" w:line="300" w:lineRule="auto"/>
        <w:ind w:left="540" w:hanging="271"/>
        <w:widowControl/>
        <w:numPr>
          <w:ilvl w:val="0"/>
          <w:numId w:val="10"/>
        </w:numPr>
      </w:pPr>
      <w:r>
        <w:rPr>
          <w:rFonts w:ascii="Calibri" w:hAnsi="Calibri"/>
          <w:b w:val="0"/>
          <w:i w:val="0"/>
          <w:color w:val="1C1F23"/>
          <w:sz w:val="22"/>
        </w:rPr>
        <w:t>Proxy credentials, endpoint information or access controls are generated and displayed in the dashboard.</w:t>
      </w:r>
    </w:p>
    <w:p>
      <w:pPr>
        <w:spacing w:after="80" w:line="300" w:lineRule="auto"/>
        <w:ind w:left="540" w:hanging="271"/>
        <w:widowControl/>
        <w:numPr>
          <w:ilvl w:val="0"/>
          <w:numId w:val="10"/>
        </w:numPr>
      </w:pPr>
      <w:r>
        <w:rPr>
          <w:rFonts w:ascii="Calibri" w:hAnsi="Calibri"/>
          <w:b w:val="0"/>
          <w:i w:val="0"/>
          <w:color w:val="1C1F23"/>
          <w:sz w:val="22"/>
        </w:rPr>
        <w:t>The Customer may then configure the proxy in compatible software or systems.</w:t>
      </w:r>
    </w:p>
    <w:p>
      <w:pPr>
        <w:pStyle w:val="Heading2"/>
        <w:widowControl/>
      </w:pPr>
      <w:r>
        <w:t>3. Delivery time</w:t>
      </w:r>
    </w:p>
    <w:p>
      <w:pPr>
        <w:widowControl/>
      </w:pPr>
      <w:r>
        <w:rPr>
          <w:rFonts w:ascii="Calibri" w:hAnsi="Calibri"/>
          <w:b w:val="0"/>
          <w:i w:val="0"/>
          <w:color w:val="1C1F23"/>
          <w:sz w:val="22"/>
        </w:rPr>
        <w:t>Activation is normally immediate or completed within a short period after purchase. It may take longer because of inventory allocation, payment review, account verification, maintenance, provider delay or a technical incident.</w:t>
      </w:r>
    </w:p>
    <w:p>
      <w:pPr>
        <w:widowControl/>
      </w:pPr>
      <w:r>
        <w:rPr>
          <w:rFonts w:ascii="Calibri" w:hAnsi="Calibri"/>
          <w:b w:val="0"/>
          <w:i w:val="0"/>
          <w:color w:val="1C1F23"/>
          <w:sz w:val="22"/>
        </w:rPr>
        <w:t>Any estimated activation time is not a guaranteed deadline unless a separate written agreement states otherwise. If delivery is materially delayed, contact support before placing a duplicate order.</w:t>
      </w:r>
    </w:p>
    <w:p>
      <w:pPr>
        <w:pStyle w:val="Heading2"/>
        <w:widowControl/>
      </w:pPr>
      <w:r>
        <w:t>4. Delivery confirmation</w:t>
      </w:r>
    </w:p>
    <w:p>
      <w:pPr>
        <w:widowControl/>
      </w:pPr>
      <w:r>
        <w:rPr>
          <w:rFonts w:ascii="Calibri" w:hAnsi="Calibri"/>
          <w:b w:val="0"/>
          <w:i w:val="0"/>
          <w:color w:val="1C1F23"/>
          <w:sz w:val="22"/>
        </w:rPr>
        <w:t>A Service is considered delivered when access information is made available in the Customer’s dashboard, the account is enabled to use the purchased proxy pool, or an activation confirmation is sent. The Customer is responsible for maintaining access to the registered email and dashboard.</w:t>
      </w:r>
    </w:p>
    <w:p>
      <w:pPr>
        <w:pStyle w:val="Heading2"/>
        <w:widowControl/>
      </w:pPr>
      <w:r>
        <w:t>5. Customer review</w:t>
      </w:r>
    </w:p>
    <w:p>
      <w:pPr>
        <w:widowControl/>
      </w:pPr>
      <w:r>
        <w:rPr>
          <w:rFonts w:ascii="Calibri" w:hAnsi="Calibri"/>
          <w:b w:val="0"/>
          <w:i w:val="0"/>
          <w:color w:val="1C1F23"/>
          <w:sz w:val="22"/>
        </w:rPr>
        <w:t>After delivery, review the proxy type, location, quantity, traffic allowance and validity period. Report an apparent mismatch or inability to access the delivered Service promptly, with the order reference and technical details.</w:t>
      </w:r>
    </w:p>
    <w:p>
      <w:pPr>
        <w:pStyle w:val="Heading2"/>
        <w:widowControl/>
      </w:pPr>
      <w:r>
        <w:t>6. Credential security</w:t>
      </w:r>
    </w:p>
    <w:p>
      <w:pPr>
        <w:widowControl/>
      </w:pPr>
      <w:r>
        <w:rPr>
          <w:rFonts w:ascii="Calibri" w:hAnsi="Calibri"/>
          <w:b w:val="0"/>
          <w:i w:val="0"/>
          <w:color w:val="1C1F23"/>
          <w:sz w:val="22"/>
        </w:rPr>
        <w:t>Proxy credentials are confidential digital access information. The Customer must store them securely, limit access and rotate or replace them where supported after suspected compromise. Use by a person who obtained credentials through the Customer is treated as account use unless Proxium caused the compromise.</w:t>
      </w:r>
    </w:p>
    <w:p>
      <w:pPr>
        <w:pStyle w:val="Heading2"/>
        <w:widowControl/>
      </w:pPr>
      <w:r>
        <w:t>7. Service periods and consumption</w:t>
      </w:r>
    </w:p>
    <w:p>
      <w:pPr>
        <w:widowControl/>
      </w:pPr>
      <w:r>
        <w:rPr>
          <w:rFonts w:ascii="Calibri" w:hAnsi="Calibri"/>
          <w:b w:val="0"/>
          <w:i w:val="0"/>
          <w:color w:val="1C1F23"/>
          <w:sz w:val="22"/>
        </w:rPr>
        <w:t>A product’s validity period, traffic allowance or consumption method is displayed before purchase or in the order details. A period normally begins on activation unless stated otherwise. Unused traffic or time does not roll over unless the product description expressly allows it.</w:t>
      </w:r>
    </w:p>
    <w:p>
      <w:pPr>
        <w:pStyle w:val="Heading2"/>
        <w:widowControl/>
      </w:pPr>
      <w:r>
        <w:t>8. Failed or incorrect delivery</w:t>
      </w:r>
    </w:p>
    <w:p>
      <w:pPr>
        <w:widowControl/>
      </w:pPr>
      <w:r>
        <w:rPr>
          <w:rFonts w:ascii="Calibri" w:hAnsi="Calibri"/>
          <w:b w:val="0"/>
          <w:i w:val="0"/>
          <w:color w:val="1C1F23"/>
          <w:sz w:val="22"/>
        </w:rPr>
        <w:t>Where Proxium confirms non-delivery or a material mismatch, we may correct the order, replace the Service, restore the deducted balance, issue an account credit or provide a refund as appropriate. Remedies are governed by the Terms and Refund &amp; Cancellation Policy.</w:t>
      </w:r>
    </w:p>
    <w:p>
      <w:pPr>
        <w:pStyle w:val="Heading2"/>
        <w:widowControl/>
      </w:pPr>
      <w:r>
        <w:t>9. Support</w:t>
      </w:r>
    </w:p>
    <w:p>
      <w:pPr>
        <w:widowControl/>
      </w:pPr>
      <w:r>
        <w:rPr>
          <w:rFonts w:ascii="Calibri" w:hAnsi="Calibri"/>
          <w:b w:val="0"/>
          <w:i w:val="0"/>
          <w:color w:val="1C1F23"/>
          <w:sz w:val="22"/>
        </w:rPr>
        <w:t>For delivery issues, contact info@worldproxium.com from the registered account email and include the order reference, approximate purchase time, screenshots or error messages where safe, and troubleshooting already attempted. Never send passwords or full card details.</w:t>
      </w:r>
    </w:p>
    <w:p>
      <w:pPr>
        <w:pStyle w:val="Heading1"/>
        <w:pageBreakBefore/>
        <w:widowControl/>
      </w:pPr>
      <w:r>
        <w:t>Restricted Countries &amp; Eligibility Policy</w:t>
      </w:r>
    </w:p>
    <w:p>
      <w:pPr>
        <w:pStyle w:val="PolicyMeta"/>
        <w:widowControl/>
      </w:pPr>
      <w:r>
        <w:t>Last updated: 20 August 2026  |  Applies to worldproxium.com and the Proxium Services</w:t>
      </w:r>
    </w:p>
    <w:p>
      <w:pPr>
        <w:pStyle w:val="Heading2"/>
        <w:widowControl/>
      </w:pPr>
      <w:r>
        <w:t>1. Purpose</w:t>
      </w:r>
    </w:p>
    <w:p>
      <w:pPr>
        <w:widowControl/>
      </w:pPr>
      <w:r>
        <w:rPr>
          <w:rFonts w:ascii="Calibri" w:hAnsi="Calibri"/>
          <w:b w:val="0"/>
          <w:i w:val="0"/>
          <w:color w:val="1C1F23"/>
          <w:sz w:val="22"/>
        </w:rPr>
        <w:t>This Restricted Countries &amp; Eligibility Policy describes geographic, sanctions and risk restrictions for Proxium. It forms part of the Terms &amp; Conditions and applies to registration, payment, account access and use of the Services.</w:t>
      </w:r>
    </w:p>
    <w:p>
      <w:pPr>
        <w:pStyle w:val="Heading2"/>
        <w:widowControl/>
      </w:pPr>
      <w:r>
        <w:t>2. Restricted countries</w:t>
      </w:r>
    </w:p>
    <w:p>
      <w:pPr>
        <w:widowControl/>
      </w:pPr>
      <w:r>
        <w:rPr>
          <w:rFonts w:ascii="Calibri" w:hAnsi="Calibri"/>
          <w:b w:val="0"/>
          <w:i w:val="0"/>
          <w:color w:val="1C1F23"/>
          <w:sz w:val="22"/>
        </w:rPr>
        <w:t>Proxium is not available to persons located, resident, established or ordinarily operating in the following countries or territories, and payments connected to them are not accepted:</w:t>
      </w:r>
    </w:p>
    <w:p>
      <w:pPr>
        <w:spacing w:after="80" w:line="300" w:lineRule="auto"/>
        <w:ind w:left="540" w:hanging="271"/>
        <w:widowControl/>
        <w:numPr>
          <w:ilvl w:val="0"/>
          <w:numId w:val="10"/>
        </w:numPr>
      </w:pPr>
      <w:r>
        <w:rPr>
          <w:rFonts w:ascii="Calibri" w:hAnsi="Calibri"/>
          <w:b w:val="0"/>
          <w:i w:val="0"/>
          <w:color w:val="1C1F23"/>
          <w:sz w:val="22"/>
        </w:rPr>
        <w:t>Afghanistan</w:t>
      </w:r>
    </w:p>
    <w:p>
      <w:pPr>
        <w:spacing w:after="80" w:line="300" w:lineRule="auto"/>
        <w:ind w:left="540" w:hanging="271"/>
        <w:widowControl/>
        <w:numPr>
          <w:ilvl w:val="0"/>
          <w:numId w:val="10"/>
        </w:numPr>
      </w:pPr>
      <w:r>
        <w:rPr>
          <w:rFonts w:ascii="Calibri" w:hAnsi="Calibri"/>
          <w:b w:val="0"/>
          <w:i w:val="0"/>
          <w:color w:val="1C1F23"/>
          <w:sz w:val="22"/>
        </w:rPr>
        <w:t>Belarus</w:t>
      </w:r>
    </w:p>
    <w:p>
      <w:pPr>
        <w:spacing w:after="80" w:line="300" w:lineRule="auto"/>
        <w:ind w:left="540" w:hanging="271"/>
        <w:widowControl/>
        <w:numPr>
          <w:ilvl w:val="0"/>
          <w:numId w:val="10"/>
        </w:numPr>
      </w:pPr>
      <w:r>
        <w:rPr>
          <w:rFonts w:ascii="Calibri" w:hAnsi="Calibri"/>
          <w:b w:val="0"/>
          <w:i w:val="0"/>
          <w:color w:val="1C1F23"/>
          <w:sz w:val="22"/>
        </w:rPr>
        <w:t>Central African Republic</w:t>
      </w:r>
    </w:p>
    <w:p>
      <w:pPr>
        <w:spacing w:after="80" w:line="300" w:lineRule="auto"/>
        <w:ind w:left="540" w:hanging="271"/>
        <w:widowControl/>
        <w:numPr>
          <w:ilvl w:val="0"/>
          <w:numId w:val="10"/>
        </w:numPr>
      </w:pPr>
      <w:r>
        <w:rPr>
          <w:rFonts w:ascii="Calibri" w:hAnsi="Calibri"/>
          <w:b w:val="0"/>
          <w:i w:val="0"/>
          <w:color w:val="1C1F23"/>
          <w:sz w:val="22"/>
        </w:rPr>
        <w:t>Cuba</w:t>
      </w:r>
    </w:p>
    <w:p>
      <w:pPr>
        <w:spacing w:after="80" w:line="300" w:lineRule="auto"/>
        <w:ind w:left="540" w:hanging="271"/>
        <w:widowControl/>
        <w:numPr>
          <w:ilvl w:val="0"/>
          <w:numId w:val="10"/>
        </w:numPr>
      </w:pPr>
      <w:r>
        <w:rPr>
          <w:rFonts w:ascii="Calibri" w:hAnsi="Calibri"/>
          <w:b w:val="0"/>
          <w:i w:val="0"/>
          <w:color w:val="1C1F23"/>
          <w:sz w:val="22"/>
        </w:rPr>
        <w:t>Democratic Republic of the Congo</w:t>
      </w:r>
    </w:p>
    <w:p>
      <w:pPr>
        <w:spacing w:after="80" w:line="300" w:lineRule="auto"/>
        <w:ind w:left="540" w:hanging="271"/>
        <w:widowControl/>
        <w:numPr>
          <w:ilvl w:val="0"/>
          <w:numId w:val="10"/>
        </w:numPr>
      </w:pPr>
      <w:r>
        <w:rPr>
          <w:rFonts w:ascii="Calibri" w:hAnsi="Calibri"/>
          <w:b w:val="0"/>
          <w:i w:val="0"/>
          <w:color w:val="1C1F23"/>
          <w:sz w:val="22"/>
        </w:rPr>
        <w:t>Haiti</w:t>
      </w:r>
    </w:p>
    <w:p>
      <w:pPr>
        <w:spacing w:after="80" w:line="300" w:lineRule="auto"/>
        <w:ind w:left="540" w:hanging="271"/>
        <w:widowControl/>
        <w:numPr>
          <w:ilvl w:val="0"/>
          <w:numId w:val="10"/>
        </w:numPr>
      </w:pPr>
      <w:r>
        <w:rPr>
          <w:rFonts w:ascii="Calibri" w:hAnsi="Calibri"/>
          <w:b w:val="0"/>
          <w:i w:val="0"/>
          <w:color w:val="1C1F23"/>
          <w:sz w:val="22"/>
        </w:rPr>
        <w:t>Iran</w:t>
      </w:r>
    </w:p>
    <w:p>
      <w:pPr>
        <w:spacing w:after="80" w:line="300" w:lineRule="auto"/>
        <w:ind w:left="540" w:hanging="271"/>
        <w:widowControl/>
        <w:numPr>
          <w:ilvl w:val="0"/>
          <w:numId w:val="10"/>
        </w:numPr>
      </w:pPr>
      <w:r>
        <w:rPr>
          <w:rFonts w:ascii="Calibri" w:hAnsi="Calibri"/>
          <w:b w:val="0"/>
          <w:i w:val="0"/>
          <w:color w:val="1C1F23"/>
          <w:sz w:val="22"/>
        </w:rPr>
        <w:t>Iraq</w:t>
      </w:r>
    </w:p>
    <w:p>
      <w:pPr>
        <w:spacing w:after="80" w:line="300" w:lineRule="auto"/>
        <w:ind w:left="540" w:hanging="271"/>
        <w:widowControl/>
        <w:numPr>
          <w:ilvl w:val="0"/>
          <w:numId w:val="10"/>
        </w:numPr>
      </w:pPr>
      <w:r>
        <w:rPr>
          <w:rFonts w:ascii="Calibri" w:hAnsi="Calibri"/>
          <w:b w:val="0"/>
          <w:i w:val="0"/>
          <w:color w:val="1C1F23"/>
          <w:sz w:val="22"/>
        </w:rPr>
        <w:t>Mali</w:t>
      </w:r>
    </w:p>
    <w:p>
      <w:pPr>
        <w:spacing w:after="80" w:line="300" w:lineRule="auto"/>
        <w:ind w:left="540" w:hanging="271"/>
        <w:widowControl/>
        <w:numPr>
          <w:ilvl w:val="0"/>
          <w:numId w:val="10"/>
        </w:numPr>
      </w:pPr>
      <w:r>
        <w:rPr>
          <w:rFonts w:ascii="Calibri" w:hAnsi="Calibri"/>
          <w:b w:val="0"/>
          <w:i w:val="0"/>
          <w:color w:val="1C1F23"/>
          <w:sz w:val="22"/>
        </w:rPr>
        <w:t>Myanmar (Burma)</w:t>
      </w:r>
    </w:p>
    <w:p>
      <w:pPr>
        <w:spacing w:after="80" w:line="300" w:lineRule="auto"/>
        <w:ind w:left="540" w:hanging="271"/>
        <w:widowControl/>
        <w:numPr>
          <w:ilvl w:val="0"/>
          <w:numId w:val="10"/>
        </w:numPr>
      </w:pPr>
      <w:r>
        <w:rPr>
          <w:rFonts w:ascii="Calibri" w:hAnsi="Calibri"/>
          <w:b w:val="0"/>
          <w:i w:val="0"/>
          <w:color w:val="1C1F23"/>
          <w:sz w:val="22"/>
        </w:rPr>
        <w:t>North Korea</w:t>
      </w:r>
    </w:p>
    <w:p>
      <w:pPr>
        <w:spacing w:after="80" w:line="300" w:lineRule="auto"/>
        <w:ind w:left="540" w:hanging="271"/>
        <w:widowControl/>
        <w:numPr>
          <w:ilvl w:val="0"/>
          <w:numId w:val="10"/>
        </w:numPr>
      </w:pPr>
      <w:r>
        <w:rPr>
          <w:rFonts w:ascii="Calibri" w:hAnsi="Calibri"/>
          <w:b w:val="0"/>
          <w:i w:val="0"/>
          <w:color w:val="1C1F23"/>
          <w:sz w:val="22"/>
        </w:rPr>
        <w:t>Russia</w:t>
      </w:r>
    </w:p>
    <w:p>
      <w:pPr>
        <w:spacing w:after="80" w:line="300" w:lineRule="auto"/>
        <w:ind w:left="540" w:hanging="271"/>
        <w:widowControl/>
        <w:numPr>
          <w:ilvl w:val="0"/>
          <w:numId w:val="10"/>
        </w:numPr>
      </w:pPr>
      <w:r>
        <w:rPr>
          <w:rFonts w:ascii="Calibri" w:hAnsi="Calibri"/>
          <w:b w:val="0"/>
          <w:i w:val="0"/>
          <w:color w:val="1C1F23"/>
          <w:sz w:val="22"/>
        </w:rPr>
        <w:t>Somalia</w:t>
      </w:r>
    </w:p>
    <w:p>
      <w:pPr>
        <w:spacing w:after="80" w:line="300" w:lineRule="auto"/>
        <w:ind w:left="540" w:hanging="271"/>
        <w:widowControl/>
        <w:numPr>
          <w:ilvl w:val="0"/>
          <w:numId w:val="10"/>
        </w:numPr>
      </w:pPr>
      <w:r>
        <w:rPr>
          <w:rFonts w:ascii="Calibri" w:hAnsi="Calibri"/>
          <w:b w:val="0"/>
          <w:i w:val="0"/>
          <w:color w:val="1C1F23"/>
          <w:sz w:val="22"/>
        </w:rPr>
        <w:t>South Sudan</w:t>
      </w:r>
    </w:p>
    <w:p>
      <w:pPr>
        <w:spacing w:after="80" w:line="300" w:lineRule="auto"/>
        <w:ind w:left="540" w:hanging="271"/>
        <w:widowControl/>
        <w:numPr>
          <w:ilvl w:val="0"/>
          <w:numId w:val="10"/>
        </w:numPr>
      </w:pPr>
      <w:r>
        <w:rPr>
          <w:rFonts w:ascii="Calibri" w:hAnsi="Calibri"/>
          <w:b w:val="0"/>
          <w:i w:val="0"/>
          <w:color w:val="1C1F23"/>
          <w:sz w:val="22"/>
        </w:rPr>
        <w:t>Sudan</w:t>
      </w:r>
    </w:p>
    <w:p>
      <w:pPr>
        <w:spacing w:after="80" w:line="300" w:lineRule="auto"/>
        <w:ind w:left="540" w:hanging="271"/>
        <w:widowControl/>
        <w:numPr>
          <w:ilvl w:val="0"/>
          <w:numId w:val="10"/>
        </w:numPr>
      </w:pPr>
      <w:r>
        <w:rPr>
          <w:rFonts w:ascii="Calibri" w:hAnsi="Calibri"/>
          <w:b w:val="0"/>
          <w:i w:val="0"/>
          <w:color w:val="1C1F23"/>
          <w:sz w:val="22"/>
        </w:rPr>
        <w:t>Syria</w:t>
      </w:r>
    </w:p>
    <w:p>
      <w:pPr>
        <w:spacing w:after="80" w:line="300" w:lineRule="auto"/>
        <w:ind w:left="540" w:hanging="271"/>
        <w:widowControl/>
        <w:numPr>
          <w:ilvl w:val="0"/>
          <w:numId w:val="10"/>
        </w:numPr>
      </w:pPr>
      <w:r>
        <w:rPr>
          <w:rFonts w:ascii="Calibri" w:hAnsi="Calibri"/>
          <w:b w:val="0"/>
          <w:i w:val="0"/>
          <w:color w:val="1C1F23"/>
          <w:sz w:val="22"/>
        </w:rPr>
        <w:t>Venezuela</w:t>
      </w:r>
    </w:p>
    <w:p>
      <w:pPr>
        <w:spacing w:after="80" w:line="300" w:lineRule="auto"/>
        <w:ind w:left="540" w:hanging="271"/>
        <w:widowControl/>
        <w:numPr>
          <w:ilvl w:val="0"/>
          <w:numId w:val="10"/>
        </w:numPr>
      </w:pPr>
      <w:r>
        <w:rPr>
          <w:rFonts w:ascii="Calibri" w:hAnsi="Calibri"/>
          <w:b w:val="0"/>
          <w:i w:val="0"/>
          <w:color w:val="1C1F23"/>
          <w:sz w:val="22"/>
        </w:rPr>
        <w:t>Yemen</w:t>
      </w:r>
    </w:p>
    <w:p>
      <w:pPr>
        <w:spacing w:after="80" w:line="300" w:lineRule="auto"/>
        <w:ind w:left="540" w:hanging="271"/>
        <w:widowControl/>
        <w:numPr>
          <w:ilvl w:val="0"/>
          <w:numId w:val="10"/>
        </w:numPr>
      </w:pPr>
      <w:r>
        <w:rPr>
          <w:rFonts w:ascii="Calibri" w:hAnsi="Calibri"/>
          <w:b w:val="0"/>
          <w:i w:val="0"/>
          <w:color w:val="1C1F23"/>
          <w:sz w:val="22"/>
        </w:rPr>
        <w:t>Zimbabwe</w:t>
      </w:r>
    </w:p>
    <w:p>
      <w:pPr>
        <w:pStyle w:val="Heading2"/>
        <w:widowControl/>
      </w:pPr>
      <w:r>
        <w:t>3. Combined eligibility assessment</w:t>
      </w:r>
    </w:p>
    <w:p>
      <w:pPr>
        <w:widowControl/>
      </w:pPr>
      <w:r>
        <w:rPr>
          <w:rFonts w:ascii="Calibri" w:hAnsi="Calibri"/>
          <w:b w:val="0"/>
          <w:i w:val="0"/>
          <w:color w:val="1C1F23"/>
          <w:sz w:val="22"/>
        </w:rPr>
        <w:t>Eligibility is assessed from the circumstances as a whole. We may consider current physical location, residence, nationality where legally relevant, company registration and operations, billing and residential address, payment instrument and issuer country, account-access IP, telephone country code, documents, beneficial ownership, sanctions matches, use case and other risk indicators.</w:t>
      </w:r>
    </w:p>
    <w:p>
      <w:pPr>
        <w:widowControl/>
      </w:pPr>
      <w:r>
        <w:rPr>
          <w:rFonts w:ascii="Calibri" w:hAnsi="Calibri"/>
          <w:b w:val="0"/>
          <w:i w:val="0"/>
          <w:color w:val="1C1F23"/>
          <w:sz w:val="22"/>
        </w:rPr>
        <w:t>A single apparently permitted data point does not override other information showing a restricted connection. Proxium may request clarification or supporting evidence.</w:t>
      </w:r>
    </w:p>
    <w:p>
      <w:pPr>
        <w:pStyle w:val="Heading2"/>
        <w:widowControl/>
      </w:pPr>
      <w:r>
        <w:t>4. Sanctioned and prohibited persons</w:t>
      </w:r>
    </w:p>
    <w:p>
      <w:pPr>
        <w:widowControl/>
      </w:pPr>
      <w:r>
        <w:rPr>
          <w:rFonts w:ascii="Calibri" w:hAnsi="Calibri"/>
          <w:b w:val="0"/>
          <w:i w:val="0"/>
          <w:color w:val="1C1F23"/>
          <w:sz w:val="22"/>
        </w:rPr>
        <w:t>The Services are not available to any person or entity subject to applicable asset-freeze, blocking, export-control or similar restrictions, or to a person acting for or owned or controlled by such a person, regardless of country.</w:t>
      </w:r>
    </w:p>
    <w:p>
      <w:pPr>
        <w:pStyle w:val="Heading2"/>
        <w:widowControl/>
      </w:pPr>
      <w:r>
        <w:t>5. No circumvention</w:t>
      </w:r>
    </w:p>
    <w:p>
      <w:pPr>
        <w:widowControl/>
      </w:pPr>
      <w:r>
        <w:rPr>
          <w:rFonts w:ascii="Calibri" w:hAnsi="Calibri"/>
          <w:b w:val="0"/>
          <w:i w:val="0"/>
          <w:color w:val="1C1F23"/>
          <w:sz w:val="22"/>
        </w:rPr>
        <w:t>You must not use a VPN, proxy, nominee, false address, third-party card, shell company or inaccurate information to conceal a restricted connection or evade verification. You must not resell or make the Services available to a person you know or should know is ineligible.</w:t>
      </w:r>
    </w:p>
    <w:p>
      <w:pPr>
        <w:pStyle w:val="Heading2"/>
        <w:widowControl/>
      </w:pPr>
      <w:r>
        <w:t>6. Screening and decisions</w:t>
      </w:r>
    </w:p>
    <w:p>
      <w:pPr>
        <w:widowControl/>
      </w:pPr>
      <w:r>
        <w:rPr>
          <w:rFonts w:ascii="Calibri" w:hAnsi="Calibri"/>
          <w:b w:val="0"/>
          <w:i w:val="0"/>
          <w:color w:val="1C1F23"/>
          <w:sz w:val="22"/>
        </w:rPr>
        <w:t>We and our payment or compliance providers may perform automated and manual checks at registration, payment and during the account relationship. We may refuse, suspend, terminate, hold or refund a transaction where eligibility cannot be established or risk is unacceptable.</w:t>
      </w:r>
    </w:p>
    <w:p>
      <w:pPr>
        <w:widowControl/>
      </w:pPr>
      <w:r>
        <w:rPr>
          <w:rFonts w:ascii="Calibri" w:hAnsi="Calibri"/>
          <w:b w:val="0"/>
          <w:i w:val="0"/>
          <w:color w:val="1C1F23"/>
          <w:sz w:val="22"/>
        </w:rPr>
        <w:t>Where legally permitted, a person may request review by contacting info@worldproxium.com and supplying accurate supporting information. Proxium is not required to disclose confidential screening rules or information whose disclosure would undermine security or legal compliance.</w:t>
      </w:r>
    </w:p>
    <w:p>
      <w:pPr>
        <w:pStyle w:val="Heading2"/>
        <w:widowControl/>
      </w:pPr>
      <w:r>
        <w:t>7. Changes to restrictions</w:t>
      </w:r>
    </w:p>
    <w:p>
      <w:pPr>
        <w:widowControl/>
      </w:pPr>
      <w:r>
        <w:rPr>
          <w:rFonts w:ascii="Calibri" w:hAnsi="Calibri"/>
          <w:b w:val="0"/>
          <w:i w:val="0"/>
          <w:color w:val="1C1F23"/>
          <w:sz w:val="22"/>
        </w:rPr>
        <w:t>The list and criteria may change because of law, sanctions, payment-network rules, provider availability or risk. A country not listed is not guaranteed access if another eligibility restriction applies. The current published version controls new registrations and transactions.</w:t>
      </w:r>
    </w:p>
    <w:p>
      <w:pPr>
        <w:pStyle w:val="Heading2"/>
        <w:widowControl/>
      </w:pPr>
      <w:r>
        <w:t>8. Customer obligation</w:t>
      </w:r>
    </w:p>
    <w:p>
      <w:pPr>
        <w:widowControl/>
      </w:pPr>
      <w:r>
        <w:rPr>
          <w:rFonts w:ascii="Calibri" w:hAnsi="Calibri"/>
          <w:b w:val="0"/>
          <w:i w:val="0"/>
          <w:color w:val="1C1F23"/>
          <w:sz w:val="22"/>
        </w:rPr>
        <w:t>You must notify us if location, residence, company ownership, sanctions status or other material eligibility information changes. Continued use after becoming ineligible is prohibited.</w:t>
      </w:r>
    </w:p>
    <w:p>
      <w:pPr>
        <w:pStyle w:val="Heading1"/>
        <w:pageBreakBefore/>
        <w:widowControl/>
      </w:pPr>
      <w:r>
        <w:t>Abuse Reporting &amp; Complaints Procedure</w:t>
      </w:r>
    </w:p>
    <w:p>
      <w:pPr>
        <w:pStyle w:val="PolicyMeta"/>
        <w:widowControl/>
      </w:pPr>
      <w:r>
        <w:t>Last updated: 20 August 2026  |  Applies to worldproxium.com and the Proxium Services</w:t>
      </w:r>
    </w:p>
    <w:p>
      <w:pPr>
        <w:pStyle w:val="Heading2"/>
        <w:widowControl/>
        <w:spacing w:before="200" w:after="100"/>
      </w:pPr>
      <w:r>
        <w:rPr>
          <w:sz w:val="25"/>
        </w:rPr>
        <w:t>1. Purpose</w:t>
      </w:r>
    </w:p>
    <w:p>
      <w:pPr>
        <w:widowControl/>
        <w:spacing w:after="80" w:line="283" w:lineRule="auto"/>
      </w:pPr>
      <w:r>
        <w:rPr>
          <w:rFonts w:ascii="Calibri" w:hAnsi="Calibri"/>
          <w:b w:val="0"/>
          <w:i w:val="0"/>
          <w:color w:val="1C1F23"/>
          <w:sz w:val="21"/>
        </w:rPr>
        <w:t>This procedure explains how customers, website operators, rights holders, security researchers, public authorities and other affected persons may report suspected misuse of Proxium Services, and how customers may complain or appeal an enforcement action.</w:t>
      </w:r>
    </w:p>
    <w:p>
      <w:pPr>
        <w:pStyle w:val="Heading2"/>
        <w:widowControl/>
        <w:spacing w:before="200" w:after="100"/>
      </w:pPr>
      <w:r>
        <w:rPr>
          <w:sz w:val="25"/>
        </w:rPr>
        <w:t>2. Reporting channel</w:t>
      </w:r>
    </w:p>
    <w:p>
      <w:pPr>
        <w:widowControl/>
        <w:spacing w:after="80" w:line="283" w:lineRule="auto"/>
      </w:pPr>
      <w:r>
        <w:rPr>
          <w:rFonts w:ascii="Calibri" w:hAnsi="Calibri"/>
          <w:b w:val="0"/>
          <w:i w:val="0"/>
          <w:color w:val="1C1F23"/>
          <w:sz w:val="21"/>
        </w:rPr>
        <w:t>Send reports to info@worldproxium.com with the subject line “Abuse Report”. For urgent threats to life or immediate serious harm, contact the appropriate emergency or law-enforcement authority first.</w:t>
      </w:r>
    </w:p>
    <w:p>
      <w:pPr>
        <w:pStyle w:val="Heading2"/>
        <w:widowControl/>
        <w:spacing w:before="200" w:after="100"/>
      </w:pPr>
      <w:r>
        <w:rPr>
          <w:sz w:val="25"/>
        </w:rPr>
        <w:t>3. Information to include</w:t>
      </w:r>
    </w:p>
    <w:p>
      <w:pPr>
        <w:spacing w:after="80" w:line="283" w:lineRule="auto"/>
        <w:ind w:left="540" w:hanging="271"/>
        <w:widowControl/>
        <w:numPr>
          <w:ilvl w:val="0"/>
          <w:numId w:val="10"/>
        </w:numPr>
      </w:pPr>
      <w:r>
        <w:rPr>
          <w:rFonts w:ascii="Calibri" w:hAnsi="Calibri"/>
          <w:b w:val="0"/>
          <w:i w:val="0"/>
          <w:color w:val="1C1F23"/>
          <w:sz w:val="21"/>
        </w:rPr>
        <w:t>Your name, organisation and a reliable reply address.</w:t>
      </w:r>
    </w:p>
    <w:p>
      <w:pPr>
        <w:spacing w:after="80" w:line="283" w:lineRule="auto"/>
        <w:ind w:left="540" w:hanging="271"/>
        <w:widowControl/>
        <w:numPr>
          <w:ilvl w:val="0"/>
          <w:numId w:val="10"/>
        </w:numPr>
      </w:pPr>
      <w:r>
        <w:rPr>
          <w:rFonts w:ascii="Calibri" w:hAnsi="Calibri"/>
          <w:b w:val="0"/>
          <w:i w:val="0"/>
          <w:color w:val="1C1F23"/>
          <w:sz w:val="21"/>
        </w:rPr>
        <w:t>A clear description of the suspected activity and why it is unlawful or harmful.</w:t>
      </w:r>
    </w:p>
    <w:p>
      <w:pPr>
        <w:spacing w:after="80" w:line="283" w:lineRule="auto"/>
        <w:ind w:left="540" w:hanging="271"/>
        <w:widowControl/>
        <w:numPr>
          <w:ilvl w:val="0"/>
          <w:numId w:val="10"/>
        </w:numPr>
      </w:pPr>
      <w:r>
        <w:rPr>
          <w:rFonts w:ascii="Calibri" w:hAnsi="Calibri"/>
          <w:b w:val="0"/>
          <w:i w:val="0"/>
          <w:color w:val="1C1F23"/>
          <w:sz w:val="21"/>
        </w:rPr>
        <w:t>The affected domain, system, account, IP address or resource.</w:t>
      </w:r>
    </w:p>
    <w:p>
      <w:pPr>
        <w:spacing w:after="80" w:line="283" w:lineRule="auto"/>
        <w:ind w:left="540" w:hanging="271"/>
        <w:widowControl/>
        <w:numPr>
          <w:ilvl w:val="0"/>
          <w:numId w:val="10"/>
        </w:numPr>
      </w:pPr>
      <w:r>
        <w:rPr>
          <w:rFonts w:ascii="Calibri" w:hAnsi="Calibri"/>
          <w:b w:val="0"/>
          <w:i w:val="0"/>
          <w:color w:val="1C1F23"/>
          <w:sz w:val="21"/>
        </w:rPr>
        <w:t>Accurate timestamps with time zone, relevant request identifiers and concise technical evidence.</w:t>
      </w:r>
    </w:p>
    <w:p>
      <w:pPr>
        <w:spacing w:after="80" w:line="283" w:lineRule="auto"/>
        <w:ind w:left="540" w:hanging="271"/>
        <w:widowControl/>
        <w:numPr>
          <w:ilvl w:val="0"/>
          <w:numId w:val="10"/>
        </w:numPr>
      </w:pPr>
      <w:r>
        <w:rPr>
          <w:rFonts w:ascii="Calibri" w:hAnsi="Calibri"/>
          <w:b w:val="0"/>
          <w:i w:val="0"/>
          <w:color w:val="1C1F23"/>
          <w:sz w:val="21"/>
        </w:rPr>
        <w:t>Steps already taken and any continuing urgency or safety risk.</w:t>
      </w:r>
    </w:p>
    <w:p>
      <w:pPr>
        <w:spacing w:after="80" w:line="283" w:lineRule="auto"/>
        <w:ind w:left="540" w:hanging="271"/>
        <w:widowControl/>
        <w:numPr>
          <w:ilvl w:val="0"/>
          <w:numId w:val="10"/>
        </w:numPr>
      </w:pPr>
      <w:r>
        <w:rPr>
          <w:rFonts w:ascii="Calibri" w:hAnsi="Calibri"/>
          <w:b w:val="0"/>
          <w:i w:val="0"/>
          <w:color w:val="1C1F23"/>
          <w:sz w:val="21"/>
        </w:rPr>
        <w:t>For intellectual-property reports, identification of the protected work or right and your authority to act.</w:t>
      </w:r>
    </w:p>
    <w:p>
      <w:pPr>
        <w:widowControl/>
        <w:spacing w:after="80" w:line="283" w:lineRule="auto"/>
      </w:pPr>
      <w:r>
        <w:rPr>
          <w:rFonts w:ascii="Calibri" w:hAnsi="Calibri"/>
          <w:b w:val="0"/>
          <w:i w:val="0"/>
          <w:color w:val="1C1F23"/>
          <w:sz w:val="21"/>
        </w:rPr>
        <w:t>Do not send passwords, full payment-card data, unnecessary identity documents, child sexual abuse material, malware or other unlawful content. Describe such material and request a secure submission method if evidence is necessary.</w:t>
      </w:r>
    </w:p>
    <w:p>
      <w:pPr>
        <w:pStyle w:val="Heading2"/>
        <w:widowControl/>
        <w:spacing w:before="200" w:after="100"/>
      </w:pPr>
      <w:r>
        <w:rPr>
          <w:sz w:val="25"/>
        </w:rPr>
        <w:t>4. Acknowledgement and triage</w:t>
      </w:r>
    </w:p>
    <w:p>
      <w:pPr>
        <w:widowControl/>
        <w:spacing w:after="80" w:line="283" w:lineRule="auto"/>
      </w:pPr>
      <w:r>
        <w:rPr>
          <w:rFonts w:ascii="Calibri" w:hAnsi="Calibri"/>
          <w:b w:val="0"/>
          <w:i w:val="0"/>
          <w:color w:val="1C1F23"/>
          <w:sz w:val="21"/>
        </w:rPr>
        <w:t>We review reports according to severity, credibility, available evidence and potential harm. We may acknowledge receipt, request clarification, correlate the report with account and transaction information lawfully held, apply preventive controls or refer the matter to an appropriate provider or authority.</w:t>
      </w:r>
    </w:p>
    <w:p>
      <w:pPr>
        <w:pStyle w:val="Heading2"/>
        <w:widowControl/>
        <w:spacing w:before="200" w:after="100"/>
      </w:pPr>
      <w:r>
        <w:rPr>
          <w:sz w:val="25"/>
        </w:rPr>
        <w:t>5. Possible action</w:t>
      </w:r>
    </w:p>
    <w:p>
      <w:pPr>
        <w:spacing w:after="80" w:line="283" w:lineRule="auto"/>
        <w:ind w:left="540" w:hanging="271"/>
        <w:widowControl/>
        <w:numPr>
          <w:ilvl w:val="0"/>
          <w:numId w:val="10"/>
        </w:numPr>
      </w:pPr>
      <w:r>
        <w:rPr>
          <w:rFonts w:ascii="Calibri" w:hAnsi="Calibri"/>
          <w:b w:val="0"/>
          <w:i w:val="0"/>
          <w:color w:val="1C1F23"/>
          <w:sz w:val="21"/>
        </w:rPr>
        <w:t>Block or limit a destination, port, protocol, credential or traffic pattern.</w:t>
      </w:r>
    </w:p>
    <w:p>
      <w:pPr>
        <w:spacing w:after="80" w:line="283" w:lineRule="auto"/>
        <w:ind w:left="540" w:hanging="271"/>
        <w:widowControl/>
        <w:numPr>
          <w:ilvl w:val="0"/>
          <w:numId w:val="10"/>
        </w:numPr>
      </w:pPr>
      <w:r>
        <w:rPr>
          <w:rFonts w:ascii="Calibri" w:hAnsi="Calibri"/>
          <w:b w:val="0"/>
          <w:i w:val="0"/>
          <w:color w:val="1C1F23"/>
          <w:sz w:val="21"/>
        </w:rPr>
        <w:t>Require a customer explanation, remediation or additional verification.</w:t>
      </w:r>
    </w:p>
    <w:p>
      <w:pPr>
        <w:spacing w:after="80" w:line="283" w:lineRule="auto"/>
        <w:ind w:left="540" w:hanging="271"/>
        <w:widowControl/>
        <w:numPr>
          <w:ilvl w:val="0"/>
          <w:numId w:val="10"/>
        </w:numPr>
      </w:pPr>
      <w:r>
        <w:rPr>
          <w:rFonts w:ascii="Calibri" w:hAnsi="Calibri"/>
          <w:b w:val="0"/>
          <w:i w:val="0"/>
          <w:color w:val="1C1F23"/>
          <w:sz w:val="21"/>
        </w:rPr>
        <w:t>Rotate, disable or withdraw proxy access.</w:t>
      </w:r>
    </w:p>
    <w:p>
      <w:pPr>
        <w:spacing w:after="80" w:line="283" w:lineRule="auto"/>
        <w:ind w:left="540" w:hanging="271"/>
        <w:widowControl/>
        <w:numPr>
          <w:ilvl w:val="0"/>
          <w:numId w:val="10"/>
        </w:numPr>
      </w:pPr>
      <w:r>
        <w:rPr>
          <w:rFonts w:ascii="Calibri" w:hAnsi="Calibri"/>
          <w:b w:val="0"/>
          <w:i w:val="0"/>
          <w:color w:val="1C1F23"/>
          <w:sz w:val="21"/>
        </w:rPr>
        <w:t>Suspend or terminate an account under the Terms and Acceptable Use Policy.</w:t>
      </w:r>
    </w:p>
    <w:p>
      <w:pPr>
        <w:spacing w:after="80" w:line="283" w:lineRule="auto"/>
        <w:ind w:left="540" w:hanging="271"/>
        <w:widowControl/>
        <w:numPr>
          <w:ilvl w:val="0"/>
          <w:numId w:val="10"/>
        </w:numPr>
      </w:pPr>
      <w:r>
        <w:rPr>
          <w:rFonts w:ascii="Calibri" w:hAnsi="Calibri"/>
          <w:b w:val="0"/>
          <w:i w:val="0"/>
          <w:color w:val="1C1F23"/>
          <w:sz w:val="21"/>
        </w:rPr>
        <w:t>Preserve information already held where legally justified.</w:t>
      </w:r>
    </w:p>
    <w:p>
      <w:pPr>
        <w:spacing w:after="80" w:line="283" w:lineRule="auto"/>
        <w:ind w:left="540" w:hanging="271"/>
        <w:widowControl/>
        <w:numPr>
          <w:ilvl w:val="0"/>
          <w:numId w:val="10"/>
        </w:numPr>
      </w:pPr>
      <w:r>
        <w:rPr>
          <w:rFonts w:ascii="Calibri" w:hAnsi="Calibri"/>
          <w:b w:val="0"/>
          <w:i w:val="0"/>
          <w:color w:val="1C1F23"/>
          <w:sz w:val="21"/>
        </w:rPr>
        <w:t>Notify an affected party, provider, payment network or authority where lawful and proportionate.</w:t>
      </w:r>
    </w:p>
    <w:p>
      <w:pPr>
        <w:pStyle w:val="Heading2"/>
        <w:widowControl/>
        <w:spacing w:before="200" w:after="100"/>
      </w:pPr>
      <w:r>
        <w:rPr>
          <w:sz w:val="25"/>
        </w:rPr>
        <w:t>6. No retained proxy traffic logs</w:t>
      </w:r>
    </w:p>
    <w:p>
      <w:pPr>
        <w:widowControl/>
        <w:spacing w:after="80" w:line="283" w:lineRule="auto"/>
      </w:pPr>
      <w:r>
        <w:rPr>
          <w:rFonts w:ascii="Calibri" w:hAnsi="Calibri"/>
          <w:b w:val="0"/>
          <w:i w:val="0"/>
          <w:color w:val="1C1F23"/>
          <w:sz w:val="21"/>
        </w:rPr>
        <w:t>Proxium does not retain connection logs identifying proxy source, destination, URL, assigned proxy IP, timestamps or traffic content in the ordinary provision of the Service. An investigation is therefore based on evidence supplied by the reporter and on account, payment, security, support or aggregated operational information lawfully available. Proxium cannot provide records that were never retained.</w:t>
      </w:r>
    </w:p>
    <w:p>
      <w:pPr>
        <w:pStyle w:val="Heading2"/>
        <w:widowControl/>
        <w:spacing w:before="200" w:after="100"/>
      </w:pPr>
      <w:r>
        <w:rPr>
          <w:sz w:val="25"/>
        </w:rPr>
        <w:t>7. Confidentiality and data protection</w:t>
      </w:r>
    </w:p>
    <w:p>
      <w:pPr>
        <w:widowControl/>
        <w:spacing w:after="80" w:line="283" w:lineRule="auto"/>
      </w:pPr>
      <w:r>
        <w:rPr>
          <w:rFonts w:ascii="Calibri" w:hAnsi="Calibri"/>
          <w:b w:val="0"/>
          <w:i w:val="0"/>
          <w:color w:val="1C1F23"/>
          <w:sz w:val="21"/>
        </w:rPr>
        <w:t>Reports are handled on a need-to-know basis. Information may be shared with the relevant customer or third party where necessary to investigate, but we may withhold reporter identity or sensitive details where lawful and appropriate. Personal data is processed under the Privacy Policy.</w:t>
      </w:r>
    </w:p>
    <w:p>
      <w:pPr>
        <w:pStyle w:val="Heading2"/>
        <w:widowControl/>
        <w:spacing w:before="200" w:after="100"/>
      </w:pPr>
      <w:r>
        <w:rPr>
          <w:sz w:val="25"/>
        </w:rPr>
        <w:t>8. Reporter responsibilities</w:t>
      </w:r>
    </w:p>
    <w:p>
      <w:pPr>
        <w:widowControl/>
        <w:spacing w:after="80" w:line="283" w:lineRule="auto"/>
      </w:pPr>
      <w:r>
        <w:rPr>
          <w:rFonts w:ascii="Calibri" w:hAnsi="Calibri"/>
          <w:b w:val="0"/>
          <w:i w:val="0"/>
          <w:color w:val="1C1F23"/>
          <w:sz w:val="21"/>
        </w:rPr>
        <w:t>A report must be accurate, made in good faith and limited to what is relevant. Knowingly false, abusive, retaliatory or misleading reports may be rejected and may expose the reporter to legal responsibility.</w:t>
      </w:r>
    </w:p>
    <w:p>
      <w:pPr>
        <w:pStyle w:val="Heading2"/>
        <w:widowControl/>
        <w:spacing w:before="200" w:after="100"/>
      </w:pPr>
      <w:r>
        <w:rPr>
          <w:sz w:val="25"/>
        </w:rPr>
        <w:t>9. Customer complaints</w:t>
      </w:r>
    </w:p>
    <w:p>
      <w:pPr>
        <w:widowControl/>
        <w:spacing w:after="80" w:line="283" w:lineRule="auto"/>
      </w:pPr>
      <w:r>
        <w:rPr>
          <w:rFonts w:ascii="Calibri" w:hAnsi="Calibri"/>
          <w:b w:val="0"/>
          <w:i w:val="0"/>
          <w:color w:val="1C1F23"/>
          <w:sz w:val="21"/>
        </w:rPr>
        <w:t>A Customer may complain about billing, delivery, service quality, privacy or account enforcement by emailing info@worldproxium.com from the registered address. Include the order or account reference, facts, supporting material and requested resolution.</w:t>
      </w:r>
    </w:p>
    <w:p>
      <w:pPr>
        <w:pStyle w:val="Heading2"/>
        <w:widowControl/>
        <w:spacing w:before="200" w:after="100"/>
      </w:pPr>
      <w:r>
        <w:rPr>
          <w:sz w:val="25"/>
        </w:rPr>
        <w:t>10. Appeals</w:t>
      </w:r>
    </w:p>
    <w:p>
      <w:pPr>
        <w:widowControl/>
        <w:spacing w:after="80" w:line="283" w:lineRule="auto"/>
      </w:pPr>
      <w:r>
        <w:rPr>
          <w:rFonts w:ascii="Calibri" w:hAnsi="Calibri"/>
          <w:b w:val="0"/>
          <w:i w:val="0"/>
          <w:color w:val="1C1F23"/>
          <w:sz w:val="21"/>
        </w:rPr>
        <w:t>A Customer may request review of a suspension or termination by explaining why the decision was incorrect or what remediation has been completed. Review may consider severity, recurrence, cooperation, evidence and ongoing risk. Access need not be restored while review is pending.</w:t>
      </w:r>
    </w:p>
    <w:p>
      <w:pPr>
        <w:pStyle w:val="Heading2"/>
        <w:widowControl/>
        <w:spacing w:before="200" w:after="100"/>
      </w:pPr>
      <w:r>
        <w:rPr>
          <w:sz w:val="25"/>
        </w:rPr>
        <w:t>11. Legal requests</w:t>
      </w:r>
    </w:p>
    <w:p>
      <w:pPr>
        <w:widowControl/>
        <w:spacing w:after="80" w:line="283" w:lineRule="auto"/>
      </w:pPr>
      <w:r>
        <w:rPr>
          <w:rFonts w:ascii="Calibri" w:hAnsi="Calibri"/>
          <w:b w:val="0"/>
          <w:i w:val="0"/>
          <w:color w:val="1C1F23"/>
          <w:sz w:val="21"/>
        </w:rPr>
        <w:t>Authorities should identify the issuing authority, legal basis, scope, account or transaction sought, and an official contact. Requests must be properly addressed to PRONTOWARE OÜ and comply with applicable jurisdiction and procedure. We may seek clarification, challenge an overbroad request and notify an affected person where lawful.</w:t>
      </w:r>
    </w:p>
    <w:p>
      <w:pPr>
        <w:pStyle w:val="Heading2"/>
        <w:widowControl/>
        <w:spacing w:before="200" w:after="100"/>
      </w:pPr>
      <w:r>
        <w:rPr>
          <w:sz w:val="25"/>
        </w:rPr>
        <w:t>12. Response times and outcomes</w:t>
      </w:r>
    </w:p>
    <w:p>
      <w:pPr>
        <w:widowControl/>
        <w:spacing w:after="80" w:line="283" w:lineRule="auto"/>
      </w:pPr>
      <w:r>
        <w:rPr>
          <w:rFonts w:ascii="Calibri" w:hAnsi="Calibri"/>
          <w:b w:val="0"/>
          <w:i w:val="0"/>
          <w:color w:val="1C1F23"/>
          <w:sz w:val="21"/>
        </w:rPr>
        <w:t>We aim to address urgent, well-supported reports promptly, but do not guarantee a fixed response or resolution time. Privacy, security and legal constraints may prevent us from disclosing the customer, evidence reviewed or action taken.</w:t>
      </w:r>
    </w:p>
    <w:p>
      <w:pPr>
        <w:pStyle w:val="Heading1"/>
        <w:pageBreakBefore/>
        <w:widowControl/>
      </w:pPr>
      <w:r>
        <w:t>Legal Notice &amp; Company Information</w:t>
      </w:r>
    </w:p>
    <w:p>
      <w:pPr>
        <w:pStyle w:val="PolicyMeta"/>
        <w:widowControl/>
      </w:pPr>
      <w:r>
        <w:t>Last updated: 20 August 2026  |  Applies to worldproxium.com and the Proxium Services</w:t>
      </w:r>
    </w:p>
    <w:p>
      <w:pPr>
        <w:pStyle w:val="Heading2"/>
        <w:widowControl/>
      </w:pPr>
      <w:r>
        <w:t>1. Service provider</w:t>
      </w:r>
    </w:p>
    <w:p>
      <w:pPr>
        <w:pStyle w:val="DefinitionTerm"/>
        <w:widowControl/>
      </w:pPr>
      <w:r>
        <w:rPr>
          <w:rFonts w:ascii="Calibri" w:hAnsi="Calibri"/>
          <w:b/>
          <w:i w:val="0"/>
          <w:color w:val="0B2545"/>
          <w:sz w:val="22"/>
        </w:rPr>
        <w:t>Legal name</w:t>
      </w:r>
    </w:p>
    <w:p>
      <w:pPr>
        <w:widowControl/>
      </w:pPr>
      <w:r>
        <w:rPr>
          <w:rFonts w:ascii="Calibri" w:hAnsi="Calibri"/>
          <w:b w:val="0"/>
          <w:i w:val="0"/>
          <w:color w:val="1C1F23"/>
          <w:sz w:val="22"/>
        </w:rPr>
        <w:t>PRONTOWARE OÜ</w:t>
      </w:r>
    </w:p>
    <w:p>
      <w:pPr>
        <w:pStyle w:val="DefinitionTerm"/>
        <w:widowControl/>
      </w:pPr>
      <w:r>
        <w:rPr>
          <w:rFonts w:ascii="Calibri" w:hAnsi="Calibri"/>
          <w:b/>
          <w:i w:val="0"/>
          <w:color w:val="0B2545"/>
          <w:sz w:val="22"/>
        </w:rPr>
        <w:t>Registry code</w:t>
      </w:r>
    </w:p>
    <w:p>
      <w:pPr>
        <w:widowControl/>
      </w:pPr>
      <w:r>
        <w:rPr>
          <w:rFonts w:ascii="Calibri" w:hAnsi="Calibri"/>
          <w:b w:val="0"/>
          <w:i w:val="0"/>
          <w:color w:val="1C1F23"/>
          <w:sz w:val="22"/>
        </w:rPr>
        <w:t>17578967</w:t>
      </w:r>
    </w:p>
    <w:p>
      <w:pPr>
        <w:pStyle w:val="DefinitionTerm"/>
        <w:widowControl/>
      </w:pPr>
      <w:r>
        <w:rPr>
          <w:rFonts w:ascii="Calibri" w:hAnsi="Calibri"/>
          <w:b/>
          <w:i w:val="0"/>
          <w:color w:val="0B2545"/>
          <w:sz w:val="22"/>
        </w:rPr>
        <w:t>Registered address</w:t>
      </w:r>
    </w:p>
    <w:p>
      <w:pPr>
        <w:widowControl/>
      </w:pPr>
      <w:r>
        <w:rPr>
          <w:rFonts w:ascii="Calibri" w:hAnsi="Calibri"/>
          <w:b w:val="0"/>
          <w:i w:val="0"/>
          <w:color w:val="1C1F23"/>
          <w:sz w:val="22"/>
        </w:rPr>
        <w:t>Tornimäe tn 7, 10145, Kesklinna linnaosa, Tallinn, Harju maakond, Estonia</w:t>
      </w:r>
    </w:p>
    <w:p>
      <w:pPr>
        <w:pStyle w:val="DefinitionTerm"/>
        <w:widowControl/>
      </w:pPr>
      <w:r>
        <w:rPr>
          <w:rFonts w:ascii="Calibri" w:hAnsi="Calibri"/>
          <w:b/>
          <w:i w:val="0"/>
          <w:color w:val="0B2545"/>
          <w:sz w:val="22"/>
        </w:rPr>
        <w:t>Website</w:t>
      </w:r>
    </w:p>
    <w:p>
      <w:pPr>
        <w:widowControl/>
      </w:pPr>
      <w:r>
        <w:rPr>
          <w:rFonts w:ascii="Calibri" w:hAnsi="Calibri"/>
          <w:b w:val="0"/>
          <w:i w:val="0"/>
          <w:color w:val="1C1F23"/>
          <w:sz w:val="22"/>
        </w:rPr>
        <w:t>https://www.worldproxium.com/</w:t>
      </w:r>
    </w:p>
    <w:p>
      <w:pPr>
        <w:pStyle w:val="DefinitionTerm"/>
        <w:widowControl/>
      </w:pPr>
      <w:r>
        <w:rPr>
          <w:rFonts w:ascii="Calibri" w:hAnsi="Calibri"/>
          <w:b/>
          <w:i w:val="0"/>
          <w:color w:val="0B2545"/>
          <w:sz w:val="22"/>
        </w:rPr>
        <w:t>Email</w:t>
      </w:r>
    </w:p>
    <w:p>
      <w:pPr>
        <w:widowControl/>
      </w:pPr>
      <w:r>
        <w:rPr>
          <w:rFonts w:ascii="Calibri" w:hAnsi="Calibri"/>
          <w:b w:val="0"/>
          <w:i w:val="0"/>
          <w:color w:val="1C1F23"/>
          <w:sz w:val="22"/>
        </w:rPr>
        <w:t>info@worldproxium.com</w:t>
      </w:r>
    </w:p>
    <w:p>
      <w:pPr>
        <w:pStyle w:val="Heading2"/>
        <w:widowControl/>
      </w:pPr>
      <w:r>
        <w:t>2. Service description</w:t>
      </w:r>
    </w:p>
    <w:p>
      <w:pPr>
        <w:widowControl/>
      </w:pPr>
      <w:r>
        <w:rPr>
          <w:rFonts w:ascii="Calibri" w:hAnsi="Calibri"/>
          <w:b w:val="0"/>
          <w:i w:val="0"/>
          <w:color w:val="1C1F23"/>
          <w:sz w:val="22"/>
        </w:rPr>
        <w:t>Proxium is a digital proxy service for lawful business, automation, research and personal use. Customers add funds to an internal account balance and purchase available proxy products electronically.</w:t>
      </w:r>
    </w:p>
    <w:p>
      <w:pPr>
        <w:pStyle w:val="Heading2"/>
        <w:widowControl/>
      </w:pPr>
      <w:r>
        <w:t>3. Contract documents</w:t>
      </w:r>
    </w:p>
    <w:p>
      <w:pPr>
        <w:widowControl/>
      </w:pPr>
      <w:r>
        <w:rPr>
          <w:rFonts w:ascii="Calibri" w:hAnsi="Calibri"/>
          <w:b w:val="0"/>
          <w:i w:val="0"/>
          <w:color w:val="1C1F23"/>
          <w:sz w:val="22"/>
        </w:rPr>
        <w:t>Use of the website and Services is governed by the Terms &amp; Conditions and the policies contained in this consolidated document. Product-specific details shown at checkout or in an order confirmation also apply.</w:t>
      </w:r>
    </w:p>
    <w:p>
      <w:pPr>
        <w:pStyle w:val="Heading2"/>
        <w:widowControl/>
      </w:pPr>
      <w:r>
        <w:t>4. Electronic communications</w:t>
      </w:r>
    </w:p>
    <w:p>
      <w:pPr>
        <w:widowControl/>
      </w:pPr>
      <w:r>
        <w:rPr>
          <w:rFonts w:ascii="Calibri" w:hAnsi="Calibri"/>
          <w:b w:val="0"/>
          <w:i w:val="0"/>
          <w:color w:val="1C1F23"/>
          <w:sz w:val="22"/>
        </w:rPr>
        <w:t>Official customer communications may be sent to the registered email address or displayed in the dashboard. Customers are responsible for maintaining accurate contact information and reviewing service and legal notices.</w:t>
      </w:r>
    </w:p>
    <w:p>
      <w:pPr>
        <w:pStyle w:val="Heading2"/>
        <w:widowControl/>
      </w:pPr>
      <w:r>
        <w:t>5. Intellectual property</w:t>
      </w:r>
    </w:p>
    <w:p>
      <w:pPr>
        <w:widowControl/>
      </w:pPr>
      <w:r>
        <w:rPr>
          <w:rFonts w:ascii="Calibri" w:hAnsi="Calibri"/>
          <w:b w:val="0"/>
          <w:i w:val="0"/>
          <w:color w:val="1C1F23"/>
          <w:sz w:val="22"/>
        </w:rPr>
        <w:t>The Proxium name, website content, software, interfaces, documentation, graphics and branding are owned by PRONTOWARE OÜ or its licensors and may not be copied, reproduced or used without permission except as allowed by law or the Terms.</w:t>
      </w:r>
    </w:p>
    <w:p>
      <w:pPr>
        <w:pStyle w:val="Heading2"/>
        <w:widowControl/>
      </w:pPr>
      <w:r>
        <w:t>6. External links</w:t>
      </w:r>
    </w:p>
    <w:p>
      <w:pPr>
        <w:widowControl/>
      </w:pPr>
      <w:r>
        <w:rPr>
          <w:rFonts w:ascii="Calibri" w:hAnsi="Calibri"/>
          <w:b w:val="0"/>
          <w:i w:val="0"/>
          <w:color w:val="1C1F23"/>
          <w:sz w:val="22"/>
        </w:rPr>
        <w:t>Links to third-party websites are provided for convenience. PRONTOWARE OÜ does not control or endorse third-party content, availability, privacy or terms and is not responsible for them except where mandatory law provides otherwise.</w:t>
      </w:r>
    </w:p>
    <w:p>
      <w:pPr>
        <w:pStyle w:val="Heading2"/>
        <w:widowControl/>
      </w:pPr>
      <w:r>
        <w:t>7. Consumer complaints</w:t>
      </w:r>
    </w:p>
    <w:p>
      <w:pPr>
        <w:widowControl/>
      </w:pPr>
      <w:r>
        <w:rPr>
          <w:rFonts w:ascii="Calibri" w:hAnsi="Calibri"/>
          <w:b w:val="0"/>
          <w:i w:val="0"/>
          <w:color w:val="1C1F23"/>
          <w:sz w:val="22"/>
        </w:rPr>
        <w:t>Consumers should first submit a complaint to info@worldproxium.com. A consumer may also use any competent alternative dispute resolution body or consumer authority available under mandatory law. Nothing limits a consumer’s right to seek a judicial remedy.</w:t>
      </w:r>
    </w:p>
    <w:p>
      <w:pPr>
        <w:pStyle w:val="Heading2"/>
        <w:widowControl/>
      </w:pPr>
      <w:r>
        <w:t>8. Governing law</w:t>
      </w:r>
    </w:p>
    <w:p>
      <w:pPr>
        <w:widowControl/>
      </w:pPr>
      <w:r>
        <w:rPr>
          <w:rFonts w:ascii="Calibri" w:hAnsi="Calibri"/>
          <w:b w:val="0"/>
          <w:i w:val="0"/>
          <w:color w:val="1C1F23"/>
          <w:sz w:val="22"/>
        </w:rPr>
        <w:t>The contractual relationship is governed by Estonian law, subject to mandatory consumer protections and jurisdiction rights that apply in the consumer’s country of residence.</w:t>
      </w:r>
    </w:p>
    <w:p>
      <w:pPr>
        <w:pStyle w:val="Heading2"/>
        <w:widowControl/>
      </w:pPr>
      <w:r>
        <w:t>9. Accuracy and updates</w:t>
      </w:r>
    </w:p>
    <w:p>
      <w:pPr>
        <w:widowControl/>
      </w:pPr>
      <w:r>
        <w:rPr>
          <w:rFonts w:ascii="Calibri" w:hAnsi="Calibri"/>
          <w:b w:val="0"/>
          <w:i w:val="0"/>
          <w:color w:val="1C1F23"/>
          <w:sz w:val="22"/>
        </w:rPr>
        <w:t>We aim to keep website and legal information accurate. Product availability, prices, locations and technical details may change. The version shown at confirmation applies to an order, together with the applicable Terms.</w:t>
      </w:r>
    </w:p>
    <w:p>
      <w:pPr>
        <w:pStyle w:val="Heading2"/>
        <w:widowControl/>
      </w:pPr>
      <w:r>
        <w:t>10. Contact</w:t>
      </w:r>
    </w:p>
    <w:p>
      <w:pPr>
        <w:widowControl/>
      </w:pPr>
      <w:r>
        <w:rPr>
          <w:rFonts w:ascii="Calibri" w:hAnsi="Calibri"/>
          <w:b w:val="0"/>
          <w:i w:val="0"/>
          <w:color w:val="1C1F23"/>
          <w:sz w:val="22"/>
        </w:rPr>
        <w:t>General, legal, privacy, refund, support and abuse enquiries may be sent to info@worldproxium.com. Do not send passwords, full card numbers or unnecessary sensitive information by email.</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C6773"/>
        <w:sz w:val="18"/>
      </w:rPr>
      <w:t xml:space="preserve">Page </w:t>
    </w:r>
    <w:r>
      <w:rPr>
        <w:rFonts w:ascii="Calibri" w:hAnsi="Calibri"/>
        <w:b w:val="0"/>
        <w:i w:val="0"/>
        <w:color w:val="5C6773"/>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C6773"/>
        <w:sz w:val="18"/>
      </w:rPr>
      <w:t xml:space="preserve">Page </w:t>
    </w:r>
    <w:r>
      <w:rPr>
        <w:rFonts w:ascii="Calibri" w:hAnsi="Calibri"/>
        <w:b w:val="0"/>
        <w:i w:val="0"/>
        <w:color w:val="5C67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 w:pos="9360" w:val="left"/>
      </w:tabs>
      <w:spacing w:after="0"/>
    </w:pPr>
    <w:r>
      <w:rPr>
        <w:rFonts w:ascii="Calibri" w:hAnsi="Calibri"/>
        <w:b/>
        <w:i w:val="0"/>
        <w:color w:val="5C6773"/>
        <w:sz w:val="17"/>
      </w:rPr>
      <w:t>PROXIUM  |  LEGAL POLICIES</w:t>
    </w:r>
    <w:r>
      <w:tab/>
    </w:r>
    <w:r>
      <w:rPr>
        <w:rFonts w:ascii="Calibri" w:hAnsi="Calibri"/>
        <w:b w:val="0"/>
        <w:i w:val="0"/>
        <w:color w:val="5C6773"/>
        <w:sz w:val="17"/>
      </w:rPr>
      <w:t>worldproxium.com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 w:pos="9360" w:val="left"/>
      </w:tabs>
      <w:spacing w:after="0"/>
    </w:pPr>
    <w:r>
      <w:rPr>
        <w:rFonts w:ascii="Calibri" w:hAnsi="Calibri"/>
        <w:b/>
        <w:i w:val="0"/>
        <w:color w:val="5C6773"/>
        <w:sz w:val="17"/>
      </w:rPr>
      <w:t>PROXIUM  |  LEGAL POLICIES</w:t>
    </w:r>
    <w:r>
      <w:tab/>
    </w:r>
    <w:r>
      <w:rPr>
        <w:rFonts w:ascii="Calibri" w:hAnsi="Calibri"/>
        <w:b w:val="0"/>
        <w:i w:val="0"/>
        <w:color w:val="5C6773"/>
        <w:sz w:val="17"/>
      </w:rPr>
      <w:t>worldproxium.com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3B7001"/>
    <w:multiLevelType w:val="singleLevel"/>
    <w:lvl w:ilvl="0">
      <w:start w:val="1"/>
      <w:numFmt w:val="bullet"/>
      <w:lvlText w:val="•"/>
      <w:lvlJc w:val="left"/>
      <w:pPr>
        <w:tabs>
          <w:tab w:val="num" w:pos="540"/>
        </w:tabs>
        <w:ind w:left="540" w:hanging="270"/>
      </w:pPr>
      <w:rPr>
        <w:rFonts w:ascii="Symbol" w:hAnsi="Symbo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1F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B2545"/>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Meta">
    <w:name w:val="Policy Meta"/>
    <w:pPr>
      <w:spacing w:after="280"/>
    </w:pPr>
    <w:rPr>
      <w:rFonts w:ascii="Calibri" w:hAnsi="Calibri"/>
      <w:i/>
      <w:color w:val="5C6773"/>
      <w:sz w:val="19"/>
    </w:rPr>
  </w:style>
  <w:style w:type="paragraph" w:customStyle="1" w:styleId="DefinitionTerm">
    <w:name w:val="Definition Term"/>
    <w:pPr>
      <w:keepNext/>
      <w:spacing w:before="80" w:after="40"/>
    </w:pPr>
    <w:rPr>
      <w:rFonts w:ascii="Calibri" w:hAnsi="Calibri"/>
      <w:b/>
      <w:color w:val="0B2545"/>
      <w:sz w:val="22"/>
    </w:rPr>
  </w:style>
  <w:style w:type="paragraph" w:customStyle="1" w:styleId="SmallText">
    <w:name w:val="Small Text"/>
    <w:pPr>
      <w:spacing w:after="80" w:line="276" w:lineRule="auto"/>
    </w:pPr>
    <w:rPr>
      <w:rFonts w:ascii="Calibri" w:hAnsi="Calibri"/>
      <w:color w:val="5C67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Proxium Legal Policies</dc:title>
  <dc:subject>Consolidated website and service policies</dc:subject>
  <dc:creator>PRONTOWARE OÜ</dc:creator>
  <cp:keywords>Proxium, terms, privacy, cookies, acceptable use, payments, refunds, proxy service</cp:keywords>
  <dc:description>Prepared for publication on worldproxium.com</dc:description>
  <cp:lastModifiedBy/>
  <cp:revision>1</cp:revision>
  <dcterms:created xsi:type="dcterms:W3CDTF">2013-12-23T23:15:00Z</dcterms:created>
  <dcterms:modified xsi:type="dcterms:W3CDTF">2013-12-23T23:15:00Z</dcterms:modified>
  <cp:category/>
</cp:coreProperties>
</file>