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33C62" w14:textId="77777777" w:rsidR="00594AF9" w:rsidRPr="00876881" w:rsidRDefault="001B2A7D" w:rsidP="00876881">
      <w:pPr>
        <w:jc w:val="center"/>
        <w:rPr>
          <w:b/>
          <w:sz w:val="28"/>
        </w:rPr>
      </w:pPr>
      <w:r w:rsidRPr="00876881">
        <w:rPr>
          <w:b/>
          <w:sz w:val="28"/>
        </w:rPr>
        <w:t xml:space="preserve">Исследование производительности различных реализаций </w:t>
      </w:r>
      <w:proofErr w:type="spellStart"/>
      <w:r w:rsidRPr="00876881">
        <w:rPr>
          <w:b/>
          <w:sz w:val="28"/>
        </w:rPr>
        <w:t>потокобезопасных</w:t>
      </w:r>
      <w:proofErr w:type="spellEnd"/>
      <w:r w:rsidRPr="00876881">
        <w:rPr>
          <w:b/>
          <w:sz w:val="28"/>
        </w:rPr>
        <w:t xml:space="preserve"> счетчиков</w:t>
      </w:r>
    </w:p>
    <w:p w14:paraId="5E8057B0" w14:textId="77777777" w:rsidR="001B2A7D" w:rsidRDefault="001B2A7D">
      <w:pPr>
        <w:rPr>
          <w:lang w:val="en-US"/>
        </w:rPr>
      </w:pPr>
    </w:p>
    <w:p w14:paraId="7CB0DDD7" w14:textId="77777777" w:rsidR="00876881" w:rsidRPr="00045E29" w:rsidRDefault="00876881">
      <w:pPr>
        <w:rPr>
          <w:b/>
          <w:i/>
        </w:rPr>
      </w:pPr>
      <w:r w:rsidRPr="00045E29">
        <w:rPr>
          <w:b/>
          <w:i/>
        </w:rPr>
        <w:t>Информация.</w:t>
      </w:r>
    </w:p>
    <w:p w14:paraId="283B7851" w14:textId="77777777" w:rsidR="001B2A7D" w:rsidRDefault="001B2A7D">
      <w:pPr>
        <w:rPr>
          <w:lang w:val="en-US"/>
        </w:rPr>
      </w:pPr>
      <w:r>
        <w:t>Процессор</w:t>
      </w:r>
      <w:r w:rsidRPr="001B2A7D">
        <w:rPr>
          <w:lang w:val="en-US"/>
        </w:rPr>
        <w:t xml:space="preserve"> : </w:t>
      </w:r>
      <w:r>
        <w:rPr>
          <w:lang w:val="en-US"/>
        </w:rPr>
        <w:t>Intel</w:t>
      </w:r>
      <w:r w:rsidRPr="001B2A7D">
        <w:rPr>
          <w:lang w:val="en-US"/>
        </w:rPr>
        <w:t>(</w:t>
      </w:r>
      <w:r>
        <w:rPr>
          <w:lang w:val="en-US"/>
        </w:rPr>
        <w:t>R</w:t>
      </w:r>
      <w:r w:rsidRPr="001B2A7D">
        <w:rPr>
          <w:lang w:val="en-US"/>
        </w:rPr>
        <w:t>) Core(TM) i7-6700 CPU @ 3.40GHz</w:t>
      </w:r>
    </w:p>
    <w:p w14:paraId="0C8394F8" w14:textId="77777777" w:rsidR="001B2A7D" w:rsidRDefault="001B2A7D">
      <w:r>
        <w:t>Количество физических ядер:  4</w:t>
      </w:r>
    </w:p>
    <w:p w14:paraId="2EF6A3E5" w14:textId="77777777" w:rsidR="001B2A7D" w:rsidRDefault="001B2A7D" w:rsidP="001B2A7D">
      <w:pPr>
        <w:rPr>
          <w:lang w:val="en-US"/>
        </w:rPr>
      </w:pPr>
      <w:r>
        <w:t xml:space="preserve">Количество логических  ядер:  8 (см. </w:t>
      </w:r>
      <w:hyperlink w:anchor="https://en.wikipedia.org/wiki/Hyper-threading" w:history="1">
        <w:r w:rsidR="00A51B4A" w:rsidRPr="00A51B4A">
          <w:rPr>
            <w:rStyle w:val="a5"/>
            <w:lang w:val="en-US"/>
          </w:rPr>
          <w:t>Intel Hyper-threading</w:t>
        </w:r>
      </w:hyperlink>
      <w:r>
        <w:t>)</w:t>
      </w:r>
    </w:p>
    <w:p w14:paraId="46FA4BB4" w14:textId="77777777" w:rsidR="001B2A7D" w:rsidRDefault="00A51B4A" w:rsidP="001B2A7D">
      <w:r>
        <w:t xml:space="preserve">Код: </w:t>
      </w:r>
      <w:hyperlink w:anchor="https://github.com/yaroslav11/Multiprocessors/" w:history="1">
        <w:r w:rsidRPr="00A51B4A">
          <w:rPr>
            <w:rStyle w:val="a5"/>
          </w:rPr>
          <w:t>https://github.com/yaroslav11/Multiprocessors/</w:t>
        </w:r>
      </w:hyperlink>
    </w:p>
    <w:p w14:paraId="0B37051F" w14:textId="77777777" w:rsidR="001B2A7D" w:rsidRPr="00045E29" w:rsidRDefault="001B2A7D" w:rsidP="001B2A7D">
      <w:pPr>
        <w:rPr>
          <w:b/>
          <w:i/>
        </w:rPr>
      </w:pPr>
      <w:r w:rsidRPr="00045E29">
        <w:rPr>
          <w:b/>
          <w:i/>
        </w:rPr>
        <w:t>Результаты измерений:</w:t>
      </w:r>
    </w:p>
    <w:p w14:paraId="58CC29BC" w14:textId="77777777" w:rsidR="001B2A7D" w:rsidRPr="001B2A7D" w:rsidRDefault="00EA487E" w:rsidP="001B2A7D">
      <w:r>
        <w:rPr>
          <w:noProof/>
          <w:lang w:val="en-US" w:eastAsia="ru-RU"/>
        </w:rPr>
        <w:drawing>
          <wp:inline distT="0" distB="0" distL="0" distR="0" wp14:anchorId="208DE0C6" wp14:editId="7DF4C476">
            <wp:extent cx="5943600" cy="520065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6A0955" w14:textId="77777777" w:rsidR="001B2A7D" w:rsidRPr="00045E29" w:rsidRDefault="00876881">
      <w:pPr>
        <w:rPr>
          <w:b/>
          <w:i/>
        </w:rPr>
      </w:pPr>
      <w:r w:rsidRPr="00045E29">
        <w:rPr>
          <w:b/>
          <w:i/>
        </w:rPr>
        <w:t>Дополнительная информация</w:t>
      </w:r>
      <w:r w:rsidR="001B2A7D" w:rsidRPr="00045E29">
        <w:rPr>
          <w:b/>
          <w:i/>
        </w:rPr>
        <w:t>.</w:t>
      </w:r>
    </w:p>
    <w:p w14:paraId="1DF4DB45" w14:textId="77777777" w:rsidR="00876881" w:rsidRDefault="00876881">
      <w:r>
        <w:t xml:space="preserve">Измерения проводились с использованием </w:t>
      </w:r>
      <w:proofErr w:type="spellStart"/>
      <w:r>
        <w:t>фреймворка</w:t>
      </w:r>
      <w:proofErr w:type="spellEnd"/>
      <w:r>
        <w:t xml:space="preserve"> «</w:t>
      </w:r>
      <w:r>
        <w:rPr>
          <w:lang w:val="en-US"/>
        </w:rPr>
        <w:t>Java</w:t>
      </w:r>
      <w:r w:rsidRPr="00876881">
        <w:t xml:space="preserve"> </w:t>
      </w:r>
      <w:proofErr w:type="spellStart"/>
      <w:r>
        <w:rPr>
          <w:lang w:val="en-US"/>
        </w:rPr>
        <w:t>Microbenchmark</w:t>
      </w:r>
      <w:proofErr w:type="spellEnd"/>
      <w:r w:rsidRPr="00876881">
        <w:t xml:space="preserve"> </w:t>
      </w:r>
      <w:r>
        <w:rPr>
          <w:lang w:val="en-US"/>
        </w:rPr>
        <w:t>Harness</w:t>
      </w:r>
      <w:r w:rsidRPr="00876881">
        <w:t xml:space="preserve"> (</w:t>
      </w:r>
      <w:r>
        <w:rPr>
          <w:lang w:val="en-US"/>
        </w:rPr>
        <w:t>JMH</w:t>
      </w:r>
      <w:r w:rsidRPr="00876881">
        <w:t>)</w:t>
      </w:r>
      <w:r>
        <w:t>»</w:t>
      </w:r>
    </w:p>
    <w:p w14:paraId="558CB44A" w14:textId="77777777" w:rsidR="00876881" w:rsidRDefault="001B2A7D">
      <w:r>
        <w:t>Данные усреднены по 5 экспериментальным прогонам, при наличии 1 «</w:t>
      </w:r>
      <w:proofErr w:type="spellStart"/>
      <w:r>
        <w:t>прогревочного</w:t>
      </w:r>
      <w:proofErr w:type="spellEnd"/>
      <w:r>
        <w:t>» прогона.</w:t>
      </w:r>
    </w:p>
    <w:p w14:paraId="11ED6D00" w14:textId="77777777" w:rsidR="001B2A7D" w:rsidRPr="00045E29" w:rsidRDefault="00876881">
      <w:pPr>
        <w:rPr>
          <w:b/>
          <w:i/>
        </w:rPr>
      </w:pPr>
      <w:r w:rsidRPr="00045E29">
        <w:rPr>
          <w:b/>
          <w:i/>
        </w:rPr>
        <w:lastRenderedPageBreak/>
        <w:t>Выводы.</w:t>
      </w:r>
    </w:p>
    <w:p w14:paraId="5C7B64FA" w14:textId="77777777" w:rsidR="00876881" w:rsidRDefault="00876881">
      <w:r>
        <w:t>Счетчики являются конкурентными объектами, на доступ к которым пре</w:t>
      </w:r>
      <w:r w:rsidR="00E20746">
        <w:t>тендует множество потоков. Тем самым создаются наклад</w:t>
      </w:r>
      <w:r>
        <w:t>н</w:t>
      </w:r>
      <w:r w:rsidR="00E20746">
        <w:t>ы</w:t>
      </w:r>
      <w:r>
        <w:t xml:space="preserve">е </w:t>
      </w:r>
      <w:r w:rsidR="00E20746">
        <w:t xml:space="preserve">расходы, что отрицательно сказывается на производительности. </w:t>
      </w:r>
    </w:p>
    <w:p w14:paraId="04DDABB5" w14:textId="77777777" w:rsidR="00876881" w:rsidRPr="00045E29" w:rsidRDefault="00E20746">
      <w:pPr>
        <w:rPr>
          <w:i/>
          <w:u w:val="single"/>
        </w:rPr>
      </w:pPr>
      <w:proofErr w:type="spellStart"/>
      <w:r w:rsidRPr="00045E29">
        <w:rPr>
          <w:i/>
          <w:u w:val="single"/>
        </w:rPr>
        <w:t>AtomicCounter</w:t>
      </w:r>
      <w:proofErr w:type="spellEnd"/>
    </w:p>
    <w:p w14:paraId="4710ECE9" w14:textId="77777777" w:rsidR="00E20746" w:rsidRDefault="00E20746">
      <w:r>
        <w:t xml:space="preserve">Самый быстрый счетчик.  Работает на основе атомарной операции </w:t>
      </w:r>
      <w:r>
        <w:rPr>
          <w:lang w:val="en-US"/>
        </w:rPr>
        <w:t>Compare</w:t>
      </w:r>
      <w:r w:rsidRPr="00E20746">
        <w:t>-</w:t>
      </w:r>
      <w:r>
        <w:rPr>
          <w:lang w:val="en-US"/>
        </w:rPr>
        <w:t>And</w:t>
      </w:r>
      <w:r w:rsidRPr="00E20746">
        <w:t>-</w:t>
      </w:r>
      <w:r>
        <w:rPr>
          <w:lang w:val="en-US"/>
        </w:rPr>
        <w:t>Swap</w:t>
      </w:r>
      <w:r w:rsidRPr="00E20746">
        <w:t xml:space="preserve">. </w:t>
      </w:r>
      <w:r>
        <w:t>Эта функция реализована «в железе».  Таким образом</w:t>
      </w:r>
      <w:r w:rsidR="002F55B9" w:rsidRPr="002F55B9">
        <w:t>,</w:t>
      </w:r>
      <w:r>
        <w:t xml:space="preserve"> по факту получаем </w:t>
      </w:r>
      <w:r w:rsidR="002F55B9">
        <w:t xml:space="preserve">аппаратную </w:t>
      </w:r>
      <w:r>
        <w:t>реализацию неблокирую</w:t>
      </w:r>
      <w:bookmarkStart w:id="0" w:name="_GoBack"/>
      <w:bookmarkEnd w:id="0"/>
      <w:r>
        <w:t xml:space="preserve">щего алгоритма на </w:t>
      </w:r>
      <w:proofErr w:type="spellStart"/>
      <w:r>
        <w:t>спинлоках</w:t>
      </w:r>
      <w:proofErr w:type="spellEnd"/>
      <w:r>
        <w:t xml:space="preserve"> </w:t>
      </w:r>
      <w:r w:rsidR="002F55B9">
        <w:t>.</w:t>
      </w:r>
    </w:p>
    <w:p w14:paraId="6F5D7C49" w14:textId="77777777" w:rsidR="002F55B9" w:rsidRPr="00045E29" w:rsidRDefault="002F55B9">
      <w:pPr>
        <w:rPr>
          <w:i/>
          <w:u w:val="single"/>
        </w:rPr>
      </w:pPr>
      <w:proofErr w:type="spellStart"/>
      <w:r w:rsidRPr="00045E29">
        <w:rPr>
          <w:i/>
          <w:u w:val="single"/>
          <w:lang w:val="en-US"/>
        </w:rPr>
        <w:t>CompareAndSwapCounter</w:t>
      </w:r>
      <w:proofErr w:type="spellEnd"/>
    </w:p>
    <w:p w14:paraId="7075EDF5" w14:textId="77777777" w:rsidR="002F55B9" w:rsidRDefault="002F55B9" w:rsidP="002F55B9">
      <w:proofErr w:type="spellStart"/>
      <w:r>
        <w:t>Реализуетт</w:t>
      </w:r>
      <w:proofErr w:type="spellEnd"/>
      <w:r>
        <w:t xml:space="preserve"> оптимистичный счетчик, который </w:t>
      </w:r>
      <w:proofErr w:type="spellStart"/>
      <w:r>
        <w:t>получет</w:t>
      </w:r>
      <w:proofErr w:type="spellEnd"/>
      <w:r>
        <w:t xml:space="preserve"> значение, увеличивает его, после чего пытается атомарно заменить старое значение на новое, если оно еще не было изменено (на этом шаге используется тот же механизм, что и в </w:t>
      </w:r>
      <w:proofErr w:type="spellStart"/>
      <w:r>
        <w:rPr>
          <w:lang w:val="en-US"/>
        </w:rPr>
        <w:t>AtomicCounter</w:t>
      </w:r>
      <w:proofErr w:type="spellEnd"/>
      <w:r>
        <w:t>).</w:t>
      </w:r>
    </w:p>
    <w:p w14:paraId="7736D081" w14:textId="77777777" w:rsidR="002F55B9" w:rsidRPr="002F55B9" w:rsidRDefault="00045E29" w:rsidP="002F55B9">
      <w:r>
        <w:t xml:space="preserve">Основная идея алгоритма </w:t>
      </w:r>
      <w:r w:rsidR="002F55B9">
        <w:t xml:space="preserve">полностью повторяет </w:t>
      </w:r>
      <w:proofErr w:type="spellStart"/>
      <w:r w:rsidR="002F55B9">
        <w:rPr>
          <w:lang w:val="en-US"/>
        </w:rPr>
        <w:t>AtomicCounter</w:t>
      </w:r>
      <w:proofErr w:type="spellEnd"/>
      <w:r w:rsidR="002F55B9">
        <w:t xml:space="preserve">, и демонстрирует такую же динамику при увеличении количества потоков. </w:t>
      </w:r>
      <w:r>
        <w:t>Менее эффективен а</w:t>
      </w:r>
      <w:r w:rsidR="002F55B9">
        <w:t xml:space="preserve"> счет того, что </w:t>
      </w:r>
      <w:r>
        <w:t xml:space="preserve">имеет </w:t>
      </w:r>
      <w:r w:rsidR="002F55B9">
        <w:t xml:space="preserve"> </w:t>
      </w:r>
      <w:r>
        <w:t>несколько обращений к объекту, несколько сравнений – то есть больше накладных операций.</w:t>
      </w:r>
    </w:p>
    <w:p w14:paraId="0CE9D27D" w14:textId="77777777" w:rsidR="002F55B9" w:rsidRPr="00045E29" w:rsidRDefault="00045E29">
      <w:pPr>
        <w:rPr>
          <w:i/>
          <w:u w:val="single"/>
          <w:lang w:val="en-US"/>
        </w:rPr>
      </w:pPr>
      <w:proofErr w:type="spellStart"/>
      <w:r w:rsidRPr="00045E29">
        <w:rPr>
          <w:i/>
          <w:u w:val="single"/>
          <w:lang w:val="en-US"/>
        </w:rPr>
        <w:t>ReentrantCounter</w:t>
      </w:r>
      <w:proofErr w:type="spellEnd"/>
    </w:p>
    <w:p w14:paraId="013CAF00" w14:textId="77777777" w:rsidR="00186755" w:rsidRDefault="00045E29">
      <w:r>
        <w:t>Работает</w:t>
      </w:r>
      <w:r w:rsidRPr="00045E29">
        <w:rPr>
          <w:lang w:val="en-US"/>
        </w:rPr>
        <w:t xml:space="preserve"> </w:t>
      </w:r>
      <w:r>
        <w:t>на</w:t>
      </w:r>
      <w:r w:rsidRPr="00045E29">
        <w:rPr>
          <w:lang w:val="en-US"/>
        </w:rPr>
        <w:t xml:space="preserve"> </w:t>
      </w:r>
      <w:r>
        <w:t>основе</w:t>
      </w:r>
      <w:r w:rsidRPr="00045E29">
        <w:rPr>
          <w:lang w:val="en-US"/>
        </w:rPr>
        <w:t xml:space="preserve"> </w:t>
      </w:r>
      <w:proofErr w:type="spellStart"/>
      <w:r>
        <w:rPr>
          <w:lang w:val="en-US"/>
        </w:rPr>
        <w:t>ReentrantLock</w:t>
      </w:r>
      <w:proofErr w:type="spellEnd"/>
      <w:r>
        <w:rPr>
          <w:lang w:val="en-US"/>
        </w:rPr>
        <w:t xml:space="preserve">. </w:t>
      </w:r>
      <w:r>
        <w:t>Блокирующий счетчик.</w:t>
      </w:r>
      <w:r w:rsidR="00186755">
        <w:t xml:space="preserve"> Можно сказать, что он </w:t>
      </w:r>
      <w:r w:rsidR="00186755">
        <w:rPr>
          <w:lang w:val="en-US"/>
        </w:rPr>
        <w:t>fine</w:t>
      </w:r>
      <w:r w:rsidR="00186755" w:rsidRPr="00186755">
        <w:t>-</w:t>
      </w:r>
      <w:r w:rsidR="00186755">
        <w:rPr>
          <w:lang w:val="en-US"/>
        </w:rPr>
        <w:t>grained</w:t>
      </w:r>
      <w:r w:rsidR="00186755" w:rsidRPr="00186755">
        <w:t xml:space="preserve">, </w:t>
      </w:r>
      <w:r w:rsidR="00186755">
        <w:t xml:space="preserve">т.к. держит </w:t>
      </w:r>
      <w:proofErr w:type="spellStart"/>
      <w:r w:rsidR="00186755">
        <w:t>лок</w:t>
      </w:r>
      <w:proofErr w:type="spellEnd"/>
      <w:r w:rsidR="00186755">
        <w:t xml:space="preserve"> только на минимально необходимый кусочек кода.</w:t>
      </w:r>
    </w:p>
    <w:p w14:paraId="10123F36" w14:textId="77777777" w:rsidR="00045E29" w:rsidRPr="00186755" w:rsidRDefault="00045E29">
      <w:pPr>
        <w:rPr>
          <w:i/>
          <w:u w:val="single"/>
        </w:rPr>
      </w:pPr>
      <w:proofErr w:type="spellStart"/>
      <w:r w:rsidRPr="00045E29">
        <w:rPr>
          <w:i/>
          <w:u w:val="single"/>
          <w:lang w:val="en-US"/>
        </w:rPr>
        <w:t>SynchronizedCounter</w:t>
      </w:r>
      <w:proofErr w:type="spellEnd"/>
    </w:p>
    <w:p w14:paraId="270FB48A" w14:textId="77777777" w:rsidR="00045E29" w:rsidRPr="00B753C7" w:rsidRDefault="00186755">
      <w:r>
        <w:t xml:space="preserve">При его работе монитор держит блокировку на методе, так что является </w:t>
      </w:r>
      <w:r>
        <w:rPr>
          <w:lang w:val="en-US"/>
        </w:rPr>
        <w:t>coarse</w:t>
      </w:r>
      <w:r w:rsidRPr="00186755">
        <w:t xml:space="preserve"> </w:t>
      </w:r>
      <w:r>
        <w:rPr>
          <w:lang w:val="en-US"/>
        </w:rPr>
        <w:t>grained</w:t>
      </w:r>
      <w:r w:rsidRPr="00186755">
        <w:t xml:space="preserve">. </w:t>
      </w:r>
      <w:r w:rsidR="00B753C7">
        <w:t xml:space="preserve">При этом внутри неявно используется </w:t>
      </w:r>
      <w:proofErr w:type="spellStart"/>
      <w:r w:rsidR="00B753C7">
        <w:t>лок</w:t>
      </w:r>
      <w:proofErr w:type="spellEnd"/>
      <w:r w:rsidR="00B753C7">
        <w:t xml:space="preserve">, но более сложный, чем </w:t>
      </w:r>
      <w:proofErr w:type="spellStart"/>
      <w:r w:rsidR="00B753C7">
        <w:rPr>
          <w:lang w:val="en-US"/>
        </w:rPr>
        <w:t>ReentrantLock</w:t>
      </w:r>
      <w:proofErr w:type="spellEnd"/>
      <w:r w:rsidR="00B753C7">
        <w:t xml:space="preserve">, и с более сложной логикой, чем в случае с </w:t>
      </w:r>
      <w:proofErr w:type="spellStart"/>
      <w:r w:rsidR="00B753C7">
        <w:rPr>
          <w:lang w:val="en-US"/>
        </w:rPr>
        <w:t>ReentrantCounter</w:t>
      </w:r>
      <w:proofErr w:type="spellEnd"/>
      <w:r w:rsidR="00B753C7">
        <w:t xml:space="preserve">. Из-за чего данный счетчик и работает медленнее </w:t>
      </w:r>
      <w:proofErr w:type="spellStart"/>
      <w:r w:rsidR="00B753C7">
        <w:rPr>
          <w:lang w:val="en-US"/>
        </w:rPr>
        <w:t>ReentrantCounter</w:t>
      </w:r>
      <w:proofErr w:type="spellEnd"/>
      <w:r w:rsidR="00B753C7">
        <w:t xml:space="preserve">, хотя оба они используют </w:t>
      </w:r>
      <w:proofErr w:type="spellStart"/>
      <w:r w:rsidR="00B753C7">
        <w:t>локи</w:t>
      </w:r>
      <w:proofErr w:type="spellEnd"/>
      <w:r w:rsidR="00B753C7">
        <w:t>.</w:t>
      </w:r>
    </w:p>
    <w:sectPr w:rsidR="00045E29" w:rsidRPr="00B75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A7D"/>
    <w:rsid w:val="00045E29"/>
    <w:rsid w:val="00186755"/>
    <w:rsid w:val="001B2A7D"/>
    <w:rsid w:val="002F55B9"/>
    <w:rsid w:val="00594AF9"/>
    <w:rsid w:val="0066163B"/>
    <w:rsid w:val="00876881"/>
    <w:rsid w:val="00A51B4A"/>
    <w:rsid w:val="00B753C7"/>
    <w:rsid w:val="00E20746"/>
    <w:rsid w:val="00EA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A7DC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A7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51B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2A7D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A51B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  <a:r>
              <a:rPr lang="en-US" baseline="0"/>
              <a:t> (ThreadsNum)</a:t>
            </a:r>
            <a:endParaRPr lang="ru-RU"/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AtomicCounterBenchmark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152832.0</c:v>
                </c:pt>
                <c:pt idx="1">
                  <c:v>38140.0</c:v>
                </c:pt>
                <c:pt idx="2">
                  <c:v>37551.0</c:v>
                </c:pt>
                <c:pt idx="3">
                  <c:v>37336.0</c:v>
                </c:pt>
                <c:pt idx="4">
                  <c:v>36958.0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CompareAndSwapCounterBenchmark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123758.0</c:v>
                </c:pt>
                <c:pt idx="1">
                  <c:v>18562.0</c:v>
                </c:pt>
                <c:pt idx="2">
                  <c:v>13802.0</c:v>
                </c:pt>
                <c:pt idx="3">
                  <c:v>9049.0</c:v>
                </c:pt>
                <c:pt idx="4">
                  <c:v>8366.0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ReentrantCounterBenchmark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52584.0</c:v>
                </c:pt>
                <c:pt idx="1">
                  <c:v>22501.0</c:v>
                </c:pt>
                <c:pt idx="2">
                  <c:v>29352.0</c:v>
                </c:pt>
                <c:pt idx="3">
                  <c:v>27002.0</c:v>
                </c:pt>
                <c:pt idx="4">
                  <c:v>26799.0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SynchronizedCounterBenchmark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  <c:pt idx="3">
                  <c:v>8.0</c:v>
                </c:pt>
                <c:pt idx="4">
                  <c:v>16.0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127082.0</c:v>
                </c:pt>
                <c:pt idx="1">
                  <c:v>5105.0</c:v>
                </c:pt>
                <c:pt idx="2">
                  <c:v>5487.0</c:v>
                </c:pt>
                <c:pt idx="3">
                  <c:v>5122.0</c:v>
                </c:pt>
                <c:pt idx="4">
                  <c:v>5375.0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8366648"/>
        <c:axId val="2028373880"/>
      </c:lineChart>
      <c:catAx>
        <c:axId val="20283666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потоков исполнения (шт.)</a:t>
                </a:r>
                <a:endParaRPr lang="en-US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28373880"/>
        <c:crosses val="autoZero"/>
        <c:auto val="1"/>
        <c:lblAlgn val="ctr"/>
        <c:lblOffset val="100"/>
        <c:noMultiLvlLbl val="0"/>
      </c:catAx>
      <c:valAx>
        <c:axId val="20283738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Пропускная</a:t>
                </a:r>
                <a:r>
                  <a:rPr lang="ru-RU" baseline="0"/>
                  <a:t> способность (</a:t>
                </a:r>
                <a:r>
                  <a:rPr lang="en-US" baseline="0"/>
                  <a:t>ops/s</a:t>
                </a:r>
                <a:r>
                  <a:rPr lang="ru-RU" baseline="0"/>
                  <a:t>)</a:t>
                </a:r>
                <a:endParaRPr lang="ru-R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283666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592530452924154"/>
          <c:y val="0.352669954717199"/>
          <c:w val="0.394649034255333"/>
          <c:h val="0.294660090565602"/>
        </c:manualLayout>
      </c:layout>
      <c:overlay val="1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312</Words>
  <Characters>1783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Жуков Ярослав Олегович</dc:creator>
  <cp:lastModifiedBy>Name Surname</cp:lastModifiedBy>
  <cp:revision>5</cp:revision>
  <dcterms:created xsi:type="dcterms:W3CDTF">2018-11-27T09:36:00Z</dcterms:created>
  <dcterms:modified xsi:type="dcterms:W3CDTF">2018-11-27T12:11:00Z</dcterms:modified>
</cp:coreProperties>
</file>