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A8CFF"/>
          <w:spacing w:val="70"/>
          <w:sz w:val="26"/>
          <w:szCs w:val="26"/>
        </w:rPr>
        <w:t xml:space="preserve">GROWTHMAK</w:t>
      </w:r>
    </w:p>
    <w:p>
      <w:pPr>
        <w:spacing w:after="40"/>
      </w:pPr>
      <w:r>
        <w:rPr>
          <w:rFonts w:ascii="Calibri" w:cs="Calibri" w:eastAsia="Calibri" w:hAnsi="Calibri"/>
          <w:color w:val="5B6472"/>
          <w:spacing w:val="40"/>
          <w:sz w:val="15"/>
          <w:szCs w:val="15"/>
        </w:rPr>
        <w:t xml:space="preserve">CONFIDENTIAL CLIENT CASE STUDY</w:t>
      </w:r>
    </w:p>
    <w:p>
      <w:pPr>
        <w:spacing w:after="200"/>
      </w:pPr>
      <w:r>
        <w:rPr>
          <w:rFonts w:ascii="Calibri" w:cs="Calibri" w:eastAsia="Calibri" w:hAnsi="Calibri"/>
          <w:color w:val="5B6472"/>
          <w:sz w:val="16"/>
          <w:szCs w:val="16"/>
        </w:rPr>
        <w:t xml:space="preserve">Industry: Motorcycle Parts &amp; Accessories   •   Market: USA</w:t>
      </w:r>
    </w:p>
    <w:p>
      <w:pPr>
        <w:spacing w:after="40" w:before="200"/>
      </w:pPr>
      <w:r>
        <w:rPr>
          <w:rFonts w:ascii="Calibri" w:cs="Calibri" w:eastAsia="Calibri" w:hAnsi="Calibri"/>
          <w:b/>
          <w:bCs/>
          <w:color w:val="0A2540"/>
          <w:sz w:val="66"/>
          <w:szCs w:val="66"/>
        </w:rPr>
        <w:t xml:space="preserve">From Invisible</w:t>
      </w:r>
    </w:p>
    <w:p>
      <w:pPr>
        <w:spacing w:after="220"/>
      </w:pPr>
      <w:r>
        <w:rPr>
          <w:rFonts w:ascii="Calibri" w:cs="Calibri" w:eastAsia="Calibri" w:hAnsi="Calibri"/>
          <w:b/>
          <w:bCs/>
          <w:color w:val="1A8CFF"/>
          <w:sz w:val="66"/>
          <w:szCs w:val="66"/>
        </w:rPr>
        <w:t xml:space="preserve">to Sales Machine</w:t>
      </w:r>
    </w:p>
    <w:p>
      <w:pPr>
        <w:spacing w:after="280" w:line="300"/>
      </w:pPr>
      <w:r>
        <w:rPr>
          <w:rFonts w:ascii="Calibri" w:cs="Calibri" w:eastAsia="Calibri" w:hAnsi="Calibri"/>
          <w:color w:val="1A1A1A"/>
          <w:sz w:val="26"/>
          <w:szCs w:val="26"/>
        </w:rPr>
        <w:t xml:space="preserve">How we helped a US motorcycle brand generate a full year of revenue in six months — using the same ad budget they started with.</w:t>
      </w:r>
    </w:p>
    <w:p>
      <w:pPr>
        <w:spacing w:after="8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shd w:fill="1A8CFF" w:color="auto" w:val="clear"/>
            <w:tcMar>
              <w:top w:type="dxa" w:w="200"/>
              <w:left w:type="dxa" w:w="120"/>
              <w:bottom w:type="dxa" w:w="200"/>
              <w:right w:type="dxa" w:w="120"/>
            </w:tcMar>
          </w:tcPr>
          <w:p>
            <w:pPr>
              <w:spacing w:after="30"/>
              <w:jc w:val="center"/>
            </w:pPr>
            <w:r>
              <w:rPr>
                <w:rFonts w:ascii="Calibri" w:cs="Calibri" w:eastAsia="Calibri" w:hAnsi="Calibri"/>
                <w:b/>
                <w:bCs/>
                <w:color w:val="FFFFFF"/>
                <w:sz w:val="44"/>
                <w:szCs w:val="44"/>
              </w:rPr>
              <w:t xml:space="preserve">$628K</w:t>
            </w:r>
          </w:p>
          <w:p>
            <w:pPr>
              <w:spacing w:after="0"/>
              <w:jc w:val="center"/>
            </w:pPr>
            <w:r>
              <w:rPr>
                <w:rFonts w:ascii="Calibri" w:cs="Calibri" w:eastAsia="Calibri" w:hAnsi="Calibri"/>
                <w:color w:val="DCEBFF"/>
                <w:spacing w:val="30"/>
                <w:sz w:val="15"/>
                <w:szCs w:val="15"/>
              </w:rPr>
              <w:t xml:space="preserve">REVENUE IN 20 MONTHS</w:t>
            </w:r>
          </w:p>
        </w:tc>
        <w:tc>
          <w:tcPr>
            <w:tcW w:type="dxa" w:w="3120"/>
            <w:shd w:fill="1A8CFF" w:color="auto" w:val="clear"/>
            <w:tcMar>
              <w:top w:type="dxa" w:w="200"/>
              <w:left w:type="dxa" w:w="120"/>
              <w:bottom w:type="dxa" w:w="200"/>
              <w:right w:type="dxa" w:w="120"/>
            </w:tcMar>
          </w:tcPr>
          <w:p>
            <w:pPr>
              <w:spacing w:after="30"/>
              <w:jc w:val="center"/>
            </w:pPr>
            <w:r>
              <w:rPr>
                <w:rFonts w:ascii="Calibri" w:cs="Calibri" w:eastAsia="Calibri" w:hAnsi="Calibri"/>
                <w:b/>
                <w:bCs/>
                <w:color w:val="FFFFFF"/>
                <w:sz w:val="44"/>
                <w:szCs w:val="44"/>
              </w:rPr>
              <w:t xml:space="preserve">12.15x</w:t>
            </w:r>
          </w:p>
          <w:p>
            <w:pPr>
              <w:spacing w:after="0"/>
              <w:jc w:val="center"/>
            </w:pPr>
            <w:r>
              <w:rPr>
                <w:rFonts w:ascii="Calibri" w:cs="Calibri" w:eastAsia="Calibri" w:hAnsi="Calibri"/>
                <w:color w:val="DCEBFF"/>
                <w:spacing w:val="30"/>
                <w:sz w:val="15"/>
                <w:szCs w:val="15"/>
              </w:rPr>
              <w:t xml:space="preserve">PEAK RETURN ON AD SPEND</w:t>
            </w:r>
          </w:p>
        </w:tc>
        <w:tc>
          <w:tcPr>
            <w:tcW w:type="dxa" w:w="3120"/>
            <w:shd w:fill="1A8CFF" w:color="auto" w:val="clear"/>
            <w:tcMar>
              <w:top w:type="dxa" w:w="200"/>
              <w:left w:type="dxa" w:w="120"/>
              <w:bottom w:type="dxa" w:w="200"/>
              <w:right w:type="dxa" w:w="120"/>
            </w:tcMar>
          </w:tcPr>
          <w:p>
            <w:pPr>
              <w:spacing w:after="30"/>
              <w:jc w:val="center"/>
            </w:pPr>
            <w:r>
              <w:rPr>
                <w:rFonts w:ascii="Calibri" w:cs="Calibri" w:eastAsia="Calibri" w:hAnsi="Calibri"/>
                <w:b/>
                <w:bCs/>
                <w:color w:val="FFFFFF"/>
                <w:sz w:val="44"/>
                <w:szCs w:val="44"/>
              </w:rPr>
              <w:t xml:space="preserve">6 months</w:t>
            </w:r>
          </w:p>
          <w:p>
            <w:pPr>
              <w:spacing w:after="0"/>
              <w:jc w:val="center"/>
            </w:pPr>
            <w:r>
              <w:rPr>
                <w:rFonts w:ascii="Calibri" w:cs="Calibri" w:eastAsia="Calibri" w:hAnsi="Calibri"/>
                <w:color w:val="DCEBFF"/>
                <w:spacing w:val="30"/>
                <w:sz w:val="15"/>
                <w:szCs w:val="15"/>
              </w:rPr>
              <w:t xml:space="preserve">TO MATCH A FULL YEAR</w:t>
            </w:r>
          </w:p>
        </w:tc>
      </w:tr>
    </w:tbl>
    <w:p>
      <w:pPr>
        <w:spacing w:after="12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shd w:fill="E8F3FF" w:color="auto" w:val="clear"/>
            <w:tcMar>
              <w:top w:type="dxa" w:w="180"/>
              <w:left w:type="dxa" w:w="100"/>
              <w:bottom w:type="dxa" w:w="180"/>
              <w:right w:type="dxa" w:w="100"/>
            </w:tcMar>
          </w:tcPr>
          <w:p>
            <w:pPr>
              <w:spacing w:after="30"/>
              <w:jc w:val="center"/>
            </w:pPr>
            <w:r>
              <w:rPr>
                <w:rFonts w:ascii="Calibri" w:cs="Calibri" w:eastAsia="Calibri" w:hAnsi="Calibri"/>
                <w:b/>
                <w:bCs/>
                <w:color w:val="0B5FBF"/>
                <w:sz w:val="34"/>
                <w:szCs w:val="34"/>
              </w:rPr>
              <w:t xml:space="preserve">214</w:t>
            </w:r>
          </w:p>
          <w:p>
            <w:pPr>
              <w:spacing w:after="0"/>
              <w:jc w:val="center"/>
            </w:pPr>
            <w:r>
              <w:rPr>
                <w:rFonts w:ascii="Calibri" w:cs="Calibri" w:eastAsia="Calibri" w:hAnsi="Calibri"/>
                <w:color w:val="5B6472"/>
                <w:spacing w:val="20"/>
                <w:sz w:val="14"/>
                <w:szCs w:val="14"/>
              </w:rPr>
              <w:t xml:space="preserve">ORDERS IN ONE MONTH</w:t>
            </w:r>
          </w:p>
        </w:tc>
        <w:tc>
          <w:tcPr>
            <w:tcW w:type="dxa" w:w="3120"/>
            <w:shd w:fill="E8F3FF" w:color="auto" w:val="clear"/>
            <w:tcMar>
              <w:top w:type="dxa" w:w="180"/>
              <w:left w:type="dxa" w:w="100"/>
              <w:bottom w:type="dxa" w:w="180"/>
              <w:right w:type="dxa" w:w="100"/>
            </w:tcMar>
          </w:tcPr>
          <w:p>
            <w:pPr>
              <w:spacing w:after="30"/>
              <w:jc w:val="center"/>
            </w:pPr>
            <w:r>
              <w:rPr>
                <w:rFonts w:ascii="Calibri" w:cs="Calibri" w:eastAsia="Calibri" w:hAnsi="Calibri"/>
                <w:b/>
                <w:bCs/>
                <w:color w:val="0B5FBF"/>
                <w:sz w:val="34"/>
                <w:szCs w:val="34"/>
              </w:rPr>
              <w:t xml:space="preserve">$0.53</w:t>
            </w:r>
          </w:p>
          <w:p>
            <w:pPr>
              <w:spacing w:after="0"/>
              <w:jc w:val="center"/>
            </w:pPr>
            <w:r>
              <w:rPr>
                <w:rFonts w:ascii="Calibri" w:cs="Calibri" w:eastAsia="Calibri" w:hAnsi="Calibri"/>
                <w:color w:val="5B6472"/>
                <w:spacing w:val="20"/>
                <w:sz w:val="14"/>
                <w:szCs w:val="14"/>
              </w:rPr>
              <w:t xml:space="preserve">AVG. COST PER CLICK</w:t>
            </w:r>
          </w:p>
        </w:tc>
        <w:tc>
          <w:tcPr>
            <w:tcW w:type="dxa" w:w="3120"/>
            <w:shd w:fill="E8F3FF" w:color="auto" w:val="clear"/>
            <w:tcMar>
              <w:top w:type="dxa" w:w="180"/>
              <w:left w:type="dxa" w:w="100"/>
              <w:bottom w:type="dxa" w:w="180"/>
              <w:right w:type="dxa" w:w="100"/>
            </w:tcMar>
          </w:tcPr>
          <w:p>
            <w:pPr>
              <w:spacing w:after="30"/>
              <w:jc w:val="center"/>
            </w:pPr>
            <w:r>
              <w:rPr>
                <w:rFonts w:ascii="Calibri" w:cs="Calibri" w:eastAsia="Calibri" w:hAnsi="Calibri"/>
                <w:b/>
                <w:bCs/>
                <w:color w:val="0B5FBF"/>
                <w:sz w:val="34"/>
                <w:szCs w:val="34"/>
              </w:rPr>
              <w:t xml:space="preserve">Page 1</w:t>
            </w:r>
          </w:p>
          <w:p>
            <w:pPr>
              <w:spacing w:after="0"/>
              <w:jc w:val="center"/>
            </w:pPr>
            <w:r>
              <w:rPr>
                <w:rFonts w:ascii="Calibri" w:cs="Calibri" w:eastAsia="Calibri" w:hAnsi="Calibri"/>
                <w:color w:val="5B6472"/>
                <w:spacing w:val="20"/>
                <w:sz w:val="14"/>
                <w:szCs w:val="14"/>
              </w:rPr>
              <w:t xml:space="preserve">ON COMPETITIVE TERMS</w:t>
            </w:r>
          </w:p>
        </w:tc>
      </w:tr>
    </w:tbl>
    <w:p>
      <w:r>
        <w:br w:type="page"/>
      </w:r>
    </w:p>
    <w:p>
      <w:pPr>
        <w:spacing w:after="60"/>
      </w:pPr>
      <w:r>
        <w:rPr>
          <w:rFonts w:ascii="Calibri" w:cs="Calibri" w:eastAsia="Calibri" w:hAnsi="Calibri"/>
          <w:b/>
          <w:bCs/>
          <w:color w:val="1A8CFF"/>
          <w:spacing w:val="40"/>
          <w:sz w:val="18"/>
          <w:szCs w:val="18"/>
        </w:rPr>
        <w:t xml:space="preserve">BEFORE YOU READ A SINGLE NUMBER</w:t>
      </w:r>
    </w:p>
    <w:p>
      <w:pPr>
        <w:pStyle w:val="Heading1"/>
        <w:spacing w:after="160" w:before="120"/>
      </w:pPr>
      <w:r>
        <w:rPr>
          <w:rFonts w:ascii="Calibri" w:cs="Calibri" w:eastAsia="Calibri" w:hAnsi="Calibri"/>
          <w:b/>
          <w:bCs/>
          <w:color w:val="0A2540"/>
          <w:sz w:val="40"/>
          <w:szCs w:val="40"/>
        </w:rPr>
        <w:t xml:space="preserve">Here’s what the founder tells other founders</w:t>
      </w:r>
    </w:p>
    <w:p>
      <w:pPr>
        <w:spacing w:after="140" w:line="276"/>
      </w:pPr>
      <w:r>
        <w:rPr>
          <w:rFonts w:ascii="Calibri" w:cs="Calibri" w:eastAsia="Calibri" w:hAnsi="Calibri"/>
          <w:color w:val="1A1A1A"/>
          <w:sz w:val="21"/>
          <w:szCs w:val="21"/>
        </w:rPr>
        <w:t xml:space="preserve">When another business owner was considering working with us, they messaged this client directly — out of the blue — to ask if we were the real deal. This was his reply. We didn’t write it, we didn’t ask for it, and honestly it’s the best compliment we’ve ever received:</w:t>
      </w:r>
    </w:p>
    <w:p>
      <w:pPr>
        <w:spacing w:after="40"/>
      </w:pPr>
      <w:r>
        <w:rPr>
          <w:sz w:val="2"/>
          <w:szCs w:val="2"/>
        </w:rPr>
        <w:t xml:space="preserve"/>
      </w:r>
    </w:p>
    <w:p>
      <w:pPr>
        <w:spacing w:after="40"/>
        <w:jc w:val="center"/>
      </w:pPr>
      <w:r>
        <w:drawing>
          <wp:inline distT="0" distB="0" distL="0" distR="0">
            <wp:extent cx="2190750" cy="2219325"/>
            <wp:effectExtent t="12700" r="12700" b="12700" l="127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2219325"/>
                    </a:xfrm>
                    <a:prstGeom prst="rect">
                      <a:avLst/>
                    </a:prstGeom>
                    <a:noFill/>
                    <a:ln w="6350">
                      <a:solidFill>
                        <a:schemeClr/>
                      </a:solidFill>
                    </a:ln>
                  </pic:spPr>
                </pic:pic>
              </a:graphicData>
            </a:graphic>
          </wp:inline>
        </w:drawing>
      </w:r>
    </w:p>
    <w:p>
      <w:pPr>
        <w:spacing w:after="120"/>
        <w:jc w:val="center"/>
      </w:pPr>
      <w:r>
        <w:rPr>
          <w:rFonts w:ascii="Calibri" w:cs="Calibri" w:eastAsia="Calibri" w:hAnsi="Calibri"/>
          <w:i/>
          <w:iCs/>
          <w:color w:val="5B6472"/>
          <w:sz w:val="16"/>
          <w:szCs w:val="16"/>
        </w:rPr>
        <w:t xml:space="preserve">An unprompted referral from our client to another founder who asked about us.</w:t>
      </w:r>
    </w:p>
    <w:p>
      <w:pPr>
        <w:spacing w:after="2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A8CFF" w:color="auto" w:val="clear"/>
            <w:tcMar>
              <w:top w:type="dxa" w:w="220"/>
              <w:left w:type="dxa" w:w="320"/>
              <w:bottom w:type="dxa" w:w="220"/>
              <w:right w:type="dxa" w:w="320"/>
            </w:tcMar>
          </w:tcPr>
          <w:p>
            <w:pPr>
              <w:spacing w:after="0" w:line="288"/>
            </w:pPr>
            <w:r>
              <w:rPr>
                <w:rFonts w:ascii="Calibri" w:cs="Calibri" w:eastAsia="Calibri" w:hAnsi="Calibri"/>
                <w:b/>
                <w:bCs/>
                <w:i/>
                <w:iCs/>
                <w:color w:val="FFFFFF"/>
                <w:sz w:val="24"/>
                <w:szCs w:val="24"/>
              </w:rPr>
              <w:t xml:space="preserve">“Man they changed my life dude. Can’t recommend them enough.”</w:t>
            </w:r>
          </w:p>
        </w:tc>
      </w:tr>
    </w:tbl>
    <w:p>
      <w:pPr>
        <w:spacing w:after="40"/>
      </w:pPr>
      <w:r>
        <w:rPr>
          <w:sz w:val="2"/>
          <w:szCs w:val="2"/>
        </w:rPr>
        <w:t xml:space="preserve"/>
      </w:r>
    </w:p>
    <w:p>
      <w:pPr>
        <w:spacing w:after="140" w:line="276"/>
      </w:pPr>
      <w:r>
        <w:rPr>
          <w:rFonts w:ascii="Calibri" w:cs="Calibri" w:eastAsia="Calibri" w:hAnsi="Calibri"/>
          <w:color w:val="1A1A1A"/>
          <w:sz w:val="21"/>
          <w:szCs w:val="21"/>
        </w:rPr>
        <w:t xml:space="preserve">That’s the whole point of what follows. The numbers below are impressive — but this is what they feel like from the inside. Here’s exactly how we got there.</w:t>
      </w:r>
    </w:p>
    <w:p>
      <w:r>
        <w:br w:type="page"/>
      </w:r>
    </w:p>
    <w:p>
      <w:pPr>
        <w:spacing w:after="60"/>
      </w:pPr>
      <w:r>
        <w:rPr>
          <w:rFonts w:ascii="Calibri" w:cs="Calibri" w:eastAsia="Calibri" w:hAnsi="Calibri"/>
          <w:b/>
          <w:bCs/>
          <w:color w:val="1A8CFF"/>
          <w:spacing w:val="40"/>
          <w:sz w:val="18"/>
          <w:szCs w:val="18"/>
        </w:rPr>
        <w:t xml:space="preserve">THE STORY</w:t>
      </w:r>
    </w:p>
    <w:p>
      <w:pPr>
        <w:pStyle w:val="Heading1"/>
        <w:spacing w:after="160" w:before="120"/>
      </w:pPr>
      <w:r>
        <w:rPr>
          <w:rFonts w:ascii="Calibri" w:cs="Calibri" w:eastAsia="Calibri" w:hAnsi="Calibri"/>
          <w:b/>
          <w:bCs/>
          <w:color w:val="0A2540"/>
          <w:sz w:val="40"/>
          <w:szCs w:val="40"/>
        </w:rPr>
        <w:t xml:space="preserve">Stuck at $50K a month — and invisible to the people ready to buy</w:t>
      </w:r>
    </w:p>
    <w:p>
      <w:pPr>
        <w:spacing w:after="140" w:line="276"/>
      </w:pPr>
      <w:r>
        <w:rPr>
          <w:rFonts w:ascii="Calibri" w:cs="Calibri" w:eastAsia="Calibri" w:hAnsi="Calibri"/>
          <w:color w:val="1A1A1A"/>
          <w:sz w:val="21"/>
          <w:szCs w:val="21"/>
        </w:rPr>
        <w:t xml:space="preserve">They were doing around </w:t>
      </w:r>
      <w:r>
        <w:rPr>
          <w:rFonts w:ascii="Calibri" w:cs="Calibri" w:eastAsia="Calibri" w:hAnsi="Calibri"/>
          <w:b/>
          <w:bCs/>
          <w:color w:val="1A1A1A"/>
          <w:sz w:val="21"/>
          <w:szCs w:val="21"/>
        </w:rPr>
        <w:t xml:space="preserve">$50,000 a month and hadn’t moved in a long time</w:t>
      </w:r>
      <w:r>
        <w:rPr>
          <w:rFonts w:ascii="Calibri" w:cs="Calibri" w:eastAsia="Calibri" w:hAnsi="Calibri"/>
          <w:color w:val="1A1A1A"/>
          <w:sz w:val="21"/>
          <w:szCs w:val="21"/>
        </w:rPr>
        <w:t xml:space="preserve">. Not because the product was weak — the opposite. They build premium aftermarket parts for Harley-Davidson Sportster motorcycles, with a loyal, almost cult-like following in the US and serious engineering behind every part. The problem was simpler and more frustrating than that.</w:t>
      </w:r>
    </w:p>
    <w:p>
      <w:pPr>
        <w:spacing w:after="140" w:line="276"/>
      </w:pPr>
      <w:r>
        <w:rPr>
          <w:rFonts w:ascii="Calibri" w:cs="Calibri" w:eastAsia="Calibri" w:hAnsi="Calibri"/>
          <w:color w:val="1A1A1A"/>
          <w:sz w:val="21"/>
          <w:szCs w:val="21"/>
        </w:rPr>
        <w:t xml:space="preserve">Thousands of riders were searching for exactly what this brand sold </w:t>
      </w:r>
      <w:r>
        <w:rPr>
          <w:rFonts w:ascii="Calibri" w:cs="Calibri" w:eastAsia="Calibri" w:hAnsi="Calibri"/>
          <w:b/>
          <w:bCs/>
          <w:color w:val="1A1A1A"/>
          <w:sz w:val="21"/>
          <w:szCs w:val="21"/>
        </w:rPr>
        <w:t xml:space="preserve">every single day</w:t>
      </w:r>
      <w:r>
        <w:rPr>
          <w:rFonts w:ascii="Calibri" w:cs="Calibri" w:eastAsia="Calibri" w:hAnsi="Calibri"/>
          <w:color w:val="1A1A1A"/>
          <w:sz w:val="21"/>
          <w:szCs w:val="21"/>
        </w:rPr>
        <w:t xml:space="preserve"> — and the brand was invisible to nearly all of them. A great product that the right people simply couldn’t find. When we looked under the hood, three things were quietly holding everything back:</w:t>
      </w:r>
    </w:p>
    <w:p>
      <w:pPr>
        <w:pStyle w:val="ListParagraph"/>
        <w:numPr>
          <w:ilvl w:val="0"/>
          <w:numId w:val="1"/>
        </w:numPr>
        <w:spacing w:after="90" w:line="272"/>
      </w:pPr>
      <w:r>
        <w:rPr>
          <w:rFonts w:ascii="Calibri" w:cs="Calibri" w:eastAsia="Calibri" w:hAnsi="Calibri"/>
          <w:b/>
          <w:bCs/>
          <w:color w:val="1A1A1A"/>
          <w:sz w:val="21"/>
          <w:szCs w:val="21"/>
        </w:rPr>
        <w:t xml:space="preserve">Scattered advertising. </w:t>
      </w:r>
      <w:r>
        <w:rPr>
          <w:rFonts w:ascii="Calibri" w:cs="Calibri" w:eastAsia="Calibri" w:hAnsi="Calibri"/>
          <w:color w:val="1A1A1A"/>
          <w:sz w:val="21"/>
          <w:szCs w:val="21"/>
        </w:rPr>
        <w:t xml:space="preserve">Ad money was spread thin, with a lot of spend going to people who were never going to buy.</w:t>
      </w:r>
    </w:p>
    <w:p>
      <w:pPr>
        <w:pStyle w:val="ListParagraph"/>
        <w:numPr>
          <w:ilvl w:val="0"/>
          <w:numId w:val="1"/>
        </w:numPr>
        <w:spacing w:after="90" w:line="272"/>
      </w:pPr>
      <w:r>
        <w:rPr>
          <w:rFonts w:ascii="Calibri" w:cs="Calibri" w:eastAsia="Calibri" w:hAnsi="Calibri"/>
          <w:b/>
          <w:bCs/>
          <w:color w:val="1A1A1A"/>
          <w:sz w:val="21"/>
          <w:szCs w:val="21"/>
        </w:rPr>
        <w:t xml:space="preserve">A heavy, slow website. </w:t>
      </w:r>
      <w:r>
        <w:rPr>
          <w:rFonts w:ascii="Calibri" w:cs="Calibri" w:eastAsia="Calibri" w:hAnsi="Calibri"/>
          <w:color w:val="1A1A1A"/>
          <w:sz w:val="21"/>
          <w:szCs w:val="21"/>
        </w:rPr>
        <w:t xml:space="preserve">The store wasn’t built to handle real traffic or make buying effortless — and 4 out of 5 visitors were on phones.</w:t>
      </w:r>
    </w:p>
    <w:p>
      <w:pPr>
        <w:pStyle w:val="ListParagraph"/>
        <w:numPr>
          <w:ilvl w:val="0"/>
          <w:numId w:val="1"/>
        </w:numPr>
        <w:spacing w:after="90" w:line="272"/>
      </w:pPr>
      <w:r>
        <w:rPr>
          <w:rFonts w:ascii="Calibri" w:cs="Calibri" w:eastAsia="Calibri" w:hAnsi="Calibri"/>
          <w:b/>
          <w:bCs/>
          <w:color w:val="1A1A1A"/>
          <w:sz w:val="21"/>
          <w:szCs w:val="21"/>
        </w:rPr>
        <w:t xml:space="preserve">No lasting free traffic. </w:t>
      </w:r>
      <w:r>
        <w:rPr>
          <w:rFonts w:ascii="Calibri" w:cs="Calibri" w:eastAsia="Calibri" w:hAnsi="Calibri"/>
          <w:color w:val="1A1A1A"/>
          <w:sz w:val="21"/>
          <w:szCs w:val="21"/>
        </w:rPr>
        <w:t xml:space="preserve">Almost every sale had to be “rented” through ads. The moment spending paused, sales would stop.</w:t>
      </w:r>
    </w:p>
    <w:p>
      <w:pPr>
        <w:spacing w:after="5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A8CFF" w:color="auto" w:val="clear"/>
            <w:tcMar>
              <w:top w:type="dxa" w:w="220"/>
              <w:left w:type="dxa" w:w="320"/>
              <w:bottom w:type="dxa" w:w="220"/>
              <w:right w:type="dxa" w:w="320"/>
            </w:tcMar>
          </w:tcPr>
          <w:p>
            <w:pPr>
              <w:spacing w:after="0" w:line="288"/>
            </w:pPr>
            <w:r>
              <w:rPr>
                <w:rFonts w:ascii="Calibri" w:cs="Calibri" w:eastAsia="Calibri" w:hAnsi="Calibri"/>
                <w:b/>
                <w:bCs/>
                <w:i/>
                <w:iCs/>
                <w:color w:val="FFFFFF"/>
                <w:sz w:val="24"/>
                <w:szCs w:val="24"/>
              </w:rPr>
              <w:t xml:space="preserve">“We didn’t just run ads. We rebuilt the entire way this brand makes money online — the advertising, the free traffic, and the website itself.”</w:t>
            </w:r>
          </w:p>
        </w:tc>
      </w:tr>
    </w:tbl>
    <w:p>
      <w:r>
        <w:br w:type="page"/>
      </w:r>
    </w:p>
    <w:p>
      <w:pPr>
        <w:spacing w:after="60"/>
      </w:pPr>
      <w:r>
        <w:rPr>
          <w:rFonts w:ascii="Calibri" w:cs="Calibri" w:eastAsia="Calibri" w:hAnsi="Calibri"/>
          <w:b/>
          <w:bCs/>
          <w:color w:val="1A8CFF"/>
          <w:spacing w:val="40"/>
          <w:sz w:val="18"/>
          <w:szCs w:val="18"/>
        </w:rPr>
        <w:t xml:space="preserve">WHY THIS WORKED</w:t>
      </w:r>
    </w:p>
    <w:p>
      <w:pPr>
        <w:pStyle w:val="Heading1"/>
        <w:spacing w:after="160" w:before="120"/>
      </w:pPr>
      <w:r>
        <w:rPr>
          <w:rFonts w:ascii="Calibri" w:cs="Calibri" w:eastAsia="Calibri" w:hAnsi="Calibri"/>
          <w:b/>
          <w:bCs/>
          <w:color w:val="0A2540"/>
          <w:sz w:val="40"/>
          <w:szCs w:val="40"/>
        </w:rPr>
        <w:t xml:space="preserve">We’re not an agency. We’re a growth partner.</w:t>
      </w:r>
    </w:p>
    <w:p>
      <w:pPr>
        <w:spacing w:after="140" w:line="276"/>
      </w:pPr>
      <w:r>
        <w:rPr>
          <w:rFonts w:ascii="Calibri" w:cs="Calibri" w:eastAsia="Calibri" w:hAnsi="Calibri"/>
          <w:color w:val="1A1A1A"/>
          <w:sz w:val="21"/>
          <w:szCs w:val="21"/>
        </w:rPr>
        <w:t xml:space="preserve">This is the difference that made everything else possible. Most agencies are hired to “run ads” — they optimise one channel, send a report, and stay in their lane. We don’t work that way. We take ownership of the </w:t>
      </w:r>
      <w:r>
        <w:rPr>
          <w:rFonts w:ascii="Calibri" w:cs="Calibri" w:eastAsia="Calibri" w:hAnsi="Calibri"/>
          <w:b/>
          <w:bCs/>
          <w:color w:val="1A1A1A"/>
          <w:sz w:val="21"/>
          <w:szCs w:val="21"/>
        </w:rPr>
        <w:t xml:space="preserve">whole business result</w:t>
      </w:r>
      <w:r>
        <w:rPr>
          <w:rFonts w:ascii="Calibri" w:cs="Calibri" w:eastAsia="Calibri" w:hAnsi="Calibri"/>
          <w:color w:val="1A1A1A"/>
          <w:sz w:val="21"/>
          <w:szCs w:val="21"/>
        </w:rPr>
        <w:t xml:space="preserve">, the same way a partner with skin in the game would.</w:t>
      </w:r>
    </w:p>
    <w:p>
      <w:pPr>
        <w:pStyle w:val="Heading3"/>
        <w:spacing w:after="60" w:before="160"/>
      </w:pPr>
      <w:r>
        <w:rPr>
          <w:rFonts w:ascii="Calibri" w:cs="Calibri" w:eastAsia="Calibri" w:hAnsi="Calibri"/>
          <w:b/>
          <w:bCs/>
          <w:color w:val="0B5FBF"/>
          <w:sz w:val="22"/>
          <w:szCs w:val="22"/>
        </w:rPr>
        <w:t xml:space="preserve">Every decision was driven by data — never opinion</w:t>
      </w:r>
    </w:p>
    <w:p>
      <w:pPr>
        <w:spacing w:after="140" w:line="276"/>
      </w:pPr>
      <w:r>
        <w:rPr>
          <w:rFonts w:ascii="Calibri" w:cs="Calibri" w:eastAsia="Calibri" w:hAnsi="Calibri"/>
          <w:color w:val="1A1A1A"/>
          <w:sz w:val="21"/>
          <w:szCs w:val="21"/>
        </w:rPr>
        <w:t xml:space="preserve">We rebuilt the brand’s tracking so every single dollar became accountable. That meant we never guessed. When Meta creatives returned 12x and a campaign returned 1.4x, we didn’t debate it — we moved the budget. When a webpage leaked buyers, the data showed us where. Every move in this case study came from a number telling us what to do next.</w:t>
      </w:r>
    </w:p>
    <w:p>
      <w:pPr>
        <w:pStyle w:val="Heading3"/>
        <w:spacing w:after="60" w:before="160"/>
      </w:pPr>
      <w:r>
        <w:rPr>
          <w:rFonts w:ascii="Calibri" w:cs="Calibri" w:eastAsia="Calibri" w:hAnsi="Calibri"/>
          <w:b/>
          <w:bCs/>
          <w:color w:val="0B5FBF"/>
          <w:sz w:val="22"/>
          <w:szCs w:val="22"/>
        </w:rPr>
        <w:t xml:space="preserve">We act as a direct reason for the business to grow</w:t>
      </w:r>
    </w:p>
    <w:p>
      <w:pPr>
        <w:spacing w:after="140" w:line="276"/>
      </w:pPr>
      <w:r>
        <w:rPr>
          <w:rFonts w:ascii="Calibri" w:cs="Calibri" w:eastAsia="Calibri" w:hAnsi="Calibri"/>
          <w:color w:val="1A1A1A"/>
          <w:sz w:val="21"/>
          <w:szCs w:val="21"/>
        </w:rPr>
        <w:t xml:space="preserve">Because we owned the full picture — ads, search, website, retention and data together — we could make calls a single-channel agency simply can’t. Migrating the store. Cutting spend that looked busy but didn’t convert. Building free traffic that pays off for years. These weren’t “ad tweaks.” They were </w:t>
      </w:r>
      <w:r>
        <w:rPr>
          <w:rFonts w:ascii="Calibri" w:cs="Calibri" w:eastAsia="Calibri" w:hAnsi="Calibri"/>
          <w:b/>
          <w:bCs/>
          <w:color w:val="1A1A1A"/>
          <w:sz w:val="21"/>
          <w:szCs w:val="21"/>
        </w:rPr>
        <w:t xml:space="preserve">business decisions</w:t>
      </w:r>
      <w:r>
        <w:rPr>
          <w:rFonts w:ascii="Calibri" w:cs="Calibri" w:eastAsia="Calibri" w:hAnsi="Calibri"/>
          <w:color w:val="1A1A1A"/>
          <w:sz w:val="21"/>
          <w:szCs w:val="21"/>
        </w:rPr>
        <w:t xml:space="preserve">, and we made them like it was our own company on the line.</w:t>
      </w:r>
    </w:p>
    <w:p>
      <w:pPr>
        <w:spacing w:after="3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A8CFF" w:color="auto" w:val="clear"/>
            <w:tcMar>
              <w:top w:type="dxa" w:w="220"/>
              <w:left w:type="dxa" w:w="320"/>
              <w:bottom w:type="dxa" w:w="220"/>
              <w:right w:type="dxa" w:w="320"/>
            </w:tcMar>
          </w:tcPr>
          <w:p>
            <w:pPr>
              <w:spacing w:after="0" w:line="288"/>
            </w:pPr>
            <w:r>
              <w:rPr>
                <w:rFonts w:ascii="Calibri" w:cs="Calibri" w:eastAsia="Calibri" w:hAnsi="Calibri"/>
                <w:b/>
                <w:bCs/>
                <w:i/>
                <w:iCs/>
                <w:color w:val="FFFFFF"/>
                <w:sz w:val="24"/>
                <w:szCs w:val="24"/>
              </w:rPr>
              <w:t xml:space="preserve">“A growth partner doesn’t optimise your ads. A growth partner is the direct reason your business grows.”</w:t>
            </w:r>
          </w:p>
        </w:tc>
      </w:tr>
    </w:tbl>
    <w:p>
      <w:r>
        <w:br w:type="page"/>
      </w:r>
    </w:p>
    <w:p>
      <w:pPr>
        <w:spacing w:after="60"/>
      </w:pPr>
      <w:r>
        <w:rPr>
          <w:rFonts w:ascii="Calibri" w:cs="Calibri" w:eastAsia="Calibri" w:hAnsi="Calibri"/>
          <w:b/>
          <w:bCs/>
          <w:color w:val="1A8CFF"/>
          <w:spacing w:val="40"/>
          <w:sz w:val="18"/>
          <w:szCs w:val="18"/>
        </w:rPr>
        <w:t xml:space="preserve">THE PLAN</w:t>
      </w:r>
    </w:p>
    <w:p>
      <w:pPr>
        <w:pStyle w:val="Heading1"/>
        <w:spacing w:after="160" w:before="120"/>
      </w:pPr>
      <w:r>
        <w:rPr>
          <w:rFonts w:ascii="Calibri" w:cs="Calibri" w:eastAsia="Calibri" w:hAnsi="Calibri"/>
          <w:b/>
          <w:bCs/>
          <w:color w:val="0A2540"/>
          <w:sz w:val="40"/>
          <w:szCs w:val="40"/>
        </w:rPr>
        <w:t xml:space="preserve">We rebuilt the whole revenue engine</w:t>
      </w:r>
    </w:p>
    <w:p>
      <w:pPr>
        <w:spacing w:after="140" w:line="276"/>
      </w:pPr>
      <w:r>
        <w:rPr>
          <w:rFonts w:ascii="Calibri" w:cs="Calibri" w:eastAsia="Calibri" w:hAnsi="Calibri"/>
          <w:color w:val="1A1A1A"/>
          <w:sz w:val="21"/>
          <w:szCs w:val="21"/>
        </w:rPr>
        <w:t xml:space="preserve">Instead of throwing more money at a leaky system, we treated the business as one connected engine. Ads bring the right people in. Free search traffic keeps them coming for years. A fast, custom-built website turns visitors into buyers. And clean data tells us exactly what to scale. Here’s everything we took on:</w:t>
      </w:r>
    </w:p>
    <w:p>
      <w:pPr>
        <w:pStyle w:val="Heading3"/>
        <w:spacing w:after="60" w:before="160"/>
      </w:pPr>
      <w:r>
        <w:rPr>
          <w:rFonts w:ascii="Calibri" w:cs="Calibri" w:eastAsia="Calibri" w:hAnsi="Calibri"/>
          <w:b/>
          <w:bCs/>
          <w:color w:val="0B5FBF"/>
          <w:sz w:val="22"/>
          <w:szCs w:val="22"/>
        </w:rPr>
        <w:t xml:space="preserve">Performance marketing (Google &amp; Meta Ads)</w:t>
      </w:r>
    </w:p>
    <w:p>
      <w:pPr>
        <w:spacing w:after="140" w:line="276"/>
      </w:pPr>
      <w:r>
        <w:rPr>
          <w:rFonts w:ascii="Calibri" w:cs="Calibri" w:eastAsia="Calibri" w:hAnsi="Calibri"/>
          <w:color w:val="1A1A1A"/>
          <w:sz w:val="21"/>
          <w:szCs w:val="21"/>
        </w:rPr>
        <w:t xml:space="preserve">We rebuilt their Google and Facebook/Instagram advertising from the ground up, focusing only on people ready to buy — and only on the campaigns that actually made money.</w:t>
      </w:r>
    </w:p>
    <w:p>
      <w:pPr>
        <w:pStyle w:val="Heading3"/>
        <w:spacing w:after="60" w:before="160"/>
      </w:pPr>
      <w:r>
        <w:rPr>
          <w:rFonts w:ascii="Calibri" w:cs="Calibri" w:eastAsia="Calibri" w:hAnsi="Calibri"/>
          <w:b/>
          <w:bCs/>
          <w:color w:val="0B5FBF"/>
          <w:sz w:val="22"/>
          <w:szCs w:val="22"/>
        </w:rPr>
        <w:t xml:space="preserve">SEO content marketing (AEO / GEO / SEO)</w:t>
      </w:r>
    </w:p>
    <w:p>
      <w:pPr>
        <w:spacing w:after="140" w:line="276"/>
      </w:pPr>
      <w:r>
        <w:rPr>
          <w:rFonts w:ascii="Calibri" w:cs="Calibri" w:eastAsia="Calibri" w:hAnsi="Calibri"/>
          <w:color w:val="1A1A1A"/>
          <w:sz w:val="21"/>
          <w:szCs w:val="21"/>
        </w:rPr>
        <w:t xml:space="preserve">We optimised their product and category pages so the brand shows up at the top of search — for free — when riders look for specific parts. This is traffic that keeps paying off long after the work is done.</w:t>
      </w:r>
    </w:p>
    <w:p>
      <w:pPr>
        <w:pStyle w:val="Heading3"/>
        <w:spacing w:after="60" w:before="160"/>
      </w:pPr>
      <w:r>
        <w:rPr>
          <w:rFonts w:ascii="Calibri" w:cs="Calibri" w:eastAsia="Calibri" w:hAnsi="Calibri"/>
          <w:b/>
          <w:bCs/>
          <w:color w:val="0B5FBF"/>
          <w:sz w:val="22"/>
          <w:szCs w:val="22"/>
        </w:rPr>
        <w:t xml:space="preserve">Custom website development</w:t>
      </w:r>
    </w:p>
    <w:p>
      <w:pPr>
        <w:spacing w:after="140" w:line="276"/>
      </w:pPr>
      <w:r>
        <w:rPr>
          <w:rFonts w:ascii="Calibri" w:cs="Calibri" w:eastAsia="Calibri" w:hAnsi="Calibri"/>
          <w:color w:val="1A1A1A"/>
          <w:sz w:val="21"/>
          <w:szCs w:val="21"/>
        </w:rPr>
        <w:t xml:space="preserve">We didn’t drop them onto a generic template. We built a </w:t>
      </w:r>
      <w:r>
        <w:rPr>
          <w:rFonts w:ascii="Calibri" w:cs="Calibri" w:eastAsia="Calibri" w:hAnsi="Calibri"/>
          <w:b/>
          <w:bCs/>
          <w:color w:val="1A1A1A"/>
          <w:sz w:val="21"/>
          <w:szCs w:val="21"/>
        </w:rPr>
        <w:t xml:space="preserve">custom, pixel-perfect store — hand-coded in Liquid, not a theme</w:t>
      </w:r>
      <w:r>
        <w:rPr>
          <w:rFonts w:ascii="Calibri" w:cs="Calibri" w:eastAsia="Calibri" w:hAnsi="Calibri"/>
          <w:color w:val="1A1A1A"/>
          <w:sz w:val="21"/>
          <w:szCs w:val="21"/>
        </w:rPr>
        <w:t xml:space="preserve"> — designed to be lightning-fast on mobile and make checkout effortless. After testing options, we migrated the brand onto Shopify because it’s purpose-built for eCommerce at scale.</w:t>
      </w:r>
    </w:p>
    <w:p>
      <w:pPr>
        <w:pStyle w:val="Heading3"/>
        <w:spacing w:after="60" w:before="160"/>
      </w:pPr>
      <w:r>
        <w:rPr>
          <w:rFonts w:ascii="Calibri" w:cs="Calibri" w:eastAsia="Calibri" w:hAnsi="Calibri"/>
          <w:b/>
          <w:bCs/>
          <w:color w:val="0B5FBF"/>
          <w:sz w:val="22"/>
          <w:szCs w:val="22"/>
        </w:rPr>
        <w:t xml:space="preserve">Retention marketing</w:t>
      </w:r>
    </w:p>
    <w:p>
      <w:pPr>
        <w:spacing w:after="140" w:line="276"/>
      </w:pPr>
      <w:r>
        <w:rPr>
          <w:rFonts w:ascii="Calibri" w:cs="Calibri" w:eastAsia="Calibri" w:hAnsi="Calibri"/>
          <w:color w:val="1A1A1A"/>
          <w:sz w:val="21"/>
          <w:szCs w:val="21"/>
        </w:rPr>
        <w:t xml:space="preserve">We layered in email and lifecycle sequences so existing customers come back and buy again — turning one-time buyers into repeat revenue.</w:t>
      </w:r>
    </w:p>
    <w:p>
      <w:pPr>
        <w:pStyle w:val="Heading3"/>
        <w:spacing w:after="60" w:before="160"/>
      </w:pPr>
      <w:r>
        <w:rPr>
          <w:rFonts w:ascii="Calibri" w:cs="Calibri" w:eastAsia="Calibri" w:hAnsi="Calibri"/>
          <w:b/>
          <w:bCs/>
          <w:color w:val="0B5FBF"/>
          <w:sz w:val="22"/>
          <w:szCs w:val="22"/>
        </w:rPr>
        <w:t xml:space="preserve">Tracking &amp; data</w:t>
      </w:r>
    </w:p>
    <w:p>
      <w:pPr>
        <w:spacing w:after="140" w:line="276"/>
      </w:pPr>
      <w:r>
        <w:rPr>
          <w:rFonts w:ascii="Calibri" w:cs="Calibri" w:eastAsia="Calibri" w:hAnsi="Calibri"/>
          <w:color w:val="1A1A1A"/>
          <w:sz w:val="21"/>
          <w:szCs w:val="21"/>
        </w:rPr>
        <w:t xml:space="preserve">We rebuilt the measurement stack so every dollar is accountable. When you can see exactly what’s working, you stop guessing and start scaling winners.</w:t>
      </w:r>
    </w:p>
    <w:p>
      <w:r>
        <w:br w:type="page"/>
      </w:r>
    </w:p>
    <w:p>
      <w:pPr>
        <w:spacing w:after="60"/>
      </w:pPr>
      <w:r>
        <w:rPr>
          <w:rFonts w:ascii="Calibri" w:cs="Calibri" w:eastAsia="Calibri" w:hAnsi="Calibri"/>
          <w:b/>
          <w:bCs/>
          <w:color w:val="1A8CFF"/>
          <w:spacing w:val="40"/>
          <w:sz w:val="18"/>
          <w:szCs w:val="18"/>
        </w:rPr>
        <w:t xml:space="preserve">THE RESULT — PART 1</w:t>
      </w:r>
    </w:p>
    <w:p>
      <w:pPr>
        <w:pStyle w:val="Heading1"/>
        <w:spacing w:after="160" w:before="120"/>
      </w:pPr>
      <w:r>
        <w:rPr>
          <w:rFonts w:ascii="Calibri" w:cs="Calibri" w:eastAsia="Calibri" w:hAnsi="Calibri"/>
          <w:b/>
          <w:bCs/>
          <w:color w:val="0A2540"/>
          <w:sz w:val="40"/>
          <w:szCs w:val="40"/>
        </w:rPr>
        <w:t xml:space="preserve">Same budget. Far bigger returns.</w:t>
      </w:r>
    </w:p>
    <w:p>
      <w:pPr>
        <w:spacing w:after="140" w:line="276"/>
      </w:pPr>
      <w:r>
        <w:rPr>
          <w:rFonts w:ascii="Calibri" w:cs="Calibri" w:eastAsia="Calibri" w:hAnsi="Calibri"/>
          <w:color w:val="1A1A1A"/>
          <w:sz w:val="21"/>
          <w:szCs w:val="21"/>
        </w:rPr>
        <w:t xml:space="preserve">Here’s the part most founders don’t believe at first: we scaled this business on roughly the </w:t>
      </w:r>
      <w:r>
        <w:rPr>
          <w:rFonts w:ascii="Calibri" w:cs="Calibri" w:eastAsia="Calibri" w:hAnsi="Calibri"/>
          <w:b/>
          <w:bCs/>
          <w:color w:val="1A1A1A"/>
          <w:sz w:val="21"/>
          <w:szCs w:val="21"/>
        </w:rPr>
        <w:t xml:space="preserve">same ad budget they started with</w:t>
      </w:r>
      <w:r>
        <w:rPr>
          <w:rFonts w:ascii="Calibri" w:cs="Calibri" w:eastAsia="Calibri" w:hAnsi="Calibri"/>
          <w:color w:val="1A1A1A"/>
          <w:sz w:val="21"/>
          <w:szCs w:val="21"/>
        </w:rPr>
        <w:t xml:space="preserve">. We didn’t win by spending more — we won by spending smarter, cutting the traffic that never converted and pouring budget into the campaigns that were printing returns.</w:t>
      </w:r>
    </w:p>
    <w:p>
      <w:pPr>
        <w:spacing w:after="4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shd w:fill="1A8CFF" w:color="auto" w:val="clear"/>
            <w:tcMar>
              <w:top w:type="dxa" w:w="200"/>
              <w:left w:type="dxa" w:w="120"/>
              <w:bottom w:type="dxa" w:w="200"/>
              <w:right w:type="dxa" w:w="120"/>
            </w:tcMar>
          </w:tcPr>
          <w:p>
            <w:pPr>
              <w:spacing w:after="30"/>
              <w:jc w:val="center"/>
            </w:pPr>
            <w:r>
              <w:rPr>
                <w:rFonts w:ascii="Calibri" w:cs="Calibri" w:eastAsia="Calibri" w:hAnsi="Calibri"/>
                <w:b/>
                <w:bCs/>
                <w:color w:val="FFFFFF"/>
                <w:sz w:val="44"/>
                <w:szCs w:val="44"/>
              </w:rPr>
              <w:t xml:space="preserve">7.56x</w:t>
            </w:r>
          </w:p>
          <w:p>
            <w:pPr>
              <w:spacing w:after="0"/>
              <w:jc w:val="center"/>
            </w:pPr>
            <w:r>
              <w:rPr>
                <w:rFonts w:ascii="Calibri" w:cs="Calibri" w:eastAsia="Calibri" w:hAnsi="Calibri"/>
                <w:color w:val="DCEBFF"/>
                <w:spacing w:val="30"/>
                <w:sz w:val="15"/>
                <w:szCs w:val="15"/>
              </w:rPr>
              <w:t xml:space="preserve">RETURN ON GOOGLE ADS</w:t>
            </w:r>
          </w:p>
        </w:tc>
        <w:tc>
          <w:tcPr>
            <w:tcW w:type="dxa" w:w="3120"/>
            <w:shd w:fill="1A8CFF" w:color="auto" w:val="clear"/>
            <w:tcMar>
              <w:top w:type="dxa" w:w="200"/>
              <w:left w:type="dxa" w:w="120"/>
              <w:bottom w:type="dxa" w:w="200"/>
              <w:right w:type="dxa" w:w="120"/>
            </w:tcMar>
          </w:tcPr>
          <w:p>
            <w:pPr>
              <w:spacing w:after="30"/>
              <w:jc w:val="center"/>
            </w:pPr>
            <w:r>
              <w:rPr>
                <w:rFonts w:ascii="Calibri" w:cs="Calibri" w:eastAsia="Calibri" w:hAnsi="Calibri"/>
                <w:b/>
                <w:bCs/>
                <w:color w:val="FFFFFF"/>
                <w:sz w:val="44"/>
                <w:szCs w:val="44"/>
              </w:rPr>
              <w:t xml:space="preserve">12.15x</w:t>
            </w:r>
          </w:p>
          <w:p>
            <w:pPr>
              <w:spacing w:after="0"/>
              <w:jc w:val="center"/>
            </w:pPr>
            <w:r>
              <w:rPr>
                <w:rFonts w:ascii="Calibri" w:cs="Calibri" w:eastAsia="Calibri" w:hAnsi="Calibri"/>
                <w:color w:val="DCEBFF"/>
                <w:spacing w:val="30"/>
                <w:sz w:val="15"/>
                <w:szCs w:val="15"/>
              </w:rPr>
              <w:t xml:space="preserve">RETURN ON META ADS</w:t>
            </w:r>
          </w:p>
        </w:tc>
        <w:tc>
          <w:tcPr>
            <w:tcW w:type="dxa" w:w="3120"/>
            <w:shd w:fill="1A8CFF" w:color="auto" w:val="clear"/>
            <w:tcMar>
              <w:top w:type="dxa" w:w="200"/>
              <w:left w:type="dxa" w:w="120"/>
              <w:bottom w:type="dxa" w:w="200"/>
              <w:right w:type="dxa" w:w="120"/>
            </w:tcMar>
          </w:tcPr>
          <w:p>
            <w:pPr>
              <w:spacing w:after="30"/>
              <w:jc w:val="center"/>
            </w:pPr>
            <w:r>
              <w:rPr>
                <w:rFonts w:ascii="Calibri" w:cs="Calibri" w:eastAsia="Calibri" w:hAnsi="Calibri"/>
                <w:b/>
                <w:bCs/>
                <w:color w:val="FFFFFF"/>
                <w:sz w:val="44"/>
                <w:szCs w:val="44"/>
              </w:rPr>
              <w:t xml:space="preserve">$0.53</w:t>
            </w:r>
          </w:p>
          <w:p>
            <w:pPr>
              <w:spacing w:after="0"/>
              <w:jc w:val="center"/>
            </w:pPr>
            <w:r>
              <w:rPr>
                <w:rFonts w:ascii="Calibri" w:cs="Calibri" w:eastAsia="Calibri" w:hAnsi="Calibri"/>
                <w:color w:val="DCEBFF"/>
                <w:spacing w:val="30"/>
                <w:sz w:val="15"/>
                <w:szCs w:val="15"/>
              </w:rPr>
              <w:t xml:space="preserve">AVG. COST PER CLICK</w:t>
            </w:r>
          </w:p>
        </w:tc>
      </w:tr>
    </w:tbl>
    <w:p>
      <w:pPr>
        <w:spacing w:after="120"/>
      </w:pPr>
      <w:r>
        <w:rPr>
          <w:sz w:val="2"/>
          <w:szCs w:val="2"/>
        </w:rPr>
        <w:t xml:space="preserve"/>
      </w:r>
    </w:p>
    <w:p>
      <w:pPr>
        <w:spacing w:after="140" w:line="276"/>
      </w:pPr>
      <w:r>
        <w:rPr>
          <w:rFonts w:ascii="Calibri" w:cs="Calibri" w:eastAsia="Calibri" w:hAnsi="Calibri"/>
          <w:color w:val="1A1A1A"/>
          <w:sz w:val="21"/>
          <w:szCs w:val="21"/>
        </w:rPr>
        <w:t xml:space="preserve">In plain terms: for roughly every </w:t>
      </w:r>
      <w:r>
        <w:rPr>
          <w:rFonts w:ascii="Calibri" w:cs="Calibri" w:eastAsia="Calibri" w:hAnsi="Calibri"/>
          <w:b/>
          <w:bCs/>
          <w:color w:val="1A1A1A"/>
          <w:sz w:val="21"/>
          <w:szCs w:val="21"/>
        </w:rPr>
        <w:t xml:space="preserve">$1 spent on Meta ads, the brand earned about $12 back</w:t>
      </w:r>
      <w:r>
        <w:rPr>
          <w:rFonts w:ascii="Calibri" w:cs="Calibri" w:eastAsia="Calibri" w:hAnsi="Calibri"/>
          <w:color w:val="1A1A1A"/>
          <w:sz w:val="21"/>
          <w:szCs w:val="21"/>
        </w:rPr>
        <w:t xml:space="preserve">. On Google, about $7.50 for every $1. That’s what happens when the right people land on a store built to sell.</w:t>
      </w:r>
    </w:p>
    <w:p>
      <w:pPr>
        <w:pStyle w:val="Heading3"/>
        <w:spacing w:after="60" w:before="160"/>
      </w:pPr>
      <w:r>
        <w:rPr>
          <w:rFonts w:ascii="Calibri" w:cs="Calibri" w:eastAsia="Calibri" w:hAnsi="Calibri"/>
          <w:b/>
          <w:bCs/>
          <w:color w:val="0B5FBF"/>
          <w:sz w:val="22"/>
          <w:szCs w:val="22"/>
        </w:rPr>
        <w:t xml:space="preserve">A peak month, broken down</w:t>
      </w:r>
    </w:p>
    <w:p>
      <w:pPr>
        <w:spacing w:after="20"/>
      </w:pPr>
      <w:r>
        <w:rPr>
          <w:sz w:val="2"/>
          <w:szCs w:val="2"/>
        </w:rPr>
        <w:t xml:space="preserve"/>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2100"/>
        <w:gridCol w:w="2200"/>
        <w:gridCol w:w="2460"/>
      </w:tblGrid>
      <w:tr>
        <w:trPr>
          <w:tblHeader/>
        </w:trPr>
        <w:tc>
          <w:tcPr>
            <w:tcW w:type="dxa" w:w="2600"/>
            <w:shd w:fill="1A8CFF" w:color="auto" w:val="clear"/>
            <w:tcMar>
              <w:top w:type="dxa" w:w="90"/>
              <w:left w:type="dxa" w:w="130"/>
              <w:bottom w:type="dxa" w:w="90"/>
              <w:right w:type="dxa" w:w="130"/>
            </w:tcMar>
          </w:tcPr>
          <w:p>
            <w:pPr>
              <w:jc w:val="left"/>
            </w:pPr>
            <w:r>
              <w:rPr>
                <w:rFonts w:ascii="Calibri" w:cs="Calibri" w:eastAsia="Calibri" w:hAnsi="Calibri"/>
                <w:b/>
                <w:bCs/>
                <w:color w:val="FFFFFF"/>
                <w:sz w:val="18"/>
                <w:szCs w:val="18"/>
              </w:rPr>
              <w:t xml:space="preserve">Channel</w:t>
            </w:r>
          </w:p>
        </w:tc>
        <w:tc>
          <w:tcPr>
            <w:tcW w:type="dxa" w:w="2100"/>
            <w:shd w:fill="1A8CFF"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Ad Spend</w:t>
            </w:r>
          </w:p>
        </w:tc>
        <w:tc>
          <w:tcPr>
            <w:tcW w:type="dxa" w:w="2200"/>
            <w:shd w:fill="1A8CFF"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Revenue</w:t>
            </w:r>
          </w:p>
        </w:tc>
        <w:tc>
          <w:tcPr>
            <w:tcW w:type="dxa" w:w="2460"/>
            <w:shd w:fill="1A8CFF"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Return (ROAS)</w:t>
            </w:r>
          </w:p>
        </w:tc>
      </w:tr>
      <w:tr>
        <w:tc>
          <w:tcPr>
            <w:tcW w:type="dxa" w:w="2600"/>
            <w:shd w:fill="FFFFFF" w:color="auto" w:val="clear"/>
            <w:tcMar>
              <w:top w:type="dxa" w:w="80"/>
              <w:left w:type="dxa" w:w="130"/>
              <w:bottom w:type="dxa" w:w="80"/>
              <w:right w:type="dxa" w:w="130"/>
            </w:tcMar>
          </w:tcPr>
          <w:p>
            <w:pPr>
              <w:jc w:val="left"/>
            </w:pPr>
            <w:r>
              <w:rPr>
                <w:rFonts w:ascii="Calibri" w:cs="Calibri" w:eastAsia="Calibri" w:hAnsi="Calibri"/>
                <w:b/>
                <w:bCs/>
                <w:color w:val="1A1A1A"/>
                <w:sz w:val="18"/>
                <w:szCs w:val="18"/>
              </w:rPr>
              <w:t xml:space="preserve">Google Ads</w:t>
            </w:r>
          </w:p>
        </w:tc>
        <w:tc>
          <w:tcPr>
            <w:tcW w:type="dxa" w:w="210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$5,663</w:t>
            </w:r>
          </w:p>
        </w:tc>
        <w:tc>
          <w:tcPr>
            <w:tcW w:type="dxa" w:w="220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$42,808</w:t>
            </w:r>
          </w:p>
        </w:tc>
        <w:tc>
          <w:tcPr>
            <w:tcW w:type="dxa" w:w="246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7.56x</w:t>
            </w:r>
          </w:p>
        </w:tc>
      </w:tr>
      <w:tr>
        <w:tc>
          <w:tcPr>
            <w:tcW w:type="dxa" w:w="2600"/>
            <w:shd w:fill="F4F6F9" w:color="auto" w:val="clear"/>
            <w:tcMar>
              <w:top w:type="dxa" w:w="80"/>
              <w:left w:type="dxa" w:w="130"/>
              <w:bottom w:type="dxa" w:w="80"/>
              <w:right w:type="dxa" w:w="130"/>
            </w:tcMar>
          </w:tcPr>
          <w:p>
            <w:pPr>
              <w:jc w:val="left"/>
            </w:pPr>
            <w:r>
              <w:rPr>
                <w:rFonts w:ascii="Calibri" w:cs="Calibri" w:eastAsia="Calibri" w:hAnsi="Calibri"/>
                <w:b/>
                <w:bCs/>
                <w:color w:val="1A1A1A"/>
                <w:sz w:val="18"/>
                <w:szCs w:val="18"/>
              </w:rPr>
              <w:t xml:space="preserve">Meta Ads</w:t>
            </w:r>
          </w:p>
        </w:tc>
        <w:tc>
          <w:tcPr>
            <w:tcW w:type="dxa" w:w="2100"/>
            <w:shd w:fill="F4F6F9"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$1,727</w:t>
            </w:r>
          </w:p>
        </w:tc>
        <w:tc>
          <w:tcPr>
            <w:tcW w:type="dxa" w:w="2200"/>
            <w:shd w:fill="F4F6F9"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$20,985</w:t>
            </w:r>
          </w:p>
        </w:tc>
        <w:tc>
          <w:tcPr>
            <w:tcW w:type="dxa" w:w="2460"/>
            <w:shd w:fill="F4F6F9"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12.15x</w:t>
            </w:r>
          </w:p>
        </w:tc>
      </w:tr>
      <w:tr>
        <w:tc>
          <w:tcPr>
            <w:tcW w:type="dxa" w:w="2600"/>
            <w:shd w:fill="FFFFFF" w:color="auto" w:val="clear"/>
            <w:tcMar>
              <w:top w:type="dxa" w:w="80"/>
              <w:left w:type="dxa" w:w="130"/>
              <w:bottom w:type="dxa" w:w="80"/>
              <w:right w:type="dxa" w:w="130"/>
            </w:tcMar>
          </w:tcPr>
          <w:p>
            <w:pPr>
              <w:jc w:val="left"/>
            </w:pPr>
            <w:r>
              <w:rPr>
                <w:rFonts w:ascii="Calibri" w:cs="Calibri" w:eastAsia="Calibri" w:hAnsi="Calibri"/>
                <w:b/>
                <w:bCs/>
                <w:color w:val="1A1A1A"/>
                <w:sz w:val="18"/>
                <w:szCs w:val="18"/>
              </w:rPr>
              <w:t xml:space="preserve">Combined</w:t>
            </w:r>
          </w:p>
        </w:tc>
        <w:tc>
          <w:tcPr>
            <w:tcW w:type="dxa" w:w="210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$7,390</w:t>
            </w:r>
          </w:p>
        </w:tc>
        <w:tc>
          <w:tcPr>
            <w:tcW w:type="dxa" w:w="220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$63,793</w:t>
            </w:r>
          </w:p>
        </w:tc>
        <w:tc>
          <w:tcPr>
            <w:tcW w:type="dxa" w:w="246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8.63x</w:t>
            </w:r>
          </w:p>
        </w:tc>
      </w:tr>
    </w:tbl>
    <w:p>
      <w:pPr>
        <w:spacing w:after="80"/>
      </w:pPr>
      <w:r>
        <w:rPr>
          <w:sz w:val="2"/>
          <w:szCs w:val="2"/>
        </w:rPr>
        <w:t xml:space="preserve"/>
      </w:r>
    </w:p>
    <w:p>
      <w:pPr>
        <w:spacing w:after="140" w:line="276"/>
      </w:pPr>
      <w:r>
        <w:rPr>
          <w:rFonts w:ascii="Calibri" w:cs="Calibri" w:eastAsia="Calibri" w:hAnsi="Calibri"/>
          <w:color w:val="1A1A1A"/>
          <w:sz w:val="21"/>
          <w:szCs w:val="21"/>
        </w:rPr>
        <w:t xml:space="preserve">From a combined ad spend of roughly $7,400, the brand generated </w:t>
      </w:r>
      <w:r>
        <w:rPr>
          <w:rFonts w:ascii="Calibri" w:cs="Calibri" w:eastAsia="Calibri" w:hAnsi="Calibri"/>
          <w:b/>
          <w:bCs/>
          <w:color w:val="1A1A1A"/>
          <w:sz w:val="21"/>
          <w:szCs w:val="21"/>
        </w:rPr>
        <w:t xml:space="preserve">$63,793 in a single month across 214 orders</w:t>
      </w:r>
      <w:r>
        <w:rPr>
          <w:rFonts w:ascii="Calibri" w:cs="Calibri" w:eastAsia="Calibri" w:hAnsi="Calibri"/>
          <w:color w:val="1A1A1A"/>
          <w:sz w:val="21"/>
          <w:szCs w:val="21"/>
        </w:rPr>
        <w:t xml:space="preserve"> — an 8.63x blended return. Every dollar of budget made to work more than eight times harder, without inflating spend.</w:t>
      </w:r>
    </w:p>
    <w:p>
      <w:pPr>
        <w:spacing w:after="3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A8CFF" w:color="auto" w:val="clear"/>
            <w:tcMar>
              <w:top w:type="dxa" w:w="220"/>
              <w:left w:type="dxa" w:w="320"/>
              <w:bottom w:type="dxa" w:w="220"/>
              <w:right w:type="dxa" w:w="320"/>
            </w:tcMar>
          </w:tcPr>
          <w:p>
            <w:pPr>
              <w:spacing w:after="0" w:line="288"/>
            </w:pPr>
            <w:r>
              <w:rPr>
                <w:rFonts w:ascii="Calibri" w:cs="Calibri" w:eastAsia="Calibri" w:hAnsi="Calibri"/>
                <w:b/>
                <w:bCs/>
                <w:i/>
                <w:iCs/>
                <w:color w:val="FFFFFF"/>
                <w:sz w:val="24"/>
                <w:szCs w:val="24"/>
              </w:rPr>
              <w:t xml:space="preserve">“The 12x return on Meta wasn’t luck. The data told us which creatives and product-catalog ads were winning — so we doubled down on those and cut the rest.”</w:t>
            </w:r>
          </w:p>
        </w:tc>
      </w:tr>
    </w:tbl>
    <w:p>
      <w:r>
        <w:br w:type="page"/>
      </w:r>
    </w:p>
    <w:p>
      <w:pPr>
        <w:spacing w:after="60"/>
      </w:pPr>
      <w:r>
        <w:rPr>
          <w:rFonts w:ascii="Calibri" w:cs="Calibri" w:eastAsia="Calibri" w:hAnsi="Calibri"/>
          <w:b/>
          <w:bCs/>
          <w:color w:val="1A8CFF"/>
          <w:spacing w:val="40"/>
          <w:sz w:val="18"/>
          <w:szCs w:val="18"/>
        </w:rPr>
        <w:t xml:space="preserve">THE RESULT — PART 2</w:t>
      </w:r>
    </w:p>
    <w:p>
      <w:pPr>
        <w:pStyle w:val="Heading1"/>
        <w:spacing w:after="160" w:before="120"/>
      </w:pPr>
      <w:r>
        <w:rPr>
          <w:rFonts w:ascii="Calibri" w:cs="Calibri" w:eastAsia="Calibri" w:hAnsi="Calibri"/>
          <w:b/>
          <w:bCs/>
          <w:color w:val="0A2540"/>
          <w:sz w:val="40"/>
          <w:szCs w:val="40"/>
        </w:rPr>
        <w:t xml:space="preserve">Free traffic that doesn’t switch off</w:t>
      </w:r>
    </w:p>
    <w:p>
      <w:pPr>
        <w:spacing w:after="140" w:line="276"/>
      </w:pPr>
      <w:r>
        <w:rPr>
          <w:rFonts w:ascii="Calibri" w:cs="Calibri" w:eastAsia="Calibri" w:hAnsi="Calibri"/>
          <w:color w:val="1A1A1A"/>
          <w:sz w:val="21"/>
          <w:szCs w:val="21"/>
        </w:rPr>
        <w:t xml:space="preserve">Ads cost money every time someone clicks. So we built something that keeps working even when the ads are paused: a </w:t>
      </w:r>
      <w:r>
        <w:rPr>
          <w:rFonts w:ascii="Calibri" w:cs="Calibri" w:eastAsia="Calibri" w:hAnsi="Calibri"/>
          <w:b/>
          <w:bCs/>
          <w:color w:val="1A1A1A"/>
          <w:sz w:val="21"/>
          <w:szCs w:val="21"/>
        </w:rPr>
        <w:t xml:space="preserve">free search presence the brand owns outright</w:t>
      </w:r>
      <w:r>
        <w:rPr>
          <w:rFonts w:ascii="Calibri" w:cs="Calibri" w:eastAsia="Calibri" w:hAnsi="Calibri"/>
          <w:color w:val="1A1A1A"/>
          <w:sz w:val="21"/>
          <w:szCs w:val="21"/>
        </w:rPr>
        <w:t xml:space="preserve">. With proper AEO, GEO and SEO optimisation, we got their pages ranking for the exact terms real buyers type into Google — and, crucially, for the competitive non-branded terms where new customers actually come from.</w:t>
      </w:r>
    </w:p>
    <w:p>
      <w:pPr>
        <w:spacing w:after="3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shd w:fill="E8F3FF" w:color="auto" w:val="clear"/>
            <w:tcMar>
              <w:top w:type="dxa" w:w="180"/>
              <w:left w:type="dxa" w:w="100"/>
              <w:bottom w:type="dxa" w:w="180"/>
              <w:right w:type="dxa" w:w="100"/>
            </w:tcMar>
          </w:tcPr>
          <w:p>
            <w:pPr>
              <w:spacing w:after="30"/>
              <w:jc w:val="center"/>
            </w:pPr>
            <w:r>
              <w:rPr>
                <w:rFonts w:ascii="Calibri" w:cs="Calibri" w:eastAsia="Calibri" w:hAnsi="Calibri"/>
                <w:b/>
                <w:bCs/>
                <w:color w:val="0B5FBF"/>
                <w:sz w:val="34"/>
                <w:szCs w:val="34"/>
              </w:rPr>
              <w:t xml:space="preserve">Page 1</w:t>
            </w:r>
          </w:p>
          <w:p>
            <w:pPr>
              <w:spacing w:after="0"/>
              <w:jc w:val="center"/>
            </w:pPr>
            <w:r>
              <w:rPr>
                <w:rFonts w:ascii="Calibri" w:cs="Calibri" w:eastAsia="Calibri" w:hAnsi="Calibri"/>
                <w:color w:val="5B6472"/>
                <w:spacing w:val="20"/>
                <w:sz w:val="14"/>
                <w:szCs w:val="14"/>
              </w:rPr>
              <w:t xml:space="preserve">COMPETITIVE NON-BRAND TERMS</w:t>
            </w:r>
          </w:p>
        </w:tc>
        <w:tc>
          <w:tcPr>
            <w:tcW w:type="dxa" w:w="3120"/>
            <w:shd w:fill="E8F3FF" w:color="auto" w:val="clear"/>
            <w:tcMar>
              <w:top w:type="dxa" w:w="180"/>
              <w:left w:type="dxa" w:w="100"/>
              <w:bottom w:type="dxa" w:w="180"/>
              <w:right w:type="dxa" w:w="100"/>
            </w:tcMar>
          </w:tcPr>
          <w:p>
            <w:pPr>
              <w:spacing w:after="30"/>
              <w:jc w:val="center"/>
            </w:pPr>
            <w:r>
              <w:rPr>
                <w:rFonts w:ascii="Calibri" w:cs="Calibri" w:eastAsia="Calibri" w:hAnsi="Calibri"/>
                <w:b/>
                <w:bCs/>
                <w:color w:val="0B5FBF"/>
                <w:sz w:val="34"/>
                <w:szCs w:val="34"/>
              </w:rPr>
              <w:t xml:space="preserve">62.8%</w:t>
            </w:r>
          </w:p>
          <w:p>
            <w:pPr>
              <w:spacing w:after="0"/>
              <w:jc w:val="center"/>
            </w:pPr>
            <w:r>
              <w:rPr>
                <w:rFonts w:ascii="Calibri" w:cs="Calibri" w:eastAsia="Calibri" w:hAnsi="Calibri"/>
                <w:color w:val="5B6472"/>
                <w:spacing w:val="20"/>
                <w:sz w:val="14"/>
                <w:szCs w:val="14"/>
              </w:rPr>
              <w:t xml:space="preserve">VISITOR ENGAGEMENT RATE</w:t>
            </w:r>
          </w:p>
        </w:tc>
        <w:tc>
          <w:tcPr>
            <w:tcW w:type="dxa" w:w="3120"/>
            <w:shd w:fill="E8F3FF" w:color="auto" w:val="clear"/>
            <w:tcMar>
              <w:top w:type="dxa" w:w="180"/>
              <w:left w:type="dxa" w:w="100"/>
              <w:bottom w:type="dxa" w:w="180"/>
              <w:right w:type="dxa" w:w="100"/>
            </w:tcMar>
          </w:tcPr>
          <w:p>
            <w:pPr>
              <w:spacing w:after="30"/>
              <w:jc w:val="center"/>
            </w:pPr>
            <w:r>
              <w:rPr>
                <w:rFonts w:ascii="Calibri" w:cs="Calibri" w:eastAsia="Calibri" w:hAnsi="Calibri"/>
                <w:b/>
                <w:bCs/>
                <w:color w:val="0B5FBF"/>
                <w:sz w:val="34"/>
                <w:szCs w:val="34"/>
              </w:rPr>
              <w:t xml:space="preserve">80%</w:t>
            </w:r>
          </w:p>
          <w:p>
            <w:pPr>
              <w:spacing w:after="0"/>
              <w:jc w:val="center"/>
            </w:pPr>
            <w:r>
              <w:rPr>
                <w:rFonts w:ascii="Calibri" w:cs="Calibri" w:eastAsia="Calibri" w:hAnsi="Calibri"/>
                <w:color w:val="5B6472"/>
                <w:spacing w:val="20"/>
                <w:sz w:val="14"/>
                <w:szCs w:val="14"/>
              </w:rPr>
              <w:t xml:space="preserve">TRAFFIC FROM MOBILE</w:t>
            </w:r>
          </w:p>
        </w:tc>
      </w:tr>
    </w:tbl>
    <w:p>
      <w:pPr>
        <w:spacing w:after="110"/>
      </w:pPr>
      <w:r>
        <w:rPr>
          <w:sz w:val="2"/>
          <w:szCs w:val="2"/>
        </w:rPr>
        <w:t xml:space="preserve"/>
      </w:r>
    </w:p>
    <w:p>
      <w:pPr>
        <w:pStyle w:val="Heading3"/>
        <w:spacing w:after="60" w:before="160"/>
      </w:pPr>
      <w:r>
        <w:rPr>
          <w:rFonts w:ascii="Calibri" w:cs="Calibri" w:eastAsia="Calibri" w:hAnsi="Calibri"/>
          <w:b/>
          <w:bCs/>
          <w:color w:val="0B5FBF"/>
          <w:sz w:val="22"/>
          <w:szCs w:val="22"/>
        </w:rPr>
        <w:t xml:space="preserve">Ranking for the terms buyers actually search</w:t>
      </w:r>
    </w:p>
    <w:p>
      <w:pPr>
        <w:spacing w:after="140" w:line="276"/>
      </w:pPr>
      <w:r>
        <w:rPr>
          <w:rFonts w:ascii="Calibri" w:cs="Calibri" w:eastAsia="Calibri" w:hAnsi="Calibri"/>
          <w:color w:val="1A1A1A"/>
          <w:sz w:val="21"/>
          <w:szCs w:val="21"/>
        </w:rPr>
        <w:t xml:space="preserve">These aren’t the brand’s own name — anyone can rank for that. These are the competitive Harley-Davidson and accessory searches where the real buyers (and the real competition) live:</w:t>
      </w:r>
    </w:p>
    <w:p>
      <w:pPr>
        <w:spacing w:after="20"/>
      </w:pPr>
      <w:r>
        <w:rPr>
          <w:sz w:val="2"/>
          <w:szCs w:val="2"/>
        </w:rPr>
        <w:t xml:space="preserve"/>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4600"/>
        <w:gridCol w:w="2380"/>
        <w:gridCol w:w="2380"/>
      </w:tblGrid>
      <w:tr>
        <w:trPr>
          <w:tblHeader/>
        </w:trPr>
        <w:tc>
          <w:tcPr>
            <w:tcW w:type="dxa" w:w="4600"/>
            <w:shd w:fill="1A8CFF" w:color="auto" w:val="clear"/>
            <w:tcMar>
              <w:top w:type="dxa" w:w="90"/>
              <w:left w:type="dxa" w:w="130"/>
              <w:bottom w:type="dxa" w:w="90"/>
              <w:right w:type="dxa" w:w="130"/>
            </w:tcMar>
          </w:tcPr>
          <w:p>
            <w:pPr>
              <w:jc w:val="left"/>
            </w:pPr>
            <w:r>
              <w:rPr>
                <w:rFonts w:ascii="Calibri" w:cs="Calibri" w:eastAsia="Calibri" w:hAnsi="Calibri"/>
                <w:b/>
                <w:bCs/>
                <w:color w:val="FFFFFF"/>
                <w:sz w:val="18"/>
                <w:szCs w:val="18"/>
              </w:rPr>
              <w:t xml:space="preserve">Search Term (non-branded)</w:t>
            </w:r>
          </w:p>
        </w:tc>
        <w:tc>
          <w:tcPr>
            <w:tcW w:type="dxa" w:w="2380"/>
            <w:shd w:fill="1A8CFF"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Rank Now</w:t>
            </w:r>
          </w:p>
        </w:tc>
        <w:tc>
          <w:tcPr>
            <w:tcW w:type="dxa" w:w="2380"/>
            <w:shd w:fill="1A8CFF"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Improved From</w:t>
            </w:r>
          </w:p>
        </w:tc>
      </w:tr>
      <w:tr>
        <w:tc>
          <w:tcPr>
            <w:tcW w:type="dxa" w:w="4600"/>
            <w:shd w:fill="FFFFFF" w:color="auto" w:val="clear"/>
            <w:tcMar>
              <w:top w:type="dxa" w:w="80"/>
              <w:left w:type="dxa" w:w="130"/>
              <w:bottom w:type="dxa" w:w="80"/>
              <w:right w:type="dxa" w:w="130"/>
            </w:tcMar>
          </w:tcPr>
          <w:p>
            <w:pPr>
              <w:jc w:val="left"/>
            </w:pPr>
            <w:r>
              <w:rPr>
                <w:rFonts w:ascii="Calibri" w:cs="Calibri" w:eastAsia="Calibri" w:hAnsi="Calibri"/>
                <w:b/>
                <w:bCs/>
                <w:color w:val="1A1A1A"/>
                <w:sz w:val="18"/>
                <w:szCs w:val="18"/>
              </w:rPr>
              <w:t xml:space="preserve">harley sportster custom exhaust</w:t>
            </w:r>
          </w:p>
        </w:tc>
        <w:tc>
          <w:tcPr>
            <w:tcW w:type="dxa" w:w="238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#1.7</w:t>
            </w:r>
          </w:p>
        </w:tc>
        <w:tc>
          <w:tcPr>
            <w:tcW w:type="dxa" w:w="238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#3.3</w:t>
            </w:r>
          </w:p>
        </w:tc>
      </w:tr>
      <w:tr>
        <w:tc>
          <w:tcPr>
            <w:tcW w:type="dxa" w:w="4600"/>
            <w:shd w:fill="F4F6F9" w:color="auto" w:val="clear"/>
            <w:tcMar>
              <w:top w:type="dxa" w:w="80"/>
              <w:left w:type="dxa" w:w="130"/>
              <w:bottom w:type="dxa" w:w="80"/>
              <w:right w:type="dxa" w:w="130"/>
            </w:tcMar>
          </w:tcPr>
          <w:p>
            <w:pPr>
              <w:jc w:val="left"/>
            </w:pPr>
            <w:r>
              <w:rPr>
                <w:rFonts w:ascii="Calibri" w:cs="Calibri" w:eastAsia="Calibri" w:hAnsi="Calibri"/>
                <w:b/>
                <w:bCs/>
                <w:color w:val="1A1A1A"/>
                <w:sz w:val="18"/>
                <w:szCs w:val="18"/>
              </w:rPr>
              <w:t xml:space="preserve">custom harley exhaust</w:t>
            </w:r>
          </w:p>
        </w:tc>
        <w:tc>
          <w:tcPr>
            <w:tcW w:type="dxa" w:w="2380"/>
            <w:shd w:fill="F4F6F9"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#4.8</w:t>
            </w:r>
          </w:p>
        </w:tc>
        <w:tc>
          <w:tcPr>
            <w:tcW w:type="dxa" w:w="2380"/>
            <w:shd w:fill="F4F6F9"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#7.6</w:t>
            </w:r>
          </w:p>
        </w:tc>
      </w:tr>
      <w:tr>
        <w:tc>
          <w:tcPr>
            <w:tcW w:type="dxa" w:w="4600"/>
            <w:shd w:fill="FFFFFF" w:color="auto" w:val="clear"/>
            <w:tcMar>
              <w:top w:type="dxa" w:w="80"/>
              <w:left w:type="dxa" w:w="130"/>
              <w:bottom w:type="dxa" w:w="80"/>
              <w:right w:type="dxa" w:w="130"/>
            </w:tcMar>
          </w:tcPr>
          <w:p>
            <w:pPr>
              <w:jc w:val="left"/>
            </w:pPr>
            <w:r>
              <w:rPr>
                <w:rFonts w:ascii="Calibri" w:cs="Calibri" w:eastAsia="Calibri" w:hAnsi="Calibri"/>
                <w:b/>
                <w:bCs/>
                <w:color w:val="1A1A1A"/>
                <w:sz w:val="18"/>
                <w:szCs w:val="18"/>
              </w:rPr>
              <w:t xml:space="preserve">harley davidson sportster exhaust</w:t>
            </w:r>
          </w:p>
        </w:tc>
        <w:tc>
          <w:tcPr>
            <w:tcW w:type="dxa" w:w="238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#5.8</w:t>
            </w:r>
          </w:p>
        </w:tc>
        <w:tc>
          <w:tcPr>
            <w:tcW w:type="dxa" w:w="238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#12.5</w:t>
            </w:r>
          </w:p>
        </w:tc>
      </w:tr>
      <w:tr>
        <w:tc>
          <w:tcPr>
            <w:tcW w:type="dxa" w:w="4600"/>
            <w:shd w:fill="F4F6F9" w:color="auto" w:val="clear"/>
            <w:tcMar>
              <w:top w:type="dxa" w:w="80"/>
              <w:left w:type="dxa" w:w="130"/>
              <w:bottom w:type="dxa" w:w="80"/>
              <w:right w:type="dxa" w:w="130"/>
            </w:tcMar>
          </w:tcPr>
          <w:p>
            <w:pPr>
              <w:jc w:val="left"/>
            </w:pPr>
            <w:r>
              <w:rPr>
                <w:rFonts w:ascii="Calibri" w:cs="Calibri" w:eastAsia="Calibri" w:hAnsi="Calibri"/>
                <w:b/>
                <w:bCs/>
                <w:color w:val="1A1A1A"/>
                <w:sz w:val="18"/>
                <w:szCs w:val="18"/>
              </w:rPr>
              <w:t xml:space="preserve">sportster exhaust</w:t>
            </w:r>
          </w:p>
        </w:tc>
        <w:tc>
          <w:tcPr>
            <w:tcW w:type="dxa" w:w="2380"/>
            <w:shd w:fill="F4F6F9"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#5.8</w:t>
            </w:r>
          </w:p>
        </w:tc>
        <w:tc>
          <w:tcPr>
            <w:tcW w:type="dxa" w:w="2380"/>
            <w:shd w:fill="F4F6F9"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#7.7</w:t>
            </w:r>
          </w:p>
        </w:tc>
      </w:tr>
      <w:tr>
        <w:tc>
          <w:tcPr>
            <w:tcW w:type="dxa" w:w="4600"/>
            <w:shd w:fill="FFFFFF" w:color="auto" w:val="clear"/>
            <w:tcMar>
              <w:top w:type="dxa" w:w="80"/>
              <w:left w:type="dxa" w:w="130"/>
              <w:bottom w:type="dxa" w:w="80"/>
              <w:right w:type="dxa" w:w="130"/>
            </w:tcMar>
          </w:tcPr>
          <w:p>
            <w:pPr>
              <w:jc w:val="left"/>
            </w:pPr>
            <w:r>
              <w:rPr>
                <w:rFonts w:ascii="Calibri" w:cs="Calibri" w:eastAsia="Calibri" w:hAnsi="Calibri"/>
                <w:b/>
                <w:bCs/>
                <w:color w:val="1A1A1A"/>
                <w:sz w:val="18"/>
                <w:szCs w:val="18"/>
              </w:rPr>
              <w:t xml:space="preserve">harley sportster handlebars</w:t>
            </w:r>
          </w:p>
        </w:tc>
        <w:tc>
          <w:tcPr>
            <w:tcW w:type="dxa" w:w="238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#3.7</w:t>
            </w:r>
          </w:p>
        </w:tc>
        <w:tc>
          <w:tcPr>
            <w:tcW w:type="dxa" w:w="238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#6.7</w:t>
            </w:r>
          </w:p>
        </w:tc>
      </w:tr>
      <w:tr>
        <w:tc>
          <w:tcPr>
            <w:tcW w:type="dxa" w:w="4600"/>
            <w:shd w:fill="F4F6F9" w:color="auto" w:val="clear"/>
            <w:tcMar>
              <w:top w:type="dxa" w:w="80"/>
              <w:left w:type="dxa" w:w="130"/>
              <w:bottom w:type="dxa" w:w="80"/>
              <w:right w:type="dxa" w:w="130"/>
            </w:tcMar>
          </w:tcPr>
          <w:p>
            <w:pPr>
              <w:jc w:val="left"/>
            </w:pPr>
            <w:r>
              <w:rPr>
                <w:rFonts w:ascii="Calibri" w:cs="Calibri" w:eastAsia="Calibri" w:hAnsi="Calibri"/>
                <w:b/>
                <w:bCs/>
                <w:color w:val="1A1A1A"/>
                <w:sz w:val="18"/>
                <w:szCs w:val="18"/>
              </w:rPr>
              <w:t xml:space="preserve">handlebars for harley sportster</w:t>
            </w:r>
          </w:p>
        </w:tc>
        <w:tc>
          <w:tcPr>
            <w:tcW w:type="dxa" w:w="2380"/>
            <w:shd w:fill="F4F6F9"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#3.1</w:t>
            </w:r>
          </w:p>
        </w:tc>
        <w:tc>
          <w:tcPr>
            <w:tcW w:type="dxa" w:w="2380"/>
            <w:shd w:fill="F4F6F9"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#5.7</w:t>
            </w:r>
          </w:p>
        </w:tc>
      </w:tr>
      <w:tr>
        <w:tc>
          <w:tcPr>
            <w:tcW w:type="dxa" w:w="4600"/>
            <w:shd w:fill="FFFFFF" w:color="auto" w:val="clear"/>
            <w:tcMar>
              <w:top w:type="dxa" w:w="80"/>
              <w:left w:type="dxa" w:w="130"/>
              <w:bottom w:type="dxa" w:w="80"/>
              <w:right w:type="dxa" w:w="130"/>
            </w:tcMar>
          </w:tcPr>
          <w:p>
            <w:pPr>
              <w:jc w:val="left"/>
            </w:pPr>
            <w:r>
              <w:rPr>
                <w:rFonts w:ascii="Calibri" w:cs="Calibri" w:eastAsia="Calibri" w:hAnsi="Calibri"/>
                <w:b/>
                <w:bCs/>
                <w:color w:val="1A1A1A"/>
                <w:sz w:val="18"/>
                <w:szCs w:val="18"/>
              </w:rPr>
              <w:t xml:space="preserve">custom handlebars for motorcycles</w:t>
            </w:r>
          </w:p>
        </w:tc>
        <w:tc>
          <w:tcPr>
            <w:tcW w:type="dxa" w:w="238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#7.3</w:t>
            </w:r>
          </w:p>
        </w:tc>
        <w:tc>
          <w:tcPr>
            <w:tcW w:type="dxa" w:w="238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#23.8</w:t>
            </w:r>
          </w:p>
        </w:tc>
      </w:tr>
      <w:tr>
        <w:tc>
          <w:tcPr>
            <w:tcW w:type="dxa" w:w="4600"/>
            <w:shd w:fill="F4F6F9" w:color="auto" w:val="clear"/>
            <w:tcMar>
              <w:top w:type="dxa" w:w="80"/>
              <w:left w:type="dxa" w:w="130"/>
              <w:bottom w:type="dxa" w:w="80"/>
              <w:right w:type="dxa" w:w="130"/>
            </w:tcMar>
          </w:tcPr>
          <w:p>
            <w:pPr>
              <w:jc w:val="left"/>
            </w:pPr>
            <w:r>
              <w:rPr>
                <w:rFonts w:ascii="Calibri" w:cs="Calibri" w:eastAsia="Calibri" w:hAnsi="Calibri"/>
                <w:b/>
                <w:bCs/>
                <w:color w:val="1A1A1A"/>
                <w:sz w:val="18"/>
                <w:szCs w:val="18"/>
              </w:rPr>
              <w:t xml:space="preserve">motorcycle custom exhaust</w:t>
            </w:r>
          </w:p>
        </w:tc>
        <w:tc>
          <w:tcPr>
            <w:tcW w:type="dxa" w:w="2380"/>
            <w:shd w:fill="F4F6F9"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#10.9</w:t>
            </w:r>
          </w:p>
        </w:tc>
        <w:tc>
          <w:tcPr>
            <w:tcW w:type="dxa" w:w="2380"/>
            <w:shd w:fill="F4F6F9"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#32.2</w:t>
            </w:r>
          </w:p>
        </w:tc>
      </w:tr>
      <w:tr>
        <w:tc>
          <w:tcPr>
            <w:tcW w:type="dxa" w:w="4600"/>
            <w:shd w:fill="FFFFFF" w:color="auto" w:val="clear"/>
            <w:tcMar>
              <w:top w:type="dxa" w:w="80"/>
              <w:left w:type="dxa" w:w="130"/>
              <w:bottom w:type="dxa" w:w="80"/>
              <w:right w:type="dxa" w:w="130"/>
            </w:tcMar>
          </w:tcPr>
          <w:p>
            <w:pPr>
              <w:jc w:val="left"/>
            </w:pPr>
            <w:r>
              <w:rPr>
                <w:rFonts w:ascii="Calibri" w:cs="Calibri" w:eastAsia="Calibri" w:hAnsi="Calibri"/>
                <w:b/>
                <w:bCs/>
                <w:color w:val="1A1A1A"/>
                <w:sz w:val="18"/>
                <w:szCs w:val="18"/>
              </w:rPr>
              <w:t xml:space="preserve">harley davidson light bar</w:t>
            </w:r>
          </w:p>
        </w:tc>
        <w:tc>
          <w:tcPr>
            <w:tcW w:type="dxa" w:w="238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#9.9</w:t>
            </w:r>
          </w:p>
        </w:tc>
        <w:tc>
          <w:tcPr>
            <w:tcW w:type="dxa" w:w="238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#15.8</w:t>
            </w:r>
          </w:p>
        </w:tc>
      </w:tr>
      <w:tr>
        <w:tc>
          <w:tcPr>
            <w:tcW w:type="dxa" w:w="4600"/>
            <w:shd w:fill="F4F6F9" w:color="auto" w:val="clear"/>
            <w:tcMar>
              <w:top w:type="dxa" w:w="80"/>
              <w:left w:type="dxa" w:w="130"/>
              <w:bottom w:type="dxa" w:w="80"/>
              <w:right w:type="dxa" w:w="130"/>
            </w:tcMar>
          </w:tcPr>
          <w:p>
            <w:pPr>
              <w:jc w:val="left"/>
            </w:pPr>
            <w:r>
              <w:rPr>
                <w:rFonts w:ascii="Calibri" w:cs="Calibri" w:eastAsia="Calibri" w:hAnsi="Calibri"/>
                <w:b/>
                <w:bCs/>
                <w:color w:val="1A1A1A"/>
                <w:sz w:val="18"/>
                <w:szCs w:val="18"/>
              </w:rPr>
              <w:t xml:space="preserve">harley davidson light bar kit</w:t>
            </w:r>
          </w:p>
        </w:tc>
        <w:tc>
          <w:tcPr>
            <w:tcW w:type="dxa" w:w="2380"/>
            <w:shd w:fill="F4F6F9"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#12.5</w:t>
            </w:r>
          </w:p>
        </w:tc>
        <w:tc>
          <w:tcPr>
            <w:tcW w:type="dxa" w:w="2380"/>
            <w:shd w:fill="F4F6F9"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#20.5</w:t>
            </w:r>
          </w:p>
        </w:tc>
      </w:tr>
    </w:tbl>
    <w:p>
      <w:pPr>
        <w:spacing w:after="80"/>
      </w:pPr>
      <w:r>
        <w:rPr>
          <w:sz w:val="2"/>
          <w:szCs w:val="2"/>
        </w:rPr>
        <w:t xml:space="preserve"/>
      </w:r>
    </w:p>
    <w:p>
      <w:pPr>
        <w:spacing w:after="140" w:line="276"/>
      </w:pPr>
      <w:r>
        <w:rPr>
          <w:rFonts w:ascii="Calibri" w:cs="Calibri" w:eastAsia="Calibri" w:hAnsi="Calibri"/>
          <w:color w:val="1A1A1A"/>
          <w:sz w:val="21"/>
          <w:szCs w:val="21"/>
        </w:rPr>
        <w:t xml:space="preserve">Look at the direction of travel — nearly every term is climbing, and several made huge leaps. “Motorcycle custom exhaust” went from position 32 (page 4, where nobody looks) to the top of page one. That’s the difference between being invisible and being the first thing a ready-to-buy rider sees.</w:t>
      </w:r>
    </w:p>
    <w:p>
      <w:pPr>
        <w:pStyle w:val="Heading3"/>
        <w:spacing w:after="60" w:before="160"/>
      </w:pPr>
      <w:r>
        <w:rPr>
          <w:rFonts w:ascii="Calibri" w:cs="Calibri" w:eastAsia="Calibri" w:hAnsi="Calibri"/>
          <w:b/>
          <w:bCs/>
          <w:color w:val="0B5FBF"/>
          <w:sz w:val="22"/>
          <w:szCs w:val="22"/>
        </w:rPr>
        <w:t xml:space="preserve">Why this matters more than any single ad</w:t>
      </w:r>
    </w:p>
    <w:p>
      <w:pPr>
        <w:spacing w:after="140" w:line="276"/>
      </w:pPr>
      <w:r>
        <w:rPr>
          <w:rFonts w:ascii="Calibri" w:cs="Calibri" w:eastAsia="Calibri" w:hAnsi="Calibri"/>
          <w:color w:val="1A1A1A"/>
          <w:sz w:val="21"/>
          <w:szCs w:val="21"/>
        </w:rPr>
        <w:t xml:space="preserve">Ads are rented traffic — you stop paying, it stops. Search rankings are an </w:t>
      </w:r>
      <w:r>
        <w:rPr>
          <w:rFonts w:ascii="Calibri" w:cs="Calibri" w:eastAsia="Calibri" w:hAnsi="Calibri"/>
          <w:b/>
          <w:bCs/>
          <w:color w:val="1A1A1A"/>
          <w:sz w:val="21"/>
          <w:szCs w:val="21"/>
        </w:rPr>
        <w:t xml:space="preserve">asset you own</w:t>
      </w:r>
      <w:r>
        <w:rPr>
          <w:rFonts w:ascii="Calibri" w:cs="Calibri" w:eastAsia="Calibri" w:hAnsi="Calibri"/>
          <w:color w:val="1A1A1A"/>
          <w:sz w:val="21"/>
          <w:szCs w:val="21"/>
        </w:rPr>
        <w:t xml:space="preserve">. At its peak, this free organic traffic contributed over </w:t>
      </w:r>
      <w:r>
        <w:rPr>
          <w:rFonts w:ascii="Calibri" w:cs="Calibri" w:eastAsia="Calibri" w:hAnsi="Calibri"/>
          <w:b/>
          <w:bCs/>
          <w:color w:val="1A1A1A"/>
          <w:sz w:val="21"/>
          <w:szCs w:val="21"/>
        </w:rPr>
        <w:t xml:space="preserve">$26,000 in monthly sales</w:t>
      </w:r>
      <w:r>
        <w:rPr>
          <w:rFonts w:ascii="Calibri" w:cs="Calibri" w:eastAsia="Calibri" w:hAnsi="Calibri"/>
          <w:color w:val="1A1A1A"/>
          <w:sz w:val="21"/>
          <w:szCs w:val="21"/>
        </w:rPr>
        <w:t xml:space="preserve"> on its own. Even if every ad were switched off tomorrow, the brand would keep generating meaningful revenue from traffic it doesn’t pay for. That’s permanent growth — not a monthly rental bill.</w:t>
      </w:r>
    </w:p>
    <w:p>
      <w:r>
        <w:br w:type="page"/>
      </w:r>
    </w:p>
    <w:p>
      <w:pPr>
        <w:spacing w:after="60"/>
      </w:pPr>
      <w:r>
        <w:rPr>
          <w:rFonts w:ascii="Calibri" w:cs="Calibri" w:eastAsia="Calibri" w:hAnsi="Calibri"/>
          <w:b/>
          <w:bCs/>
          <w:color w:val="1A8CFF"/>
          <w:spacing w:val="40"/>
          <w:sz w:val="18"/>
          <w:szCs w:val="18"/>
        </w:rPr>
        <w:t xml:space="preserve">THE RESULT — PART 3</w:t>
      </w:r>
    </w:p>
    <w:p>
      <w:pPr>
        <w:pStyle w:val="Heading1"/>
        <w:spacing w:after="160" w:before="120"/>
      </w:pPr>
      <w:r>
        <w:rPr>
          <w:rFonts w:ascii="Calibri" w:cs="Calibri" w:eastAsia="Calibri" w:hAnsi="Calibri"/>
          <w:b/>
          <w:bCs/>
          <w:color w:val="0A2540"/>
          <w:sz w:val="40"/>
          <w:szCs w:val="40"/>
        </w:rPr>
        <w:t xml:space="preserve">A website built to sell, not just to look good</w:t>
      </w:r>
    </w:p>
    <w:p>
      <w:pPr>
        <w:spacing w:after="140" w:line="276"/>
      </w:pPr>
      <w:r>
        <w:rPr>
          <w:rFonts w:ascii="Calibri" w:cs="Calibri" w:eastAsia="Calibri" w:hAnsi="Calibri"/>
          <w:color w:val="1A1A1A"/>
          <w:sz w:val="21"/>
          <w:szCs w:val="21"/>
        </w:rPr>
        <w:t xml:space="preserve">None of the traffic matters if the store loses people at the finish line. A slow, clunky website is a silent sales killer — especially when four out of five visitors are on their phones. So we built the brand a </w:t>
      </w:r>
      <w:r>
        <w:rPr>
          <w:rFonts w:ascii="Calibri" w:cs="Calibri" w:eastAsia="Calibri" w:hAnsi="Calibri"/>
          <w:b/>
          <w:bCs/>
          <w:color w:val="1A1A1A"/>
          <w:sz w:val="21"/>
          <w:szCs w:val="21"/>
        </w:rPr>
        <w:t xml:space="preserve">custom, hand-coded store</w:t>
      </w:r>
      <w:r>
        <w:rPr>
          <w:rFonts w:ascii="Calibri" w:cs="Calibri" w:eastAsia="Calibri" w:hAnsi="Calibri"/>
          <w:color w:val="1A1A1A"/>
          <w:sz w:val="21"/>
          <w:szCs w:val="21"/>
        </w:rPr>
        <w:t xml:space="preserve">, not a generic off-the-shelf theme.</w:t>
      </w:r>
    </w:p>
    <w:p>
      <w:pPr>
        <w:spacing w:after="140" w:line="276"/>
      </w:pPr>
      <w:r>
        <w:rPr>
          <w:rFonts w:ascii="Calibri" w:cs="Calibri" w:eastAsia="Calibri" w:hAnsi="Calibri"/>
          <w:color w:val="1A1A1A"/>
          <w:sz w:val="21"/>
          <w:szCs w:val="21"/>
        </w:rPr>
        <w:t xml:space="preserve">Every part of it was coded pixel-by-pixel in Liquid for speed and for the way riders actually shop. We migrated the brand onto Shopify — a platform built purely for eCommerce — so the store stays fast under heavy traffic, makes checkout effortless, and won’t buckle as the business grows toward $100K months and beyond.</w:t>
      </w:r>
    </w:p>
    <w:p>
      <w:pPr>
        <w:spacing w:after="3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A8CFF" w:color="auto" w:val="clear"/>
            <w:tcMar>
              <w:top w:type="dxa" w:w="220"/>
              <w:left w:type="dxa" w:w="320"/>
              <w:bottom w:type="dxa" w:w="220"/>
              <w:right w:type="dxa" w:w="320"/>
            </w:tcMar>
          </w:tcPr>
          <w:p>
            <w:pPr>
              <w:spacing w:after="0" w:line="288"/>
            </w:pPr>
            <w:r>
              <w:rPr>
                <w:rFonts w:ascii="Calibri" w:cs="Calibri" w:eastAsia="Calibri" w:hAnsi="Calibri"/>
                <w:b/>
                <w:bCs/>
                <w:i/>
                <w:iCs/>
                <w:color w:val="FFFFFF"/>
                <w:sz w:val="24"/>
                <w:szCs w:val="24"/>
              </w:rPr>
              <w:t xml:space="preserve">“When you’re ready to grow, your website has to be a sales machine — not a roadblock your customers fight through.”</w:t>
            </w:r>
          </w:p>
        </w:tc>
      </w:tr>
    </w:tbl>
    <w:p>
      <w:pPr>
        <w:pStyle w:val="Heading2"/>
        <w:spacing w:after="120" w:before="260"/>
      </w:pPr>
      <w:r>
        <w:rPr>
          <w:rFonts w:ascii="Calibri" w:cs="Calibri" w:eastAsia="Calibri" w:hAnsi="Calibri"/>
          <w:b/>
          <w:bCs/>
          <w:color w:val="0A2540"/>
          <w:sz w:val="28"/>
          <w:szCs w:val="28"/>
        </w:rPr>
        <w:t xml:space="preserve">How the whole engine fits together</w:t>
      </w:r>
    </w:p>
    <w:p>
      <w:pPr>
        <w:spacing w:after="140" w:line="276"/>
      </w:pPr>
      <w:r>
        <w:rPr>
          <w:rFonts w:ascii="Calibri" w:cs="Calibri" w:eastAsia="Calibri" w:hAnsi="Calibri"/>
          <w:color w:val="1A1A1A"/>
          <w:sz w:val="21"/>
          <w:szCs w:val="21"/>
        </w:rPr>
        <w:t xml:space="preserve">Each piece is good on its own. Together, they compound. This is the system that took the brand past its ceiling:</w:t>
      </w:r>
    </w:p>
    <w:p>
      <w:pPr>
        <w:spacing w:after="5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Mar>
              <w:top w:type="dxa" w:w="60"/>
              <w:left w:type="dxa" w:w="0"/>
              <w:bottom w:type="dxa" w:w="60"/>
              <w:right w:type="dxa" w:w="60"/>
            </w:tcMar>
            <w:vAlign w:val="center"/>
          </w:tcPr>
          <w:p>
            <w:r>
              <w:rPr>
                <w:rFonts w:ascii="Calibri" w:cs="Calibri" w:eastAsia="Calibri" w:hAnsi="Calibri"/>
                <w:b/>
                <w:bCs/>
                <w:color w:val="1A8CFF"/>
                <w:sz w:val="40"/>
                <w:szCs w:val="40"/>
              </w:rPr>
              <w:t xml:space="preserve">1</w:t>
            </w:r>
          </w:p>
        </w:tc>
        <w:tc>
          <w:tcPr>
            <w:tcW w:type="dxa" w:w="8460"/>
            <w:tcMar>
              <w:top w:type="dxa" w:w="60"/>
              <w:left w:type="dxa" w:w="60"/>
              <w:bottom w:type="dxa" w:w="60"/>
              <w:right w:type="dxa" w:w="0"/>
            </w:tcMar>
            <w:vAlign w:val="center"/>
          </w:tcPr>
          <w:p>
            <w:pPr>
              <w:spacing w:after="20"/>
            </w:pPr>
            <w:r>
              <w:rPr>
                <w:rFonts w:ascii="Calibri" w:cs="Calibri" w:eastAsia="Calibri" w:hAnsi="Calibri"/>
                <w:b/>
                <w:bCs/>
                <w:color w:val="0A2540"/>
                <w:sz w:val="22"/>
                <w:szCs w:val="22"/>
              </w:rPr>
              <w:t xml:space="preserve">Ads bring the right people</w:t>
            </w:r>
          </w:p>
          <w:p>
            <w:pPr>
              <w:spacing w:after="0" w:line="268"/>
            </w:pPr>
            <w:r>
              <w:rPr>
                <w:rFonts w:ascii="Calibri" w:cs="Calibri" w:eastAsia="Calibri" w:hAnsi="Calibri"/>
                <w:color w:val="1A1A1A"/>
                <w:sz w:val="20"/>
                <w:szCs w:val="20"/>
              </w:rPr>
              <w:t xml:space="preserve">Precise Google and Meta campaigns put the brand in front of riders already searching to buy — not just browsing.</w:t>
            </w:r>
          </w:p>
        </w:tc>
      </w:tr>
    </w:tbl>
    <w:p>
      <w:pPr>
        <w:spacing w:after="4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Mar>
              <w:top w:type="dxa" w:w="60"/>
              <w:left w:type="dxa" w:w="0"/>
              <w:bottom w:type="dxa" w:w="60"/>
              <w:right w:type="dxa" w:w="60"/>
            </w:tcMar>
            <w:vAlign w:val="center"/>
          </w:tcPr>
          <w:p>
            <w:r>
              <w:rPr>
                <w:rFonts w:ascii="Calibri" w:cs="Calibri" w:eastAsia="Calibri" w:hAnsi="Calibri"/>
                <w:b/>
                <w:bCs/>
                <w:color w:val="1A8CFF"/>
                <w:sz w:val="40"/>
                <w:szCs w:val="40"/>
              </w:rPr>
              <w:t xml:space="preserve">2</w:t>
            </w:r>
          </w:p>
        </w:tc>
        <w:tc>
          <w:tcPr>
            <w:tcW w:type="dxa" w:w="8460"/>
            <w:tcMar>
              <w:top w:type="dxa" w:w="60"/>
              <w:left w:type="dxa" w:w="60"/>
              <w:bottom w:type="dxa" w:w="60"/>
              <w:right w:type="dxa" w:w="0"/>
            </w:tcMar>
            <w:vAlign w:val="center"/>
          </w:tcPr>
          <w:p>
            <w:pPr>
              <w:spacing w:after="20"/>
            </w:pPr>
            <w:r>
              <w:rPr>
                <w:rFonts w:ascii="Calibri" w:cs="Calibri" w:eastAsia="Calibri" w:hAnsi="Calibri"/>
                <w:b/>
                <w:bCs/>
                <w:color w:val="0A2540"/>
                <w:sz w:val="22"/>
                <w:szCs w:val="22"/>
              </w:rPr>
              <w:t xml:space="preserve">Free search keeps them coming</w:t>
            </w:r>
          </w:p>
          <w:p>
            <w:pPr>
              <w:spacing w:after="0" w:line="268"/>
            </w:pPr>
            <w:r>
              <w:rPr>
                <w:rFonts w:ascii="Calibri" w:cs="Calibri" w:eastAsia="Calibri" w:hAnsi="Calibri"/>
                <w:color w:val="1A1A1A"/>
                <w:sz w:val="20"/>
                <w:szCs w:val="20"/>
              </w:rPr>
              <w:t xml:space="preserve">Strong rankings mean the brand shows up for product searches for free, month after month, without paying per click.</w:t>
            </w:r>
          </w:p>
        </w:tc>
      </w:tr>
    </w:tbl>
    <w:p>
      <w:pPr>
        <w:spacing w:after="4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Mar>
              <w:top w:type="dxa" w:w="60"/>
              <w:left w:type="dxa" w:w="0"/>
              <w:bottom w:type="dxa" w:w="60"/>
              <w:right w:type="dxa" w:w="60"/>
            </w:tcMar>
            <w:vAlign w:val="center"/>
          </w:tcPr>
          <w:p>
            <w:r>
              <w:rPr>
                <w:rFonts w:ascii="Calibri" w:cs="Calibri" w:eastAsia="Calibri" w:hAnsi="Calibri"/>
                <w:b/>
                <w:bCs/>
                <w:color w:val="1A8CFF"/>
                <w:sz w:val="40"/>
                <w:szCs w:val="40"/>
              </w:rPr>
              <w:t xml:space="preserve">3</w:t>
            </w:r>
          </w:p>
        </w:tc>
        <w:tc>
          <w:tcPr>
            <w:tcW w:type="dxa" w:w="8460"/>
            <w:tcMar>
              <w:top w:type="dxa" w:w="60"/>
              <w:left w:type="dxa" w:w="60"/>
              <w:bottom w:type="dxa" w:w="60"/>
              <w:right w:type="dxa" w:w="0"/>
            </w:tcMar>
            <w:vAlign w:val="center"/>
          </w:tcPr>
          <w:p>
            <w:pPr>
              <w:spacing w:after="20"/>
            </w:pPr>
            <w:r>
              <w:rPr>
                <w:rFonts w:ascii="Calibri" w:cs="Calibri" w:eastAsia="Calibri" w:hAnsi="Calibri"/>
                <w:b/>
                <w:bCs/>
                <w:color w:val="0A2540"/>
                <w:sz w:val="22"/>
                <w:szCs w:val="22"/>
              </w:rPr>
              <w:t xml:space="preserve">The website turns visits into sales</w:t>
            </w:r>
          </w:p>
          <w:p>
            <w:pPr>
              <w:spacing w:after="0" w:line="268"/>
            </w:pPr>
            <w:r>
              <w:rPr>
                <w:rFonts w:ascii="Calibri" w:cs="Calibri" w:eastAsia="Calibri" w:hAnsi="Calibri"/>
                <w:color w:val="1A1A1A"/>
                <w:sz w:val="20"/>
                <w:szCs w:val="20"/>
              </w:rPr>
              <w:t xml:space="preserve">A fast, mobile-first, custom-built store makes buying effortless and converts that traffic into paying customers.</w:t>
            </w:r>
          </w:p>
        </w:tc>
      </w:tr>
    </w:tbl>
    <w:p>
      <w:pPr>
        <w:spacing w:after="4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c>
          <w:tcPr>
            <w:tcW w:type="dxa" w:w="900"/>
            <w:tcMar>
              <w:top w:type="dxa" w:w="60"/>
              <w:left w:type="dxa" w:w="0"/>
              <w:bottom w:type="dxa" w:w="60"/>
              <w:right w:type="dxa" w:w="60"/>
            </w:tcMar>
            <w:vAlign w:val="center"/>
          </w:tcPr>
          <w:p>
            <w:r>
              <w:rPr>
                <w:rFonts w:ascii="Calibri" w:cs="Calibri" w:eastAsia="Calibri" w:hAnsi="Calibri"/>
                <w:b/>
                <w:bCs/>
                <w:color w:val="1A8CFF"/>
                <w:sz w:val="40"/>
                <w:szCs w:val="40"/>
              </w:rPr>
              <w:t xml:space="preserve">4</w:t>
            </w:r>
          </w:p>
        </w:tc>
        <w:tc>
          <w:tcPr>
            <w:tcW w:type="dxa" w:w="8460"/>
            <w:tcMar>
              <w:top w:type="dxa" w:w="60"/>
              <w:left w:type="dxa" w:w="60"/>
              <w:bottom w:type="dxa" w:w="60"/>
              <w:right w:type="dxa" w:w="0"/>
            </w:tcMar>
            <w:vAlign w:val="center"/>
          </w:tcPr>
          <w:p>
            <w:pPr>
              <w:spacing w:after="20"/>
            </w:pPr>
            <w:r>
              <w:rPr>
                <w:rFonts w:ascii="Calibri" w:cs="Calibri" w:eastAsia="Calibri" w:hAnsi="Calibri"/>
                <w:b/>
                <w:bCs/>
                <w:color w:val="0A2540"/>
                <w:sz w:val="22"/>
                <w:szCs w:val="22"/>
              </w:rPr>
              <w:t xml:space="preserve">Data closes the loop</w:t>
            </w:r>
          </w:p>
          <w:p>
            <w:pPr>
              <w:spacing w:after="0" w:line="268"/>
            </w:pPr>
            <w:r>
              <w:rPr>
                <w:rFonts w:ascii="Calibri" w:cs="Calibri" w:eastAsia="Calibri" w:hAnsi="Calibri"/>
                <w:color w:val="1A1A1A"/>
                <w:sz w:val="20"/>
                <w:szCs w:val="20"/>
              </w:rPr>
              <w:t xml:space="preserve">Full tracking means every dollar is accountable. We scale what works and cut what doesn’t — no guessing, ever.</w:t>
            </w:r>
          </w:p>
        </w:tc>
      </w:tr>
    </w:tbl>
    <w:p>
      <w:r>
        <w:br w:type="page"/>
      </w:r>
    </w:p>
    <w:p>
      <w:pPr>
        <w:spacing w:after="60"/>
      </w:pPr>
      <w:r>
        <w:rPr>
          <w:rFonts w:ascii="Calibri" w:cs="Calibri" w:eastAsia="Calibri" w:hAnsi="Calibri"/>
          <w:b/>
          <w:bCs/>
          <w:color w:val="1A8CFF"/>
          <w:spacing w:val="40"/>
          <w:sz w:val="18"/>
          <w:szCs w:val="18"/>
        </w:rPr>
        <w:t xml:space="preserve">THE HEADLINE</w:t>
      </w:r>
    </w:p>
    <w:p>
      <w:pPr>
        <w:pStyle w:val="Heading1"/>
        <w:spacing w:after="160" w:before="120"/>
      </w:pPr>
      <w:r>
        <w:rPr>
          <w:rFonts w:ascii="Calibri" w:cs="Calibri" w:eastAsia="Calibri" w:hAnsi="Calibri"/>
          <w:b/>
          <w:bCs/>
          <w:color w:val="0A2540"/>
          <w:sz w:val="40"/>
          <w:szCs w:val="40"/>
        </w:rPr>
        <w:t xml:space="preserve">A full year of revenue — in half the time</w:t>
      </w:r>
    </w:p>
    <w:p>
      <w:pPr>
        <w:spacing w:after="140" w:line="276"/>
      </w:pPr>
      <w:r>
        <w:rPr>
          <w:rFonts w:ascii="Calibri" w:cs="Calibri" w:eastAsia="Calibri" w:hAnsi="Calibri"/>
          <w:color w:val="1A1A1A"/>
          <w:sz w:val="21"/>
          <w:szCs w:val="21"/>
        </w:rPr>
        <w:t xml:space="preserve">Here’s the number we’re proudest of. Look at what the business did across the period we’ve worked together — straight from the client’s own sales dashboard, nothing dressed up:</w:t>
      </w:r>
    </w:p>
    <w:p>
      <w:pPr>
        <w:spacing w:after="30"/>
      </w:pPr>
      <w:r>
        <w:rPr>
          <w:sz w:val="2"/>
          <w:szCs w:val="2"/>
        </w:rPr>
        <w:t xml:space="preserve"/>
      </w:r>
    </w:p>
    <w:p>
      <w:pPr>
        <w:spacing w:after="40"/>
        <w:jc w:val="center"/>
      </w:pPr>
      <w:r>
        <w:drawing>
          <wp:inline distT="0" distB="0" distL="0" distR="0">
            <wp:extent cx="5334000" cy="3400425"/>
            <wp:effectExtent t="12700" r="12700" b="12700" l="127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00425"/>
                    </a:xfrm>
                    <a:prstGeom prst="rect">
                      <a:avLst/>
                    </a:prstGeom>
                    <a:noFill/>
                    <a:ln w="6350">
                      <a:solidFill>
                        <a:schemeClr/>
                      </a:solidFill>
                    </a:ln>
                  </pic:spPr>
                </pic:pic>
              </a:graphicData>
            </a:graphic>
          </wp:inline>
        </w:drawing>
      </w:r>
    </w:p>
    <w:p>
      <w:pPr>
        <w:spacing w:after="120"/>
        <w:jc w:val="center"/>
      </w:pPr>
      <w:r>
        <w:rPr>
          <w:rFonts w:ascii="Calibri" w:cs="Calibri" w:eastAsia="Calibri" w:hAnsi="Calibri"/>
          <w:i/>
          <w:iCs/>
          <w:color w:val="5B6472"/>
          <w:sz w:val="16"/>
          <w:szCs w:val="16"/>
        </w:rPr>
        <w:t xml:space="preserve">The client’s own store analytics: $628,199 total revenue, Nov 2024 – Jul 2026.</w:t>
      </w:r>
    </w:p>
    <w:p>
      <w:pPr>
        <w:spacing w:after="20"/>
      </w:pPr>
      <w:r>
        <w:rPr>
          <w:sz w:val="2"/>
          <w:szCs w:val="2"/>
        </w:rPr>
        <w:t xml:space="preserve"/>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6400"/>
        <w:gridCol w:w="2960"/>
      </w:tblGrid>
      <w:tr>
        <w:trPr>
          <w:tblHeader/>
        </w:trPr>
        <w:tc>
          <w:tcPr>
            <w:tcW w:type="dxa" w:w="6400"/>
            <w:shd w:fill="1A8CFF" w:color="auto" w:val="clear"/>
            <w:tcMar>
              <w:top w:type="dxa" w:w="90"/>
              <w:left w:type="dxa" w:w="130"/>
              <w:bottom w:type="dxa" w:w="90"/>
              <w:right w:type="dxa" w:w="130"/>
            </w:tcMar>
          </w:tcPr>
          <w:p>
            <w:pPr>
              <w:jc w:val="left"/>
            </w:pPr>
            <w:r>
              <w:rPr>
                <w:rFonts w:ascii="Calibri" w:cs="Calibri" w:eastAsia="Calibri" w:hAnsi="Calibri"/>
                <w:b/>
                <w:bCs/>
                <w:color w:val="FFFFFF"/>
                <w:sz w:val="18"/>
                <w:szCs w:val="18"/>
              </w:rPr>
              <w:t xml:space="preserve">Time Period</w:t>
            </w:r>
          </w:p>
        </w:tc>
        <w:tc>
          <w:tcPr>
            <w:tcW w:type="dxa" w:w="2960"/>
            <w:shd w:fill="1A8CFF"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Revenue</w:t>
            </w:r>
          </w:p>
        </w:tc>
      </w:tr>
      <w:tr>
        <w:tc>
          <w:tcPr>
            <w:tcW w:type="dxa" w:w="6400"/>
            <w:shd w:fill="FFFFFF" w:color="auto" w:val="clear"/>
            <w:tcMar>
              <w:top w:type="dxa" w:w="80"/>
              <w:left w:type="dxa" w:w="130"/>
              <w:bottom w:type="dxa" w:w="80"/>
              <w:right w:type="dxa" w:w="130"/>
            </w:tcMar>
          </w:tcPr>
          <w:p>
            <w:pPr>
              <w:jc w:val="left"/>
            </w:pPr>
            <w:r>
              <w:rPr>
                <w:rFonts w:ascii="Calibri" w:cs="Calibri" w:eastAsia="Calibri" w:hAnsi="Calibri"/>
                <w:b/>
                <w:bCs/>
                <w:color w:val="1A1A1A"/>
                <w:sz w:val="18"/>
                <w:szCs w:val="18"/>
              </w:rPr>
              <w:t xml:space="preserve">All of last year (Jan–Dec 2025)</w:t>
            </w:r>
          </w:p>
        </w:tc>
        <w:tc>
          <w:tcPr>
            <w:tcW w:type="dxa" w:w="296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$296,441</w:t>
            </w:r>
          </w:p>
        </w:tc>
      </w:tr>
      <w:tr>
        <w:tc>
          <w:tcPr>
            <w:tcW w:type="dxa" w:w="6400"/>
            <w:shd w:fill="F4F6F9" w:color="auto" w:val="clear"/>
            <w:tcMar>
              <w:top w:type="dxa" w:w="80"/>
              <w:left w:type="dxa" w:w="130"/>
              <w:bottom w:type="dxa" w:w="80"/>
              <w:right w:type="dxa" w:w="130"/>
            </w:tcMar>
          </w:tcPr>
          <w:p>
            <w:pPr>
              <w:jc w:val="left"/>
            </w:pPr>
            <w:r>
              <w:rPr>
                <w:rFonts w:ascii="Calibri" w:cs="Calibri" w:eastAsia="Calibri" w:hAnsi="Calibri"/>
                <w:b/>
                <w:bCs/>
                <w:color w:val="1A1A1A"/>
                <w:sz w:val="18"/>
                <w:szCs w:val="18"/>
              </w:rPr>
              <w:t xml:space="preserve">This year, first 6 months only (Jan–Jun 2026)</w:t>
            </w:r>
          </w:p>
        </w:tc>
        <w:tc>
          <w:tcPr>
            <w:tcW w:type="dxa" w:w="2960"/>
            <w:shd w:fill="F4F6F9"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$277,302</w:t>
            </w:r>
          </w:p>
        </w:tc>
      </w:tr>
      <w:tr>
        <w:tc>
          <w:tcPr>
            <w:tcW w:type="dxa" w:w="6400"/>
            <w:shd w:fill="FFFFFF" w:color="auto" w:val="clear"/>
            <w:tcMar>
              <w:top w:type="dxa" w:w="80"/>
              <w:left w:type="dxa" w:w="130"/>
              <w:bottom w:type="dxa" w:w="80"/>
              <w:right w:type="dxa" w:w="130"/>
            </w:tcMar>
          </w:tcPr>
          <w:p>
            <w:pPr>
              <w:jc w:val="left"/>
            </w:pPr>
            <w:r>
              <w:rPr>
                <w:rFonts w:ascii="Calibri" w:cs="Calibri" w:eastAsia="Calibri" w:hAnsi="Calibri"/>
                <w:b/>
                <w:bCs/>
                <w:color w:val="1A1A1A"/>
                <w:sz w:val="18"/>
                <w:szCs w:val="18"/>
              </w:rPr>
              <w:t xml:space="preserve">Full engagement to date (Nov 2024–Jul 2026)</w:t>
            </w:r>
          </w:p>
        </w:tc>
        <w:tc>
          <w:tcPr>
            <w:tcW w:type="dxa" w:w="2960"/>
            <w:shd w:fill="FFFFFF" w:color="auto" w:val="clear"/>
            <w:tcMar>
              <w:top w:type="dxa" w:w="80"/>
              <w:left w:type="dxa" w:w="130"/>
              <w:bottom w:type="dxa" w:w="80"/>
              <w:right w:type="dxa" w:w="130"/>
            </w:tcMar>
          </w:tcPr>
          <w:p>
            <w:pPr>
              <w:jc w:val="center"/>
            </w:pPr>
            <w:r>
              <w:rPr>
                <w:rFonts w:ascii="Calibri" w:cs="Calibri" w:eastAsia="Calibri" w:hAnsi="Calibri"/>
                <w:b w:val="false"/>
                <w:bCs w:val="false"/>
                <w:color w:val="1A1A1A"/>
                <w:sz w:val="18"/>
                <w:szCs w:val="18"/>
              </w:rPr>
              <w:t xml:space="preserve">$628,200</w:t>
            </w:r>
          </w:p>
        </w:tc>
      </w:tr>
    </w:tbl>
    <w:p>
      <w:pPr>
        <w:spacing w:after="90"/>
      </w:pPr>
      <w:r>
        <w:rPr>
          <w:sz w:val="2"/>
          <w:szCs w:val="2"/>
        </w:rPr>
        <w:t xml:space="preserve"/>
      </w:r>
    </w:p>
    <w:p>
      <w:pPr>
        <w:spacing w:after="140" w:line="276"/>
      </w:pPr>
      <w:r>
        <w:rPr>
          <w:rFonts w:ascii="Calibri" w:cs="Calibri" w:eastAsia="Calibri" w:hAnsi="Calibri"/>
          <w:color w:val="1A1A1A"/>
          <w:sz w:val="21"/>
          <w:szCs w:val="21"/>
        </w:rPr>
        <w:t xml:space="preserve">Read that middle row again. In just the </w:t>
      </w:r>
      <w:r>
        <w:rPr>
          <w:rFonts w:ascii="Calibri" w:cs="Calibri" w:eastAsia="Calibri" w:hAnsi="Calibri"/>
          <w:b/>
          <w:bCs/>
          <w:color w:val="1A1A1A"/>
          <w:sz w:val="21"/>
          <w:szCs w:val="21"/>
        </w:rPr>
        <w:t xml:space="preserve">first six months of this year</w:t>
      </w:r>
      <w:r>
        <w:rPr>
          <w:rFonts w:ascii="Calibri" w:cs="Calibri" w:eastAsia="Calibri" w:hAnsi="Calibri"/>
          <w:color w:val="1A1A1A"/>
          <w:sz w:val="21"/>
          <w:szCs w:val="21"/>
        </w:rPr>
        <w:t xml:space="preserve">, the brand generated almost the </w:t>
      </w:r>
      <w:r>
        <w:rPr>
          <w:rFonts w:ascii="Calibri" w:cs="Calibri" w:eastAsia="Calibri" w:hAnsi="Calibri"/>
          <w:b/>
          <w:bCs/>
          <w:color w:val="1A1A1A"/>
          <w:sz w:val="21"/>
          <w:szCs w:val="21"/>
        </w:rPr>
        <w:t xml:space="preserve">entire revenue of the previous twelve months combined</w:t>
      </w:r>
      <w:r>
        <w:rPr>
          <w:rFonts w:ascii="Calibri" w:cs="Calibri" w:eastAsia="Calibri" w:hAnsi="Calibri"/>
          <w:color w:val="1A1A1A"/>
          <w:sz w:val="21"/>
          <w:szCs w:val="21"/>
        </w:rPr>
        <w:t xml:space="preserve"> — on the same disciplined, efficient ad spend. That’s what a properly built revenue engine does: it doesn’t just add sales, it changes the speed the whole business moves at.</w:t>
      </w:r>
    </w:p>
    <w:p>
      <w:r>
        <w:br w:type="page"/>
      </w:r>
    </w:p>
    <w:p>
      <w:pPr>
        <w:spacing w:after="60"/>
      </w:pPr>
      <w:r>
        <w:rPr>
          <w:rFonts w:ascii="Calibri" w:cs="Calibri" w:eastAsia="Calibri" w:hAnsi="Calibri"/>
          <w:b/>
          <w:bCs/>
          <w:color w:val="1A8CFF"/>
          <w:spacing w:val="40"/>
          <w:sz w:val="18"/>
          <w:szCs w:val="18"/>
        </w:rPr>
        <w:t xml:space="preserve">THE CLIMB</w:t>
      </w:r>
    </w:p>
    <w:p>
      <w:pPr>
        <w:pStyle w:val="Heading1"/>
        <w:spacing w:after="160" w:before="120"/>
      </w:pPr>
      <w:r>
        <w:rPr>
          <w:rFonts w:ascii="Calibri" w:cs="Calibri" w:eastAsia="Calibri" w:hAnsi="Calibri"/>
          <w:b/>
          <w:bCs/>
          <w:color w:val="0A2540"/>
          <w:sz w:val="40"/>
          <w:szCs w:val="40"/>
        </w:rPr>
        <w:t xml:space="preserve">What the growth actually looked like</w:t>
      </w:r>
    </w:p>
    <w:p>
      <w:pPr>
        <w:spacing w:after="140" w:line="276"/>
      </w:pPr>
      <w:r>
        <w:rPr>
          <w:rFonts w:ascii="Calibri" w:cs="Calibri" w:eastAsia="Calibri" w:hAnsi="Calibri"/>
          <w:color w:val="1A1A1A"/>
          <w:sz w:val="21"/>
          <w:szCs w:val="21"/>
        </w:rPr>
        <w:t xml:space="preserve">Growth is never a straight line, and we’d rather show you the real one than a polished lie. Here’s the month-by-month climb off that $50K plateau to a $63K peak — dips, recoveries and all:</w:t>
      </w:r>
    </w:p>
    <w:p>
      <w:pPr>
        <w:spacing w:after="30"/>
      </w:pPr>
      <w:r>
        <w:rPr>
          <w:sz w:val="2"/>
          <w:szCs w:val="2"/>
        </w:rPr>
        <w:t xml:space="preserve"/>
      </w:r>
    </w:p>
    <w:p>
      <w:pPr>
        <w:spacing w:after="40"/>
        <w:jc w:val="center"/>
      </w:pPr>
      <w:r>
        <w:drawing>
          <wp:inline distT="0" distB="0" distL="0" distR="0">
            <wp:extent cx="5905500" cy="2333625"/>
            <wp:effectExtent t="12700" r="12700" b="12700" l="127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333625"/>
                    </a:xfrm>
                    <a:prstGeom prst="rect">
                      <a:avLst/>
                    </a:prstGeom>
                    <a:noFill/>
                    <a:ln w="6350">
                      <a:solidFill>
                        <a:schemeClr/>
                      </a:solidFill>
                    </a:ln>
                  </pic:spPr>
                </pic:pic>
              </a:graphicData>
            </a:graphic>
          </wp:inline>
        </w:drawing>
      </w:r>
    </w:p>
    <w:p>
      <w:pPr>
        <w:spacing w:after="120"/>
        <w:jc w:val="center"/>
      </w:pPr>
      <w:r>
        <w:rPr>
          <w:rFonts w:ascii="Calibri" w:cs="Calibri" w:eastAsia="Calibri" w:hAnsi="Calibri"/>
          <w:i/>
          <w:iCs/>
          <w:color w:val="5B6472"/>
          <w:sz w:val="16"/>
          <w:szCs w:val="16"/>
        </w:rPr>
        <w:t xml:space="preserve">Monthly revenue, Nov 2024 – Jul 2026. Real data — including the July dip.</w:t>
      </w:r>
    </w:p>
    <w:p>
      <w:pPr>
        <w:spacing w:after="20"/>
      </w:pPr>
      <w:r>
        <w:rPr>
          <w:sz w:val="2"/>
          <w:szCs w:val="2"/>
        </w:rPr>
        <w:t xml:space="preserve"/>
      </w:r>
    </w:p>
    <w:p>
      <w:pPr>
        <w:pStyle w:val="Heading3"/>
        <w:spacing w:after="60" w:before="160"/>
      </w:pPr>
      <w:r>
        <w:rPr>
          <w:rFonts w:ascii="Calibri" w:cs="Calibri" w:eastAsia="Calibri" w:hAnsi="Calibri"/>
          <w:b/>
          <w:bCs/>
          <w:color w:val="0B5FBF"/>
          <w:sz w:val="22"/>
          <w:szCs w:val="22"/>
        </w:rPr>
        <w:t xml:space="preserve">About that dip in July — and why we’re showing it to you</w:t>
      </w:r>
    </w:p>
    <w:p>
      <w:pPr>
        <w:spacing w:after="140" w:line="276"/>
      </w:pPr>
      <w:r>
        <w:rPr>
          <w:rFonts w:ascii="Calibri" w:cs="Calibri" w:eastAsia="Calibri" w:hAnsi="Calibri"/>
          <w:color w:val="1A1A1A"/>
          <w:sz w:val="21"/>
          <w:szCs w:val="21"/>
        </w:rPr>
        <w:t xml:space="preserve">You can see revenue soften at the far right of that chart. We’re not hiding it — we’re showing it, because how a partner handles a setback matters more than a flawless highlight reel. In July, a </w:t>
      </w:r>
      <w:r>
        <w:rPr>
          <w:rFonts w:ascii="Calibri" w:cs="Calibri" w:eastAsia="Calibri" w:hAnsi="Calibri"/>
          <w:b/>
          <w:bCs/>
          <w:color w:val="1A1A1A"/>
          <w:sz w:val="21"/>
          <w:szCs w:val="21"/>
        </w:rPr>
        <w:t xml:space="preserve">Google Ads algorithm update</w:t>
      </w:r>
      <w:r>
        <w:rPr>
          <w:rFonts w:ascii="Calibri" w:cs="Calibri" w:eastAsia="Calibri" w:hAnsi="Calibri"/>
          <w:color w:val="1A1A1A"/>
          <w:sz w:val="21"/>
          <w:szCs w:val="21"/>
        </w:rPr>
        <w:t xml:space="preserve"> hit accounts across our client base, temporarily pulling Google’s return down and dropping impression share as competitors surged. Here’s the important part:</w:t>
      </w:r>
    </w:p>
    <w:p>
      <w:pPr>
        <w:pStyle w:val="ListParagraph"/>
        <w:numPr>
          <w:ilvl w:val="0"/>
          <w:numId w:val="1"/>
        </w:numPr>
        <w:spacing w:after="90" w:line="272"/>
      </w:pPr>
      <w:r>
        <w:rPr>
          <w:rFonts w:ascii="Calibri" w:cs="Calibri" w:eastAsia="Calibri" w:hAnsi="Calibri"/>
          <w:b/>
          <w:bCs/>
          <w:color w:val="1A1A1A"/>
          <w:sz w:val="21"/>
          <w:szCs w:val="21"/>
        </w:rPr>
        <w:t xml:space="preserve">We caught it immediately, </w:t>
      </w:r>
      <w:r>
        <w:rPr>
          <w:rFonts w:ascii="Calibri" w:cs="Calibri" w:eastAsia="Calibri" w:hAnsi="Calibri"/>
          <w:color w:val="1A1A1A"/>
          <w:sz w:val="21"/>
          <w:szCs w:val="21"/>
        </w:rPr>
        <w:t xml:space="preserve">because our tracking made the shift obvious within days — not at the end of a monthly report.</w:t>
      </w:r>
    </w:p>
    <w:p>
      <w:pPr>
        <w:pStyle w:val="ListParagraph"/>
        <w:numPr>
          <w:ilvl w:val="0"/>
          <w:numId w:val="1"/>
        </w:numPr>
        <w:spacing w:after="90" w:line="272"/>
      </w:pPr>
      <w:r>
        <w:rPr>
          <w:rFonts w:ascii="Calibri" w:cs="Calibri" w:eastAsia="Calibri" w:hAnsi="Calibri"/>
          <w:b/>
          <w:bCs/>
          <w:color w:val="1A1A1A"/>
          <w:sz w:val="21"/>
          <w:szCs w:val="21"/>
        </w:rPr>
        <w:t xml:space="preserve">The other channels held. </w:t>
      </w:r>
      <w:r>
        <w:rPr>
          <w:rFonts w:ascii="Calibri" w:cs="Calibri" w:eastAsia="Calibri" w:hAnsi="Calibri"/>
          <w:color w:val="1A1A1A"/>
          <w:sz w:val="21"/>
          <w:szCs w:val="21"/>
        </w:rPr>
        <w:t xml:space="preserve">Meta stayed strong at a 6.2x return and organic search kept producing, because we’d built an engine that doesn’t depend on any single source.</w:t>
      </w:r>
    </w:p>
    <w:p>
      <w:pPr>
        <w:pStyle w:val="ListParagraph"/>
        <w:numPr>
          <w:ilvl w:val="0"/>
          <w:numId w:val="1"/>
        </w:numPr>
        <w:spacing w:after="90" w:line="272"/>
      </w:pPr>
      <w:r>
        <w:rPr>
          <w:rFonts w:ascii="Calibri" w:cs="Calibri" w:eastAsia="Calibri" w:hAnsi="Calibri"/>
          <w:b/>
          <w:bCs/>
          <w:color w:val="1A1A1A"/>
          <w:sz w:val="21"/>
          <w:szCs w:val="21"/>
        </w:rPr>
        <w:t xml:space="preserve">We restructured and monitored the account, </w:t>
      </w:r>
      <w:r>
        <w:rPr>
          <w:rFonts w:ascii="Calibri" w:cs="Calibri" w:eastAsia="Calibri" w:hAnsi="Calibri"/>
          <w:color w:val="1A1A1A"/>
          <w:sz w:val="21"/>
          <w:szCs w:val="21"/>
        </w:rPr>
        <w:t xml:space="preserve">adjusting budgets and setup to reclaim impression share — exactly the kind of active, hands-on response a growth partner exists for.</w:t>
      </w:r>
    </w:p>
    <w:p>
      <w:pPr>
        <w:spacing w:after="2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A8CFF" w:color="auto" w:val="clear"/>
            <w:tcMar>
              <w:top w:type="dxa" w:w="220"/>
              <w:left w:type="dxa" w:w="320"/>
              <w:bottom w:type="dxa" w:w="220"/>
              <w:right w:type="dxa" w:w="320"/>
            </w:tcMar>
          </w:tcPr>
          <w:p>
            <w:pPr>
              <w:spacing w:after="0" w:line="288"/>
            </w:pPr>
            <w:r>
              <w:rPr>
                <w:rFonts w:ascii="Calibri" w:cs="Calibri" w:eastAsia="Calibri" w:hAnsi="Calibri"/>
                <w:b/>
                <w:bCs/>
                <w:i/>
                <w:iCs/>
                <w:color w:val="FFFFFF"/>
                <w:sz w:val="24"/>
                <w:szCs w:val="24"/>
              </w:rPr>
              <w:t xml:space="preserve">“Any agency can show you a good month. A growth partner shows you the hard one — and what they did about it.”</w:t>
            </w:r>
          </w:p>
        </w:tc>
      </w:tr>
    </w:tbl>
    <w:p>
      <w:r>
        <w:br w:type="page"/>
      </w:r>
    </w:p>
    <w:p>
      <w:pPr>
        <w:spacing w:after="60"/>
      </w:pPr>
      <w:r>
        <w:rPr>
          <w:rFonts w:ascii="Calibri" w:cs="Calibri" w:eastAsia="Calibri" w:hAnsi="Calibri"/>
          <w:b/>
          <w:bCs/>
          <w:color w:val="1A8CFF"/>
          <w:spacing w:val="40"/>
          <w:sz w:val="18"/>
          <w:szCs w:val="18"/>
        </w:rPr>
        <w:t xml:space="preserve">WHAT’S NEXT</w:t>
      </w:r>
    </w:p>
    <w:p>
      <w:pPr>
        <w:pStyle w:val="Heading1"/>
        <w:spacing w:after="160" w:before="120"/>
      </w:pPr>
      <w:r>
        <w:rPr>
          <w:rFonts w:ascii="Calibri" w:cs="Calibri" w:eastAsia="Calibri" w:hAnsi="Calibri"/>
          <w:b/>
          <w:bCs/>
          <w:color w:val="0A2540"/>
          <w:sz w:val="40"/>
          <w:szCs w:val="40"/>
        </w:rPr>
        <w:t xml:space="preserve">Now we take this brand global</w:t>
      </w:r>
    </w:p>
    <w:p>
      <w:pPr>
        <w:spacing w:after="140" w:line="276"/>
      </w:pPr>
      <w:r>
        <w:rPr>
          <w:rFonts w:ascii="Calibri" w:cs="Calibri" w:eastAsia="Calibri" w:hAnsi="Calibri"/>
          <w:color w:val="1A1A1A"/>
          <w:sz w:val="21"/>
          <w:szCs w:val="21"/>
        </w:rPr>
        <w:t xml:space="preserve">The engine is proven, the demand is there, and the new custom Shopify store is live. The next phase is already underway: we’re structuring the brand to </w:t>
      </w:r>
      <w:r>
        <w:rPr>
          <w:rFonts w:ascii="Calibri" w:cs="Calibri" w:eastAsia="Calibri" w:hAnsi="Calibri"/>
          <w:b/>
          <w:bCs/>
          <w:color w:val="1A1A1A"/>
          <w:sz w:val="21"/>
          <w:szCs w:val="21"/>
        </w:rPr>
        <w:t xml:space="preserve">scale into new countries</w:t>
      </w:r>
      <w:r>
        <w:rPr>
          <w:rFonts w:ascii="Calibri" w:cs="Calibri" w:eastAsia="Calibri" w:hAnsi="Calibri"/>
          <w:color w:val="1A1A1A"/>
          <w:sz w:val="21"/>
          <w:szCs w:val="21"/>
        </w:rPr>
        <w:t xml:space="preserve">, starting with the international markets that are already showing organic demand. The same system that broke one ceiling is now being pointed at a much bigger map — and we’re preparing the ad accounts and fulfilment to match.</w:t>
      </w:r>
    </w:p>
    <w:p>
      <w:pPr>
        <w:spacing w:after="3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shd w:fill="1A8CFF" w:color="auto" w:val="clear"/>
            <w:tcMar>
              <w:top w:type="dxa" w:w="200"/>
              <w:left w:type="dxa" w:w="120"/>
              <w:bottom w:type="dxa" w:w="200"/>
              <w:right w:type="dxa" w:w="120"/>
            </w:tcMar>
          </w:tcPr>
          <w:p>
            <w:pPr>
              <w:spacing w:after="30"/>
              <w:jc w:val="center"/>
            </w:pPr>
            <w:r>
              <w:rPr>
                <w:rFonts w:ascii="Calibri" w:cs="Calibri" w:eastAsia="Calibri" w:hAnsi="Calibri"/>
                <w:b/>
                <w:bCs/>
                <w:color w:val="FFFFFF"/>
                <w:sz w:val="44"/>
                <w:szCs w:val="44"/>
              </w:rPr>
              <w:t xml:space="preserve">$296K</w:t>
            </w:r>
          </w:p>
          <w:p>
            <w:pPr>
              <w:spacing w:after="0"/>
              <w:jc w:val="center"/>
            </w:pPr>
            <w:r>
              <w:rPr>
                <w:rFonts w:ascii="Calibri" w:cs="Calibri" w:eastAsia="Calibri" w:hAnsi="Calibri"/>
                <w:color w:val="DCEBFF"/>
                <w:spacing w:val="30"/>
                <w:sz w:val="15"/>
                <w:szCs w:val="15"/>
              </w:rPr>
              <w:t xml:space="preserve">ALL OF 2025</w:t>
            </w:r>
          </w:p>
        </w:tc>
        <w:tc>
          <w:tcPr>
            <w:tcW w:type="dxa" w:w="3120"/>
            <w:shd w:fill="1A8CFF" w:color="auto" w:val="clear"/>
            <w:tcMar>
              <w:top w:type="dxa" w:w="200"/>
              <w:left w:type="dxa" w:w="120"/>
              <w:bottom w:type="dxa" w:w="200"/>
              <w:right w:type="dxa" w:w="120"/>
            </w:tcMar>
          </w:tcPr>
          <w:p>
            <w:pPr>
              <w:spacing w:after="30"/>
              <w:jc w:val="center"/>
            </w:pPr>
            <w:r>
              <w:rPr>
                <w:rFonts w:ascii="Calibri" w:cs="Calibri" w:eastAsia="Calibri" w:hAnsi="Calibri"/>
                <w:b/>
                <w:bCs/>
                <w:color w:val="FFFFFF"/>
                <w:sz w:val="44"/>
                <w:szCs w:val="44"/>
              </w:rPr>
              <w:t xml:space="preserve">$277K</w:t>
            </w:r>
          </w:p>
          <w:p>
            <w:pPr>
              <w:spacing w:after="0"/>
              <w:jc w:val="center"/>
            </w:pPr>
            <w:r>
              <w:rPr>
                <w:rFonts w:ascii="Calibri" w:cs="Calibri" w:eastAsia="Calibri" w:hAnsi="Calibri"/>
                <w:color w:val="DCEBFF"/>
                <w:spacing w:val="30"/>
                <w:sz w:val="15"/>
                <w:szCs w:val="15"/>
              </w:rPr>
              <w:t xml:space="preserve">FIRST HALF OF 2026</w:t>
            </w:r>
          </w:p>
        </w:tc>
        <w:tc>
          <w:tcPr>
            <w:tcW w:type="dxa" w:w="3120"/>
            <w:shd w:fill="1A8CFF" w:color="auto" w:val="clear"/>
            <w:tcMar>
              <w:top w:type="dxa" w:w="200"/>
              <w:left w:type="dxa" w:w="120"/>
              <w:bottom w:type="dxa" w:w="200"/>
              <w:right w:type="dxa" w:w="120"/>
            </w:tcMar>
          </w:tcPr>
          <w:p>
            <w:pPr>
              <w:spacing w:after="30"/>
              <w:jc w:val="center"/>
            </w:pPr>
            <w:r>
              <w:rPr>
                <w:rFonts w:ascii="Calibri" w:cs="Calibri" w:eastAsia="Calibri" w:hAnsi="Calibri"/>
                <w:b/>
                <w:bCs/>
                <w:color w:val="FFFFFF"/>
                <w:sz w:val="44"/>
                <w:szCs w:val="44"/>
              </w:rPr>
              <w:t xml:space="preserve">$628K</w:t>
            </w:r>
          </w:p>
          <w:p>
            <w:pPr>
              <w:spacing w:after="0"/>
              <w:jc w:val="center"/>
            </w:pPr>
            <w:r>
              <w:rPr>
                <w:rFonts w:ascii="Calibri" w:cs="Calibri" w:eastAsia="Calibri" w:hAnsi="Calibri"/>
                <w:color w:val="DCEBFF"/>
                <w:spacing w:val="30"/>
                <w:sz w:val="15"/>
                <w:szCs w:val="15"/>
              </w:rPr>
              <w:t xml:space="preserve">TOTAL, NOV ’24–JUL ’26</w:t>
            </w:r>
          </w:p>
        </w:tc>
      </w:tr>
    </w:tbl>
    <w:p>
      <w:pPr>
        <w:pStyle w:val="Heading2"/>
        <w:spacing w:after="120" w:before="260"/>
      </w:pPr>
      <w:r>
        <w:rPr>
          <w:rFonts w:ascii="Calibri" w:cs="Calibri" w:eastAsia="Calibri" w:hAnsi="Calibri"/>
          <w:b/>
          <w:bCs/>
          <w:color w:val="0A2540"/>
          <w:sz w:val="28"/>
          <w:szCs w:val="28"/>
        </w:rPr>
        <w:t xml:space="preserve">Sound familiar?</w:t>
      </w:r>
    </w:p>
    <w:p>
      <w:pPr>
        <w:spacing w:after="140" w:line="276"/>
      </w:pPr>
      <w:r>
        <w:rPr>
          <w:rFonts w:ascii="Calibri" w:cs="Calibri" w:eastAsia="Calibri" w:hAnsi="Calibri"/>
          <w:color w:val="1A1A1A"/>
          <w:sz w:val="21"/>
          <w:szCs w:val="21"/>
        </w:rPr>
        <w:t xml:space="preserve">If you’ve got a genuinely great product and loyal customers, but you can feel a </w:t>
      </w:r>
      <w:r>
        <w:rPr>
          <w:rFonts w:ascii="Calibri" w:cs="Calibri" w:eastAsia="Calibri" w:hAnsi="Calibri"/>
          <w:b/>
          <w:bCs/>
          <w:color w:val="1A1A1A"/>
          <w:sz w:val="21"/>
          <w:szCs w:val="21"/>
        </w:rPr>
        <w:t xml:space="preserve">ceiling</w:t>
      </w:r>
      <w:r>
        <w:rPr>
          <w:rFonts w:ascii="Calibri" w:cs="Calibri" w:eastAsia="Calibri" w:hAnsi="Calibri"/>
          <w:color w:val="1A1A1A"/>
          <w:sz w:val="21"/>
          <w:szCs w:val="21"/>
        </w:rPr>
        <w:t xml:space="preserve"> on your growth you can’t break — the problem usually isn’t your product. It’s the system you’re using to sell it. That’s exactly what we fix: smarter ads, free search traffic you own, a website built to convert, and repeat customers who come back. Same budget, far bigger returns — with a partner, not an agency.</w:t>
      </w:r>
    </w:p>
    <w:p>
      <w:pPr>
        <w:spacing w:after="60"/>
      </w:pPr>
      <w:r>
        <w:rPr>
          <w:sz w:val="2"/>
          <w:szCs w:val="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A8CFF" w:color="auto" w:val="clear"/>
            <w:tcMar>
              <w:top w:type="dxa" w:w="320"/>
              <w:left w:type="dxa" w:w="360"/>
              <w:bottom w:type="dxa" w:w="320"/>
              <w:right w:type="dxa" w:w="360"/>
            </w:tcMar>
          </w:tcPr>
          <w:p>
            <w:pPr>
              <w:spacing w:after="80"/>
              <w:jc w:val="center"/>
            </w:pPr>
            <w:r>
              <w:rPr>
                <w:rFonts w:ascii="Calibri" w:cs="Calibri" w:eastAsia="Calibri" w:hAnsi="Calibri"/>
                <w:b/>
                <w:bCs/>
                <w:color w:val="FFFFFF"/>
                <w:sz w:val="36"/>
                <w:szCs w:val="36"/>
              </w:rPr>
              <w:t xml:space="preserve">Book a Free Growth Audit</w:t>
            </w:r>
          </w:p>
          <w:p>
            <w:pPr>
              <w:spacing w:after="160" w:line="280"/>
              <w:jc w:val="center"/>
            </w:pPr>
            <w:r>
              <w:rPr>
                <w:rFonts w:ascii="Calibri" w:cs="Calibri" w:eastAsia="Calibri" w:hAnsi="Calibri"/>
                <w:color w:val="EAF3FF"/>
                <w:sz w:val="20"/>
                <w:szCs w:val="20"/>
              </w:rPr>
              <w:t xml:space="preserve">We’ll look at your business, show you where the growth is leaking, and map out exactly how we’d build your revenue engine — no obligation.</w:t>
            </w:r>
          </w:p>
          <w:p>
            <w:pPr>
              <w:spacing w:after="40"/>
              <w:jc w:val="center"/>
            </w:pPr>
            <w:r>
              <w:rPr>
                <w:rFonts w:ascii="Calibri" w:cs="Calibri" w:eastAsia="Calibri" w:hAnsi="Calibri"/>
                <w:b/>
                <w:bCs/>
                <w:color w:val="FFFFFF"/>
                <w:sz w:val="26"/>
                <w:szCs w:val="26"/>
              </w:rPr>
              <w:t xml:space="preserve">booking.in/ruync</w:t>
            </w:r>
          </w:p>
          <w:p>
            <w:pPr>
              <w:jc w:val="center"/>
            </w:pPr>
            <w:r>
              <w:rPr>
                <w:rFonts w:ascii="Calibri" w:cs="Calibri" w:eastAsia="Calibri" w:hAnsi="Calibri"/>
                <w:color w:val="CDE4FF"/>
                <w:spacing w:val="40"/>
                <w:sz w:val="15"/>
                <w:szCs w:val="15"/>
              </w:rPr>
              <w:t xml:space="preserve">GROWTHMAK  ·  YOUR GROWTH PARTNER</w:t>
            </w:r>
          </w:p>
        </w:tc>
      </w:tr>
    </w:tbl>
    <w:p>
      <w:pPr>
        <w:spacing w:after="120"/>
      </w:pPr>
      <w:r>
        <w:rPr>
          <w:sz w:val="2"/>
          <w:szCs w:val="2"/>
        </w:rPr>
        <w:t xml:space="preserve"/>
      </w:r>
    </w:p>
    <w:p>
      <w:pPr>
        <w:jc w:val="center"/>
      </w:pPr>
      <w:r>
        <w:rPr>
          <w:rFonts w:ascii="Calibri" w:cs="Calibri" w:eastAsia="Calibri" w:hAnsi="Calibri"/>
          <w:i/>
          <w:iCs/>
          <w:color w:val="5B6472"/>
          <w:sz w:val="15"/>
          <w:szCs w:val="15"/>
        </w:rPr>
        <w:t xml:space="preserve">Confidential case study. Figures are drawn from the client’s own analytics and ad platforms. Individual results depend on product, market, and starting point.</w:t>
      </w:r>
    </w:p>
    <w:sectPr>
      <w:headerReference w:type="default" r:id="rId7"/>
      <w:headerReference w:type="first" r:id="rId8"/>
      <w:footerReference w:type="default" r:id="rId9"/>
      <w:footerReference w:type="first" r:id="rId10"/>
      <w:pgSz w:w="12240" w:h="15840" w:orient="portrait"/>
      <w:pgMar w:top="1080" w:right="1200" w:bottom="1080" w:left="12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4"/>
        <w:szCs w:val="14"/>
      </w:rPr>
      <w:t xml:space="preserve">Confidential Case Study  ·  Motorcycle Parts · USA  ·  </w:t>
    </w:r>
    <w:r>
      <w:rPr>
        <w:rFonts w:ascii="Calibri" w:cs="Calibri" w:eastAsia="Calibri" w:hAnsi="Calibri"/>
        <w:color w:val="5B6472"/>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4"/>
        <w:szCs w:val="14"/>
      </w:rPr>
      <w:t xml:space="preserve">Confidential Case Study  ·  Motorcycle Parts · USA  ·  </w:t>
    </w:r>
    <w:r>
      <w:rPr>
        <w:rFonts w:ascii="Calibri" w:cs="Calibri" w:eastAsia="Calibri" w:hAnsi="Calibri"/>
        <w:color w:val="5B64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b/>
        <w:bCs/>
        <w:color w:val="1A8CFF"/>
        <w:spacing w:val="40"/>
        <w:sz w:val="14"/>
        <w:szCs w:val="14"/>
      </w:rPr>
      <w:t xml:space="preserve">GROWTHMAK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c9d327a74b5887d8539b837711fb8a812d0cb5f.png"/><Relationship Id="rId12" Type="http://schemas.openxmlformats.org/officeDocument/2006/relationships/image" Target="media/1ad925a4cc30f4a04a1853964daead35283f450d.png"/><Relationship Id="rId13" Type="http://schemas.openxmlformats.org/officeDocument/2006/relationships/image" Target="media/db61d5dd183e1e8a9f2f971117c0538fe856e56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Invisible to Sales Machine — Growthmak Case Study</dc:title>
  <dc:creator>Growthmak</dc:creator>
  <cp:lastModifiedBy>Un-named</cp:lastModifiedBy>
  <cp:revision>1</cp:revision>
  <dcterms:created xsi:type="dcterms:W3CDTF">2026-08-06T13:20:41.156Z</dcterms:created>
  <dcterms:modified xsi:type="dcterms:W3CDTF">2026-08-06T13:20:41.156Z</dcterms:modified>
</cp:coreProperties>
</file>

<file path=docProps/custom.xml><?xml version="1.0" encoding="utf-8"?>
<Properties xmlns="http://schemas.openxmlformats.org/officeDocument/2006/custom-properties" xmlns:vt="http://schemas.openxmlformats.org/officeDocument/2006/docPropsVTypes"/>
</file>