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40" w:before="0" w:lineRule="auto"/>
        <w:rPr>
          <w:color w:val="1a6bff"/>
        </w:rPr>
      </w:pPr>
      <w:r w:rsidDel="00000000" w:rsidR="00000000" w:rsidRPr="00000000">
        <w:rPr>
          <w:rFonts w:ascii="Arial" w:cs="Arial" w:eastAsia="Arial" w:hAnsi="Arial"/>
          <w:b w:val="1"/>
          <w:bCs w:val="1"/>
          <w:i w:val="0"/>
          <w:iCs w:val="0"/>
          <w:color w:val="1a6bff"/>
          <w:sz w:val="40"/>
          <w:szCs w:val="40"/>
          <w:rtl w:val="0"/>
        </w:rPr>
        <w:t xml:space="preserve">GROWTHMAK</w:t>
      </w:r>
      <w:r w:rsidDel="00000000" w:rsidR="00000000" w:rsidRPr="00000000">
        <w:rPr>
          <w:rtl w:val="0"/>
        </w:rPr>
      </w:r>
    </w:p>
    <w:p w:rsidR="00000000" w:rsidDel="00000000" w:rsidP="00000000" w:rsidRDefault="00000000" w:rsidRPr="00000000" w14:paraId="00000002">
      <w:pPr>
        <w:keepNext w:val="0"/>
        <w:spacing w:after="40" w:before="0" w:lineRule="auto"/>
        <w:rPr>
          <w:color w:val="1a6bff"/>
        </w:rPr>
      </w:pPr>
      <w:r w:rsidDel="00000000" w:rsidR="00000000" w:rsidRPr="00000000">
        <w:rPr>
          <w:rtl w:val="0"/>
        </w:rPr>
      </w:r>
    </w:p>
    <w:p w:rsidR="00000000" w:rsidDel="00000000" w:rsidP="00000000" w:rsidRDefault="00000000" w:rsidRPr="00000000" w14:paraId="00000003">
      <w:pPr>
        <w:keepNext w:val="0"/>
        <w:spacing w:after="40" w:before="0" w:lineRule="auto"/>
        <w:rPr>
          <w:b w:val="1"/>
          <w:bCs w:val="1"/>
          <w:color w:val="1a6bff"/>
        </w:rPr>
      </w:pPr>
      <w:r w:rsidDel="00000000" w:rsidR="00000000" w:rsidRPr="00000000">
        <w:rPr>
          <w:rtl w:val="0"/>
        </w:rPr>
      </w:r>
    </w:p>
    <w:p w:rsidR="00000000" w:rsidDel="00000000" w:rsidP="00000000" w:rsidRDefault="00000000" w:rsidRPr="00000000" w14:paraId="00000004">
      <w:pPr>
        <w:keepNext w:val="0"/>
        <w:spacing w:after="40" w:before="0" w:lineRule="auto"/>
        <w:rPr/>
      </w:pPr>
      <w:r w:rsidDel="00000000" w:rsidR="00000000" w:rsidRPr="00000000">
        <w:rPr>
          <w:rFonts w:ascii="Arial" w:cs="Arial" w:eastAsia="Arial" w:hAnsi="Arial"/>
          <w:b w:val="1"/>
          <w:bCs w:val="1"/>
          <w:i w:val="0"/>
          <w:iCs w:val="0"/>
          <w:color w:val="1a6bff"/>
          <w:sz w:val="20"/>
          <w:szCs w:val="20"/>
          <w:rtl w:val="0"/>
        </w:rPr>
        <w:t xml:space="preserve">PERFUME &amp; FRAGRANCE E-COMMERCE  ·  DUBAI, UNITED ARAB EMIRATES</w:t>
      </w:r>
      <w:r w:rsidDel="00000000" w:rsidR="00000000" w:rsidRPr="00000000">
        <w:rPr>
          <w:rtl w:val="0"/>
        </w:rPr>
      </w:r>
    </w:p>
    <w:p w:rsidR="00000000" w:rsidDel="00000000" w:rsidP="00000000" w:rsidRDefault="00000000" w:rsidRPr="00000000" w14:paraId="00000005">
      <w:pPr>
        <w:keepNext w:val="0"/>
        <w:spacing w:after="0" w:before="0" w:lineRule="auto"/>
        <w:rPr>
          <w:b w:val="1"/>
          <w:bCs w:val="1"/>
          <w:color w:val="1a1a2e"/>
          <w:sz w:val="84"/>
          <w:szCs w:val="84"/>
        </w:rPr>
      </w:pPr>
      <w:r w:rsidDel="00000000" w:rsidR="00000000" w:rsidRPr="00000000">
        <w:rPr>
          <w:rtl w:val="0"/>
        </w:rPr>
      </w:r>
    </w:p>
    <w:p w:rsidR="00000000" w:rsidDel="00000000" w:rsidP="00000000" w:rsidRDefault="00000000" w:rsidRPr="00000000" w14:paraId="00000006">
      <w:pPr>
        <w:keepNext w:val="0"/>
        <w:spacing w:after="0" w:before="0" w:lineRule="auto"/>
        <w:rPr/>
      </w:pPr>
      <w:r w:rsidDel="00000000" w:rsidR="00000000" w:rsidRPr="00000000">
        <w:rPr>
          <w:rFonts w:ascii="Arial" w:cs="Arial" w:eastAsia="Arial" w:hAnsi="Arial"/>
          <w:b w:val="1"/>
          <w:bCs w:val="1"/>
          <w:i w:val="0"/>
          <w:iCs w:val="0"/>
          <w:color w:val="1a1a2e"/>
          <w:sz w:val="84"/>
          <w:szCs w:val="84"/>
          <w:rtl w:val="0"/>
        </w:rPr>
        <w:t xml:space="preserve">The Turnaround</w:t>
      </w:r>
      <w:r w:rsidDel="00000000" w:rsidR="00000000" w:rsidRPr="00000000">
        <w:rPr>
          <w:rtl w:val="0"/>
        </w:rPr>
      </w:r>
    </w:p>
    <w:p w:rsidR="00000000" w:rsidDel="00000000" w:rsidP="00000000" w:rsidRDefault="00000000" w:rsidRPr="00000000" w14:paraId="00000007">
      <w:pPr>
        <w:keepNext w:val="0"/>
        <w:spacing w:after="220" w:before="0" w:lineRule="auto"/>
        <w:rPr/>
      </w:pPr>
      <w:r w:rsidDel="00000000" w:rsidR="00000000" w:rsidRPr="00000000">
        <w:rPr>
          <w:rFonts w:ascii="Arial" w:cs="Arial" w:eastAsia="Arial" w:hAnsi="Arial"/>
          <w:b w:val="1"/>
          <w:bCs w:val="1"/>
          <w:i w:val="0"/>
          <w:iCs w:val="0"/>
          <w:color w:val="1a1a2e"/>
          <w:sz w:val="84"/>
          <w:szCs w:val="84"/>
          <w:rtl w:val="0"/>
        </w:rPr>
        <w:t xml:space="preserve">Case Study</w:t>
      </w:r>
      <w:r w:rsidDel="00000000" w:rsidR="00000000" w:rsidRPr="00000000">
        <w:rPr>
          <w:rtl w:val="0"/>
        </w:rPr>
      </w:r>
    </w:p>
    <w:p w:rsidR="00000000" w:rsidDel="00000000" w:rsidP="00000000" w:rsidRDefault="00000000" w:rsidRPr="00000000" w14:paraId="00000008">
      <w:pPr>
        <w:keepNext w:val="0"/>
        <w:spacing w:after="1900" w:before="0" w:line="300" w:lineRule="auto"/>
        <w:rPr/>
      </w:pPr>
      <w:r w:rsidDel="00000000" w:rsidR="00000000" w:rsidRPr="00000000">
        <w:rPr>
          <w:rFonts w:ascii="Arial" w:cs="Arial" w:eastAsia="Arial" w:hAnsi="Arial"/>
          <w:b w:val="0"/>
          <w:bCs w:val="0"/>
          <w:i w:val="0"/>
          <w:iCs w:val="0"/>
          <w:color w:val="6b7785"/>
          <w:sz w:val="24"/>
          <w:szCs w:val="24"/>
          <w:rtl w:val="0"/>
        </w:rPr>
        <w:t xml:space="preserve">How a suspended ad account became a 3.51 blended ROAS engine — and why the client now forwards us his competitors’ proposals to check.</w:t>
      </w:r>
      <w:r w:rsidDel="00000000" w:rsidR="00000000" w:rsidRPr="00000000">
        <w:rPr>
          <w:rtl w:val="0"/>
        </w:rPr>
      </w:r>
    </w:p>
    <w:p w:rsidR="00000000" w:rsidDel="00000000" w:rsidP="00000000" w:rsidRDefault="00000000" w:rsidRPr="00000000" w14:paraId="00000009">
      <w:pPr>
        <w:pBdr>
          <w:top w:color="d9dee6" w:space="6" w:sz="4" w:val="single"/>
        </w:pBdr>
        <w:spacing w:after="120" w:before="60" w:lineRule="auto"/>
        <w:rPr/>
      </w:pPr>
      <w:r w:rsidDel="00000000" w:rsidR="00000000" w:rsidRPr="00000000">
        <w:rPr>
          <w:rtl w:val="0"/>
        </w:rPr>
      </w:r>
    </w:p>
    <w:p w:rsidR="00000000" w:rsidDel="00000000" w:rsidP="00000000" w:rsidRDefault="00000000" w:rsidRPr="00000000" w14:paraId="0000000A">
      <w:pPr>
        <w:keepNext w:val="0"/>
        <w:spacing w:after="40" w:before="0" w:lineRule="auto"/>
        <w:rPr/>
      </w:pPr>
      <w:r w:rsidDel="00000000" w:rsidR="00000000" w:rsidRPr="00000000">
        <w:rPr>
          <w:rFonts w:ascii="Arial" w:cs="Arial" w:eastAsia="Arial" w:hAnsi="Arial"/>
          <w:b w:val="1"/>
          <w:bCs w:val="1"/>
          <w:i w:val="0"/>
          <w:iCs w:val="0"/>
          <w:color w:val="6b7785"/>
          <w:sz w:val="16"/>
          <w:szCs w:val="16"/>
          <w:rtl w:val="0"/>
        </w:rPr>
        <w:t xml:space="preserve">PREPARED FOR</w:t>
      </w:r>
      <w:r w:rsidDel="00000000" w:rsidR="00000000" w:rsidRPr="00000000">
        <w:rPr>
          <w:rtl w:val="0"/>
        </w:rPr>
      </w:r>
    </w:p>
    <w:p w:rsidR="00000000" w:rsidDel="00000000" w:rsidP="00000000" w:rsidRDefault="00000000" w:rsidRPr="00000000" w14:paraId="0000000B">
      <w:pPr>
        <w:keepNext w:val="0"/>
        <w:spacing w:after="60" w:before="0" w:lineRule="auto"/>
        <w:rPr/>
      </w:pPr>
      <w:r w:rsidDel="00000000" w:rsidR="00000000" w:rsidRPr="00000000">
        <w:rPr>
          <w:rFonts w:ascii="Arial" w:cs="Arial" w:eastAsia="Arial" w:hAnsi="Arial"/>
          <w:b w:val="1"/>
          <w:bCs w:val="1"/>
          <w:i w:val="0"/>
          <w:iCs w:val="0"/>
          <w:color w:val="1a6bff"/>
          <w:sz w:val="52"/>
          <w:szCs w:val="52"/>
          <w:rtl w:val="0"/>
        </w:rPr>
        <w:t xml:space="preserve">The Fragrance Secrets</w:t>
      </w:r>
      <w:r w:rsidDel="00000000" w:rsidR="00000000" w:rsidRPr="00000000">
        <w:rPr>
          <w:rtl w:val="0"/>
        </w:rPr>
      </w:r>
    </w:p>
    <w:p w:rsidR="00000000" w:rsidDel="00000000" w:rsidP="00000000" w:rsidRDefault="00000000" w:rsidRPr="00000000" w14:paraId="0000000C">
      <w:pPr>
        <w:keepNext w:val="0"/>
        <w:spacing w:after="0" w:before="0" w:lineRule="auto"/>
        <w:rPr/>
      </w:pPr>
      <w:r w:rsidDel="00000000" w:rsidR="00000000" w:rsidRPr="00000000">
        <w:rPr>
          <w:rFonts w:ascii="Arial" w:cs="Arial" w:eastAsia="Arial" w:hAnsi="Arial"/>
          <w:b w:val="0"/>
          <w:bCs w:val="0"/>
          <w:i w:val="0"/>
          <w:iCs w:val="0"/>
          <w:color w:val="6b7785"/>
          <w:sz w:val="19"/>
          <w:szCs w:val="19"/>
          <w:rtl w:val="0"/>
        </w:rPr>
        <w:t xml:space="preserve">thefragrancesecrets.com  ·  Fragrance Secrets Perfumes Trading LLC  ·  March 2025 — Ongoing</w:t>
      </w:r>
      <w:r w:rsidDel="00000000" w:rsidR="00000000" w:rsidRPr="00000000">
        <w:rPr>
          <w:rtl w:val="0"/>
        </w:rPr>
      </w:r>
    </w:p>
    <w:p w:rsidR="00000000" w:rsidDel="00000000" w:rsidP="00000000" w:rsidRDefault="00000000" w:rsidRPr="00000000" w14:paraId="0000000D">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0E">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1</w:t>
      </w:r>
      <w:r w:rsidDel="00000000" w:rsidR="00000000" w:rsidRPr="00000000">
        <w:rPr>
          <w:rtl w:val="0"/>
        </w:rPr>
      </w:r>
    </w:p>
    <w:p w:rsidR="00000000" w:rsidDel="00000000" w:rsidP="00000000" w:rsidRDefault="00000000" w:rsidRPr="00000000" w14:paraId="0000000F">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Short Version</w:t>
      </w:r>
      <w:r w:rsidDel="00000000" w:rsidR="00000000" w:rsidRPr="00000000">
        <w:rPr>
          <w:rtl w:val="0"/>
        </w:rPr>
      </w:r>
    </w:p>
    <w:p w:rsidR="00000000" w:rsidDel="00000000" w:rsidP="00000000" w:rsidRDefault="00000000" w:rsidRPr="00000000" w14:paraId="00000010">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The Fragrance Secrets is a Dubai-based perfume retailer. When the numbers below start, they had already spent a full year on paid media and finished roughly where they started — 1.02 ROAS, meaning every dirham spent returned about one dirham. Then both their Google Ads and Google Merchant Center accounts were suspended, and paid media stopped entirely.</w:t>
      </w:r>
      <w:r w:rsidDel="00000000" w:rsidR="00000000" w:rsidRPr="00000000">
        <w:rPr>
          <w:rtl w:val="0"/>
        </w:rPr>
      </w:r>
    </w:p>
    <w:p w:rsidR="00000000" w:rsidDel="00000000" w:rsidP="00000000" w:rsidRDefault="00000000" w:rsidRPr="00000000" w14:paraId="00000011">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What follows is how that was diagnosed, fixed, rebuilt and scaled — and what the numbers did afterwards. Every figure is taken directly from the live performance dashboard. Amounts are in UAE dirhams (dh).</w:t>
      </w:r>
      <w:r w:rsidDel="00000000" w:rsidR="00000000" w:rsidRPr="00000000">
        <w:rPr>
          <w:rtl w:val="0"/>
        </w:rPr>
      </w:r>
    </w:p>
    <w:p w:rsidR="00000000" w:rsidDel="00000000" w:rsidP="00000000" w:rsidRDefault="00000000" w:rsidRPr="00000000" w14:paraId="00000012">
      <w:pPr>
        <w:keepNext w:val="0"/>
        <w:spacing w:after="100" w:before="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ffffff" w:space="0" w:sz="8" w:val="single"/>
          <w:insideV w:color="ffffff"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1"/>
          <w:tblHeader w:val="0"/>
        </w:trPr>
        <w:tc>
          <w:tcPr>
            <w:shd w:fill="f1f5ff" w:val="clear"/>
            <w:tcMar>
              <w:top w:w="180.0" w:type="dxa"/>
              <w:left w:w="90.0" w:type="dxa"/>
              <w:bottom w:w="180.0" w:type="dxa"/>
              <w:right w:w="90.0" w:type="dxa"/>
            </w:tcMar>
            <w:vAlign w:val="center"/>
          </w:tcPr>
          <w:p w:rsidR="00000000" w:rsidDel="00000000" w:rsidP="00000000" w:rsidRDefault="00000000" w:rsidRPr="00000000" w14:paraId="00000013">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BLENDED ROAS</w:t>
            </w:r>
            <w:r w:rsidDel="00000000" w:rsidR="00000000" w:rsidRPr="00000000">
              <w:rPr>
                <w:rtl w:val="0"/>
              </w:rPr>
            </w:r>
          </w:p>
          <w:p w:rsidR="00000000" w:rsidDel="00000000" w:rsidP="00000000" w:rsidRDefault="00000000" w:rsidRPr="00000000" w14:paraId="00000014">
            <w:pPr>
              <w:keepNext w:val="0"/>
              <w:spacing w:after="40" w:before="0" w:lineRule="auto"/>
              <w:jc w:val="center"/>
              <w:rPr/>
            </w:pPr>
            <w:r w:rsidDel="00000000" w:rsidR="00000000" w:rsidRPr="00000000">
              <w:rPr>
                <w:rFonts w:ascii="Arial" w:cs="Arial" w:eastAsia="Arial" w:hAnsi="Arial"/>
                <w:b w:val="1"/>
                <w:bCs w:val="1"/>
                <w:i w:val="0"/>
                <w:iCs w:val="0"/>
                <w:color w:val="1a6bff"/>
                <w:sz w:val="40"/>
                <w:szCs w:val="40"/>
                <w:rtl w:val="0"/>
              </w:rPr>
              <w:t xml:space="preserve">3.51</w:t>
            </w:r>
            <w:r w:rsidDel="00000000" w:rsidR="00000000" w:rsidRPr="00000000">
              <w:rPr>
                <w:rtl w:val="0"/>
              </w:rPr>
            </w:r>
          </w:p>
          <w:p w:rsidR="00000000" w:rsidDel="00000000" w:rsidP="00000000" w:rsidRDefault="00000000" w:rsidRPr="00000000" w14:paraId="00000015">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Feb–Jul 2026 · up from 1.02</w:t>
            </w:r>
            <w:r w:rsidDel="00000000" w:rsidR="00000000" w:rsidRPr="00000000">
              <w:rPr>
                <w:rtl w:val="0"/>
              </w:rPr>
            </w:r>
          </w:p>
        </w:tc>
        <w:tc>
          <w:tcPr>
            <w:shd w:fill="e6f6f3" w:val="clear"/>
            <w:tcMar>
              <w:top w:w="180.0" w:type="dxa"/>
              <w:left w:w="90.0" w:type="dxa"/>
              <w:bottom w:w="180.0" w:type="dxa"/>
              <w:right w:w="90.0" w:type="dxa"/>
            </w:tcMar>
            <w:vAlign w:val="center"/>
          </w:tcPr>
          <w:p w:rsidR="00000000" w:rsidDel="00000000" w:rsidP="00000000" w:rsidRDefault="00000000" w:rsidRPr="00000000" w14:paraId="00000016">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BEST MONTH</w:t>
            </w:r>
            <w:r w:rsidDel="00000000" w:rsidR="00000000" w:rsidRPr="00000000">
              <w:rPr>
                <w:rtl w:val="0"/>
              </w:rPr>
            </w:r>
          </w:p>
          <w:p w:rsidR="00000000" w:rsidDel="00000000" w:rsidP="00000000" w:rsidRDefault="00000000" w:rsidRPr="00000000" w14:paraId="00000017">
            <w:pPr>
              <w:keepNext w:val="0"/>
              <w:spacing w:after="40" w:before="0" w:lineRule="auto"/>
              <w:jc w:val="center"/>
              <w:rPr/>
            </w:pPr>
            <w:r w:rsidDel="00000000" w:rsidR="00000000" w:rsidRPr="00000000">
              <w:rPr>
                <w:rFonts w:ascii="Arial" w:cs="Arial" w:eastAsia="Arial" w:hAnsi="Arial"/>
                <w:b w:val="1"/>
                <w:bCs w:val="1"/>
                <w:i w:val="0"/>
                <w:iCs w:val="0"/>
                <w:color w:val="0e9384"/>
                <w:sz w:val="40"/>
                <w:szCs w:val="40"/>
                <w:rtl w:val="0"/>
              </w:rPr>
              <w:t xml:space="preserve">5.28</w:t>
            </w:r>
            <w:r w:rsidDel="00000000" w:rsidR="00000000" w:rsidRPr="00000000">
              <w:rPr>
                <w:rtl w:val="0"/>
              </w:rPr>
            </w:r>
          </w:p>
          <w:p w:rsidR="00000000" w:rsidDel="00000000" w:rsidP="00000000" w:rsidRDefault="00000000" w:rsidRPr="00000000" w14:paraId="00000018">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June 2026 ROAS</w:t>
            </w:r>
            <w:r w:rsidDel="00000000" w:rsidR="00000000" w:rsidRPr="00000000">
              <w:rPr>
                <w:rtl w:val="0"/>
              </w:rPr>
            </w:r>
          </w:p>
        </w:tc>
        <w:tc>
          <w:tcPr>
            <w:shd w:fill="eef0fe" w:val="clear"/>
            <w:tcMar>
              <w:top w:w="180.0" w:type="dxa"/>
              <w:left w:w="90.0" w:type="dxa"/>
              <w:bottom w:w="180.0" w:type="dxa"/>
              <w:right w:w="90.0" w:type="dxa"/>
            </w:tcMar>
            <w:vAlign w:val="center"/>
          </w:tcPr>
          <w:p w:rsidR="00000000" w:rsidDel="00000000" w:rsidP="00000000" w:rsidRDefault="00000000" w:rsidRPr="00000000" w14:paraId="00000019">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REVENUE GENERATED</w:t>
            </w:r>
            <w:r w:rsidDel="00000000" w:rsidR="00000000" w:rsidRPr="00000000">
              <w:rPr>
                <w:rtl w:val="0"/>
              </w:rPr>
            </w:r>
          </w:p>
          <w:p w:rsidR="00000000" w:rsidDel="00000000" w:rsidP="00000000" w:rsidRDefault="00000000" w:rsidRPr="00000000" w14:paraId="0000001A">
            <w:pPr>
              <w:keepNext w:val="0"/>
              <w:spacing w:after="40" w:before="0" w:lineRule="auto"/>
              <w:jc w:val="center"/>
              <w:rPr/>
            </w:pPr>
            <w:r w:rsidDel="00000000" w:rsidR="00000000" w:rsidRPr="00000000">
              <w:rPr>
                <w:rFonts w:ascii="Arial" w:cs="Arial" w:eastAsia="Arial" w:hAnsi="Arial"/>
                <w:b w:val="1"/>
                <w:bCs w:val="1"/>
                <w:i w:val="0"/>
                <w:iCs w:val="0"/>
                <w:color w:val="5b6bf5"/>
                <w:sz w:val="40"/>
                <w:szCs w:val="40"/>
                <w:rtl w:val="0"/>
              </w:rPr>
              <w:t xml:space="preserve">176,062</w:t>
            </w:r>
            <w:r w:rsidDel="00000000" w:rsidR="00000000" w:rsidRPr="00000000">
              <w:rPr>
                <w:rtl w:val="0"/>
              </w:rPr>
            </w:r>
          </w:p>
          <w:p w:rsidR="00000000" w:rsidDel="00000000" w:rsidP="00000000" w:rsidRDefault="00000000" w:rsidRPr="00000000" w14:paraId="0000001B">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dh in six months</w:t>
            </w:r>
            <w:r w:rsidDel="00000000" w:rsidR="00000000" w:rsidRPr="00000000">
              <w:rPr>
                <w:rtl w:val="0"/>
              </w:rPr>
            </w:r>
          </w:p>
        </w:tc>
        <w:tc>
          <w:tcPr>
            <w:shd w:fill="fff6e8" w:val="clear"/>
            <w:tcMar>
              <w:top w:w="180.0" w:type="dxa"/>
              <w:left w:w="90.0" w:type="dxa"/>
              <w:bottom w:w="180.0" w:type="dxa"/>
              <w:right w:w="90.0" w:type="dxa"/>
            </w:tcMar>
            <w:vAlign w:val="center"/>
          </w:tcPr>
          <w:p w:rsidR="00000000" w:rsidDel="00000000" w:rsidP="00000000" w:rsidRDefault="00000000" w:rsidRPr="00000000" w14:paraId="0000001C">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COST PER PURCHASE</w:t>
            </w:r>
            <w:r w:rsidDel="00000000" w:rsidR="00000000" w:rsidRPr="00000000">
              <w:rPr>
                <w:rtl w:val="0"/>
              </w:rPr>
            </w:r>
          </w:p>
          <w:p w:rsidR="00000000" w:rsidDel="00000000" w:rsidP="00000000" w:rsidRDefault="00000000" w:rsidRPr="00000000" w14:paraId="0000001D">
            <w:pPr>
              <w:keepNext w:val="0"/>
              <w:spacing w:after="40" w:before="0" w:lineRule="auto"/>
              <w:jc w:val="center"/>
              <w:rPr/>
            </w:pPr>
            <w:r w:rsidDel="00000000" w:rsidR="00000000" w:rsidRPr="00000000">
              <w:rPr>
                <w:rFonts w:ascii="Arial" w:cs="Arial" w:eastAsia="Arial" w:hAnsi="Arial"/>
                <w:b w:val="1"/>
                <w:bCs w:val="1"/>
                <w:i w:val="0"/>
                <w:iCs w:val="0"/>
                <w:color w:val="e8920a"/>
                <w:sz w:val="40"/>
                <w:szCs w:val="40"/>
                <w:rtl w:val="0"/>
              </w:rPr>
              <w:t xml:space="preserve">–52%</w:t>
            </w:r>
            <w:r w:rsidDel="00000000" w:rsidR="00000000" w:rsidRPr="00000000">
              <w:rPr>
                <w:rtl w:val="0"/>
              </w:rPr>
            </w:r>
          </w:p>
          <w:p w:rsidR="00000000" w:rsidDel="00000000" w:rsidP="00000000" w:rsidRDefault="00000000" w:rsidRPr="00000000" w14:paraId="0000001E">
            <w:pPr>
              <w:keepNext w:val="0"/>
              <w:spacing w:after="0" w:before="0" w:line="240" w:lineRule="auto"/>
              <w:jc w:val="center"/>
              <w:rPr/>
            </w:pPr>
            <w:r w:rsidDel="00000000" w:rsidR="00000000" w:rsidRPr="00000000">
              <w:rPr>
                <w:rFonts w:ascii="Arial Unicode MS" w:cs="Arial Unicode MS" w:eastAsia="Arial Unicode MS" w:hAnsi="Arial Unicode MS"/>
                <w:b w:val="0"/>
                <w:bCs w:val="0"/>
                <w:i w:val="0"/>
                <w:iCs w:val="0"/>
                <w:color w:val="8a97a5"/>
                <w:sz w:val="15"/>
                <w:szCs w:val="15"/>
                <w:rtl w:val="0"/>
              </w:rPr>
              <w:t xml:space="preserve">138.82 dh → 66.09 dh</w:t>
            </w:r>
            <w:r w:rsidDel="00000000" w:rsidR="00000000" w:rsidRPr="00000000">
              <w:rPr>
                <w:rtl w:val="0"/>
              </w:rPr>
            </w:r>
          </w:p>
        </w:tc>
      </w:tr>
    </w:tbl>
    <w:p w:rsidR="00000000" w:rsidDel="00000000" w:rsidP="00000000" w:rsidRDefault="00000000" w:rsidRPr="00000000" w14:paraId="0000001F">
      <w:pPr>
        <w:keepNext w:val="0"/>
        <w:spacing w:after="220" w:before="0" w:lineRule="auto"/>
        <w:rPr/>
      </w:pPr>
      <w:r w:rsidDel="00000000" w:rsidR="00000000" w:rsidRPr="00000000">
        <w:rPr>
          <w:rtl w:val="0"/>
        </w:rPr>
      </w:r>
    </w:p>
    <w:p w:rsidR="00000000" w:rsidDel="00000000" w:rsidP="00000000" w:rsidRDefault="00000000" w:rsidRPr="00000000" w14:paraId="00000020">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Before and after, side by side</w:t>
      </w:r>
      <w:r w:rsidDel="00000000" w:rsidR="00000000" w:rsidRPr="00000000">
        <w:rPr>
          <w:rtl w:val="0"/>
        </w:rPr>
      </w:r>
    </w:p>
    <w:tbl>
      <w:tblPr>
        <w:tblStyle w:val="Table2"/>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2500"/>
        <w:gridCol w:w="2200"/>
        <w:gridCol w:w="2760"/>
        <w:gridCol w:w="1900"/>
        <w:tblGridChange w:id="0">
          <w:tblGrid>
            <w:gridCol w:w="2500"/>
            <w:gridCol w:w="2200"/>
            <w:gridCol w:w="2760"/>
            <w:gridCol w:w="190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21">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METRIC</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22">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FULL YEAR 2025</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23">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FEB–JUL 2026 (6 MONTHS)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24">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MOVEMENT</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25">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Ad spend</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26">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41,368.26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27">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50,099.02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28">
            <w:pPr>
              <w:keepNext w:val="0"/>
              <w:spacing w:after="0" w:before="0" w:lineRule="auto"/>
              <w:rPr/>
            </w:pPr>
            <w:r w:rsidDel="00000000" w:rsidR="00000000" w:rsidRPr="00000000">
              <w:rPr>
                <w:rFonts w:ascii="Arial" w:cs="Arial" w:eastAsia="Arial" w:hAnsi="Arial"/>
                <w:b w:val="1"/>
                <w:bCs w:val="1"/>
                <w:i w:val="0"/>
                <w:iCs w:val="0"/>
                <w:color w:val="5a6b7b"/>
                <w:sz w:val="19"/>
                <w:szCs w:val="19"/>
                <w:rtl w:val="0"/>
              </w:rPr>
              <w:t xml:space="preserve">+21%</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29">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Revenue generated</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2A">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42,126.03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2B">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176,062.58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2C">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4.2×</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2D">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Purchases</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2E">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298</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2F">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758.1</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30">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2.5×</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31">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Cost per purchase</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32">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138.82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33">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66.09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34">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–52%</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35">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Return on investment</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36">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1.83%</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37">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252.84%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38">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+251 pts</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39">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Blended ROAS</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3A">
            <w:pPr>
              <w:keepNext w:val="0"/>
              <w:spacing w:after="0" w:before="0" w:lineRule="auto"/>
              <w:rPr/>
            </w:pPr>
            <w:r w:rsidDel="00000000" w:rsidR="00000000" w:rsidRPr="00000000">
              <w:rPr>
                <w:rFonts w:ascii="Arial" w:cs="Arial" w:eastAsia="Arial" w:hAnsi="Arial"/>
                <w:b w:val="1"/>
                <w:bCs w:val="1"/>
                <w:i w:val="0"/>
                <w:iCs w:val="0"/>
                <w:color w:val="e1314b"/>
                <w:sz w:val="22"/>
                <w:szCs w:val="22"/>
                <w:rtl w:val="0"/>
              </w:rPr>
              <w:t xml:space="preserve">1.02</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3B">
            <w:pPr>
              <w:keepNext w:val="0"/>
              <w:spacing w:after="0" w:before="0" w:lineRule="auto"/>
              <w:rPr/>
            </w:pPr>
            <w:r w:rsidDel="00000000" w:rsidR="00000000" w:rsidRPr="00000000">
              <w:rPr>
                <w:rFonts w:ascii="Arial" w:cs="Arial" w:eastAsia="Arial" w:hAnsi="Arial"/>
                <w:b w:val="1"/>
                <w:bCs w:val="1"/>
                <w:i w:val="0"/>
                <w:iCs w:val="0"/>
                <w:color w:val="0e9384"/>
                <w:sz w:val="22"/>
                <w:szCs w:val="22"/>
                <w:rtl w:val="0"/>
              </w:rPr>
              <w:t xml:space="preserve">3.51</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3C">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+244%</w:t>
            </w:r>
            <w:r w:rsidDel="00000000" w:rsidR="00000000" w:rsidRPr="00000000">
              <w:rPr>
                <w:rtl w:val="0"/>
              </w:rPr>
            </w:r>
          </w:p>
        </w:tc>
      </w:tr>
    </w:tbl>
    <w:p w:rsidR="00000000" w:rsidDel="00000000" w:rsidP="00000000" w:rsidRDefault="00000000" w:rsidRPr="00000000" w14:paraId="0000003D">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Four times the revenue of the entire preceding year, in half the time, on 21% more spend.</w:t>
      </w:r>
      <w:r w:rsidDel="00000000" w:rsidR="00000000" w:rsidRPr="00000000">
        <w:rPr>
          <w:rtl w:val="0"/>
        </w:rPr>
      </w:r>
    </w:p>
    <w:p w:rsidR="00000000" w:rsidDel="00000000" w:rsidP="00000000" w:rsidRDefault="00000000" w:rsidRPr="00000000" w14:paraId="0000003E">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3F">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2</w:t>
      </w:r>
      <w:r w:rsidDel="00000000" w:rsidR="00000000" w:rsidRPr="00000000">
        <w:rPr>
          <w:rtl w:val="0"/>
        </w:rPr>
      </w:r>
    </w:p>
    <w:p w:rsidR="00000000" w:rsidDel="00000000" w:rsidP="00000000" w:rsidRDefault="00000000" w:rsidRPr="00000000" w14:paraId="00000040">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Starting Point</w:t>
      </w:r>
      <w:r w:rsidDel="00000000" w:rsidR="00000000" w:rsidRPr="00000000">
        <w:rPr>
          <w:rtl w:val="0"/>
        </w:rPr>
      </w:r>
    </w:p>
    <w:p w:rsidR="00000000" w:rsidDel="00000000" w:rsidP="00000000" w:rsidRDefault="00000000" w:rsidRPr="00000000" w14:paraId="00000041">
      <w:pPr>
        <w:keepNext w:val="1"/>
        <w:spacing w:after="160" w:before="0" w:lineRule="auto"/>
        <w:rPr/>
      </w:pPr>
      <w:r w:rsidDel="00000000" w:rsidR="00000000" w:rsidRPr="00000000">
        <w:rPr>
          <w:rFonts w:ascii="Arial" w:cs="Arial" w:eastAsia="Arial" w:hAnsi="Arial"/>
          <w:b w:val="1"/>
          <w:bCs w:val="1"/>
          <w:i w:val="0"/>
          <w:iCs w:val="0"/>
          <w:color w:val="ffffff"/>
          <w:sz w:val="18"/>
          <w:szCs w:val="18"/>
          <w:shd w:fill="5a6b7b" w:val="clear"/>
          <w:rtl w:val="0"/>
        </w:rPr>
        <w:t xml:space="preserve">  BASELINE · 2025 · SPEND WITHOUT RETURN  </w:t>
      </w:r>
      <w:r w:rsidDel="00000000" w:rsidR="00000000" w:rsidRPr="00000000">
        <w:rPr>
          <w:rtl w:val="0"/>
        </w:rPr>
      </w:r>
    </w:p>
    <w:p w:rsidR="00000000" w:rsidDel="00000000" w:rsidP="00000000" w:rsidRDefault="00000000" w:rsidRPr="00000000" w14:paraId="00000042">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Before anything could be improved, it had to be measured honestly. Here is the full year of 2025 exactly as the data reports it — including the parts that are uncomfortable.</w:t>
      </w:r>
      <w:r w:rsidDel="00000000" w:rsidR="00000000" w:rsidRPr="00000000">
        <w:rPr>
          <w:rtl w:val="0"/>
        </w:rPr>
      </w:r>
    </w:p>
    <w:tbl>
      <w:tblPr>
        <w:tblStyle w:val="Table3"/>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1900"/>
        <w:gridCol w:w="1600"/>
        <w:gridCol w:w="1300"/>
        <w:gridCol w:w="1800"/>
        <w:gridCol w:w="1400"/>
        <w:gridCol w:w="1360"/>
        <w:tblGridChange w:id="0">
          <w:tblGrid>
            <w:gridCol w:w="1900"/>
            <w:gridCol w:w="1600"/>
            <w:gridCol w:w="1300"/>
            <w:gridCol w:w="1800"/>
            <w:gridCol w:w="1400"/>
            <w:gridCol w:w="136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43">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2025 FULL YEAR</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44">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SPEND</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45">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PURCHASES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46">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REVENUE</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47">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CPA</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48">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ROAS</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49">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Google Ads</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A">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11,722.13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B">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105</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C">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19,617.29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D">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111.64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4E">
            <w:pPr>
              <w:keepNext w:val="0"/>
              <w:spacing w:after="0" w:before="0" w:lineRule="auto"/>
              <w:rPr/>
            </w:pPr>
            <w:r w:rsidDel="00000000" w:rsidR="00000000" w:rsidRPr="00000000">
              <w:rPr>
                <w:rFonts w:ascii="Arial" w:cs="Arial" w:eastAsia="Arial" w:hAnsi="Arial"/>
                <w:b w:val="1"/>
                <w:bCs w:val="1"/>
                <w:i w:val="0"/>
                <w:iCs w:val="0"/>
                <w:color w:val="e8920a"/>
                <w:sz w:val="19"/>
                <w:szCs w:val="19"/>
                <w:rtl w:val="0"/>
              </w:rPr>
              <w:t xml:space="preserve">1.67</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4F">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Meta Ads</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0">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29,646.13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1">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193</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2">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22,508.74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3">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153.61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54">
            <w:pPr>
              <w:keepNext w:val="0"/>
              <w:spacing w:after="0" w:before="0" w:lineRule="auto"/>
              <w:rPr/>
            </w:pPr>
            <w:r w:rsidDel="00000000" w:rsidR="00000000" w:rsidRPr="00000000">
              <w:rPr>
                <w:rFonts w:ascii="Arial" w:cs="Arial" w:eastAsia="Arial" w:hAnsi="Arial"/>
                <w:b w:val="1"/>
                <w:bCs w:val="1"/>
                <w:i w:val="0"/>
                <w:iCs w:val="0"/>
                <w:color w:val="e1314b"/>
                <w:sz w:val="19"/>
                <w:szCs w:val="19"/>
                <w:rtl w:val="0"/>
              </w:rPr>
              <w:t xml:space="preserve">0.76</w:t>
            </w:r>
            <w:r w:rsidDel="00000000" w:rsidR="00000000" w:rsidRPr="00000000">
              <w:rPr>
                <w:rtl w:val="0"/>
              </w:rPr>
            </w:r>
          </w:p>
        </w:tc>
      </w:tr>
      <w:tr>
        <w:trPr>
          <w:cantSplit w:val="0"/>
          <w:tblHeader w:val="0"/>
        </w:trPr>
        <w:tc>
          <w:tcPr>
            <w:shd w:fill="f2f4f7" w:val="clear"/>
            <w:tcMar>
              <w:top w:w="130.0" w:type="dxa"/>
              <w:left w:w="160.0" w:type="dxa"/>
              <w:bottom w:w="130.0" w:type="dxa"/>
              <w:right w:w="120.0" w:type="dxa"/>
            </w:tcMar>
            <w:vAlign w:val="center"/>
          </w:tcPr>
          <w:p w:rsidR="00000000" w:rsidDel="00000000" w:rsidP="00000000" w:rsidRDefault="00000000" w:rsidRPr="00000000" w14:paraId="00000055">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Combined</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56">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41,368.26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57">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298</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58">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42,126.03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59">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138.82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05A">
            <w:pPr>
              <w:keepNext w:val="0"/>
              <w:spacing w:after="0" w:before="0" w:lineRule="auto"/>
              <w:rPr/>
            </w:pPr>
            <w:r w:rsidDel="00000000" w:rsidR="00000000" w:rsidRPr="00000000">
              <w:rPr>
                <w:rFonts w:ascii="Arial" w:cs="Arial" w:eastAsia="Arial" w:hAnsi="Arial"/>
                <w:b w:val="1"/>
                <w:bCs w:val="1"/>
                <w:i w:val="0"/>
                <w:iCs w:val="0"/>
                <w:color w:val="e1314b"/>
                <w:sz w:val="22"/>
                <w:szCs w:val="22"/>
                <w:rtl w:val="0"/>
              </w:rPr>
              <w:t xml:space="preserve">1.02</w:t>
            </w:r>
            <w:r w:rsidDel="00000000" w:rsidR="00000000" w:rsidRPr="00000000">
              <w:rPr>
                <w:rtl w:val="0"/>
              </w:rPr>
            </w:r>
          </w:p>
        </w:tc>
      </w:tr>
    </w:tbl>
    <w:p w:rsidR="00000000" w:rsidDel="00000000" w:rsidP="00000000" w:rsidRDefault="00000000" w:rsidRPr="00000000" w14:paraId="0000005B">
      <w:pPr>
        <w:keepNext w:val="0"/>
        <w:spacing w:after="200" w:before="0" w:lineRule="auto"/>
        <w:rPr/>
      </w:pPr>
      <w:r w:rsidDel="00000000" w:rsidR="00000000" w:rsidRPr="00000000">
        <w:rPr>
          <w:rtl w:val="0"/>
        </w:rPr>
      </w:r>
    </w:p>
    <w:tbl>
      <w:tblPr>
        <w:tblStyle w:val="Table4"/>
        <w:tblW w:w="9360.0" w:type="dxa"/>
        <w:jc w:val="left"/>
        <w:tblBorders>
          <w:top w:color="5a6b7b" w:space="0" w:sz="6" w:val="single"/>
          <w:left w:color="5a6b7b" w:space="0" w:sz="6" w:val="single"/>
          <w:bottom w:color="5a6b7b" w:space="0" w:sz="6" w:val="single"/>
          <w:right w:color="5a6b7b" w:space="0" w:sz="6" w:val="single"/>
          <w:insideH w:color="5a6b7b" w:space="0" w:sz="6" w:val="single"/>
          <w:insideV w:color="5a6b7b" w:space="0" w:sz="6" w:val="single"/>
        </w:tblBorders>
        <w:tblLayout w:type="fixed"/>
        <w:tblLook w:val="0000"/>
      </w:tblPr>
      <w:tblGrid>
        <w:gridCol w:w="9360"/>
        <w:tblGridChange w:id="0">
          <w:tblGrid>
            <w:gridCol w:w="9360"/>
          </w:tblGrid>
        </w:tblGridChange>
      </w:tblGrid>
      <w:tr>
        <w:trPr>
          <w:cantSplit w:val="1"/>
          <w:tblHeader w:val="0"/>
        </w:trPr>
        <w:tc>
          <w:tcPr>
            <w:shd w:fill="f2f4f7" w:val="clear"/>
            <w:tcMar>
              <w:top w:w="160.0" w:type="dxa"/>
              <w:left w:w="220.0" w:type="dxa"/>
              <w:bottom w:w="160.0" w:type="dxa"/>
              <w:right w:w="220.0" w:type="dxa"/>
            </w:tcMar>
          </w:tcPr>
          <w:p w:rsidR="00000000" w:rsidDel="00000000" w:rsidP="00000000" w:rsidRDefault="00000000" w:rsidRPr="00000000" w14:paraId="0000005C">
            <w:pPr>
              <w:keepNext w:val="0"/>
              <w:spacing w:after="60" w:before="0" w:lineRule="auto"/>
              <w:rPr/>
            </w:pPr>
            <w:r w:rsidDel="00000000" w:rsidR="00000000" w:rsidRPr="00000000">
              <w:rPr>
                <w:rFonts w:ascii="Arial" w:cs="Arial" w:eastAsia="Arial" w:hAnsi="Arial"/>
                <w:b w:val="1"/>
                <w:bCs w:val="1"/>
                <w:i w:val="0"/>
                <w:iCs w:val="0"/>
                <w:color w:val="ffffff"/>
                <w:sz w:val="15"/>
                <w:szCs w:val="15"/>
                <w:shd w:fill="5a6b7b" w:val="clear"/>
                <w:rtl w:val="0"/>
              </w:rPr>
              <w:t xml:space="preserve">  BASELINE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A full year of spend that came back as itself</w:t>
            </w:r>
            <w:r w:rsidDel="00000000" w:rsidR="00000000" w:rsidRPr="00000000">
              <w:rPr>
                <w:rtl w:val="0"/>
              </w:rPr>
            </w:r>
          </w:p>
          <w:p w:rsidR="00000000" w:rsidDel="00000000" w:rsidP="00000000" w:rsidRDefault="00000000" w:rsidRPr="00000000" w14:paraId="0000005D">
            <w:pPr>
              <w:keepNext w:val="0"/>
              <w:spacing w:after="20" w:before="120" w:lineRule="auto"/>
              <w:rPr/>
            </w:pPr>
            <w:r w:rsidDel="00000000" w:rsidR="00000000" w:rsidRPr="00000000">
              <w:rPr>
                <w:rFonts w:ascii="Arial" w:cs="Arial" w:eastAsia="Arial" w:hAnsi="Arial"/>
                <w:b w:val="1"/>
                <w:bCs w:val="1"/>
                <w:i w:val="0"/>
                <w:iCs w:val="0"/>
                <w:color w:val="5a6b7b"/>
                <w:sz w:val="15"/>
                <w:szCs w:val="15"/>
                <w:rtl w:val="0"/>
              </w:rPr>
              <w:t xml:space="preserve">WHAT THE DATA SHOWS</w:t>
            </w:r>
            <w:r w:rsidDel="00000000" w:rsidR="00000000" w:rsidRPr="00000000">
              <w:rPr>
                <w:rtl w:val="0"/>
              </w:rPr>
            </w:r>
          </w:p>
          <w:p w:rsidR="00000000" w:rsidDel="00000000" w:rsidP="00000000" w:rsidRDefault="00000000" w:rsidRPr="00000000" w14:paraId="0000005E">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41,368.26 dh was spent across Google and Meta in 2025. It produced 42,126.03 dh in revenue — a blended ROAS of 1.02 and a return on investment of 1.83%.</w:t>
            </w:r>
            <w:r w:rsidDel="00000000" w:rsidR="00000000" w:rsidRPr="00000000">
              <w:rPr>
                <w:rtl w:val="0"/>
              </w:rPr>
            </w:r>
          </w:p>
          <w:p w:rsidR="00000000" w:rsidDel="00000000" w:rsidP="00000000" w:rsidRDefault="00000000" w:rsidRPr="00000000" w14:paraId="0000005F">
            <w:pPr>
              <w:keepNext w:val="0"/>
              <w:spacing w:after="20" w:before="120" w:lineRule="auto"/>
              <w:rPr/>
            </w:pPr>
            <w:r w:rsidDel="00000000" w:rsidR="00000000" w:rsidRPr="00000000">
              <w:rPr>
                <w:rFonts w:ascii="Arial" w:cs="Arial" w:eastAsia="Arial" w:hAnsi="Arial"/>
                <w:b w:val="1"/>
                <w:bCs w:val="1"/>
                <w:i w:val="0"/>
                <w:iCs w:val="0"/>
                <w:color w:val="5a6b7b"/>
                <w:sz w:val="15"/>
                <w:szCs w:val="15"/>
                <w:rtl w:val="0"/>
              </w:rPr>
              <w:t xml:space="preserve">WHY IT MATTERS</w:t>
            </w:r>
            <w:r w:rsidDel="00000000" w:rsidR="00000000" w:rsidRPr="00000000">
              <w:rPr>
                <w:rtl w:val="0"/>
              </w:rPr>
            </w:r>
          </w:p>
          <w:p w:rsidR="00000000" w:rsidDel="00000000" w:rsidP="00000000" w:rsidRDefault="00000000" w:rsidRPr="00000000" w14:paraId="00000060">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At 1.02, the advertising is not a growth channel. It is a break-even treadmill: money goes in, roughly the same money comes out, and none of it funds inventory, salaries or expansion. Worse, it hides the problem — revenue is technically being generated, so it looks like something is working.</w:t>
            </w:r>
            <w:r w:rsidDel="00000000" w:rsidR="00000000" w:rsidRPr="00000000">
              <w:rPr>
                <w:rtl w:val="0"/>
              </w:rPr>
            </w:r>
          </w:p>
        </w:tc>
      </w:tr>
    </w:tbl>
    <w:p w:rsidR="00000000" w:rsidDel="00000000" w:rsidP="00000000" w:rsidRDefault="00000000" w:rsidRPr="00000000" w14:paraId="00000061">
      <w:pPr>
        <w:keepNext w:val="0"/>
        <w:spacing w:after="140" w:before="0" w:lineRule="auto"/>
        <w:rPr/>
      </w:pPr>
      <w:r w:rsidDel="00000000" w:rsidR="00000000" w:rsidRPr="00000000">
        <w:rPr>
          <w:rtl w:val="0"/>
        </w:rPr>
      </w:r>
    </w:p>
    <w:tbl>
      <w:tblPr>
        <w:tblStyle w:val="Table5"/>
        <w:tblW w:w="9360.0" w:type="dxa"/>
        <w:jc w:val="left"/>
        <w:tblBorders>
          <w:top w:color="e1314b" w:space="0" w:sz="6" w:val="single"/>
          <w:left w:color="e1314b" w:space="0" w:sz="6" w:val="single"/>
          <w:bottom w:color="e1314b" w:space="0" w:sz="6" w:val="single"/>
          <w:right w:color="e1314b" w:space="0" w:sz="6" w:val="single"/>
          <w:insideH w:color="e1314b" w:space="0" w:sz="6" w:val="single"/>
          <w:insideV w:color="e1314b" w:space="0" w:sz="6" w:val="single"/>
        </w:tblBorders>
        <w:tblLayout w:type="fixed"/>
        <w:tblLook w:val="0000"/>
      </w:tblPr>
      <w:tblGrid>
        <w:gridCol w:w="9360"/>
        <w:tblGridChange w:id="0">
          <w:tblGrid>
            <w:gridCol w:w="9360"/>
          </w:tblGrid>
        </w:tblGridChange>
      </w:tblGrid>
      <w:tr>
        <w:trPr>
          <w:cantSplit w:val="1"/>
          <w:tblHeader w:val="0"/>
        </w:trPr>
        <w:tc>
          <w:tcPr>
            <w:shd w:fill="fdecef" w:val="clear"/>
            <w:tcMar>
              <w:top w:w="160.0" w:type="dxa"/>
              <w:left w:w="220.0" w:type="dxa"/>
              <w:bottom w:w="160.0" w:type="dxa"/>
              <w:right w:w="220.0" w:type="dxa"/>
            </w:tcMar>
          </w:tcPr>
          <w:p w:rsidR="00000000" w:rsidDel="00000000" w:rsidP="00000000" w:rsidRDefault="00000000" w:rsidRPr="00000000" w14:paraId="00000062">
            <w:pPr>
              <w:keepNext w:val="0"/>
              <w:spacing w:after="60" w:before="0" w:lineRule="auto"/>
              <w:rPr/>
            </w:pPr>
            <w:r w:rsidDel="00000000" w:rsidR="00000000" w:rsidRPr="00000000">
              <w:rPr>
                <w:rFonts w:ascii="Arial" w:cs="Arial" w:eastAsia="Arial" w:hAnsi="Arial"/>
                <w:b w:val="1"/>
                <w:bCs w:val="1"/>
                <w:i w:val="0"/>
                <w:iCs w:val="0"/>
                <w:color w:val="ffffff"/>
                <w:sz w:val="15"/>
                <w:szCs w:val="15"/>
                <w:shd w:fill="e1314b" w:val="clear"/>
                <w:rtl w:val="0"/>
              </w:rPr>
              <w:t xml:space="preserve">  CRITICAL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Meta was losing money on every dirham</w:t>
            </w:r>
            <w:r w:rsidDel="00000000" w:rsidR="00000000" w:rsidRPr="00000000">
              <w:rPr>
                <w:rtl w:val="0"/>
              </w:rPr>
            </w:r>
          </w:p>
          <w:p w:rsidR="00000000" w:rsidDel="00000000" w:rsidP="00000000" w:rsidRDefault="00000000" w:rsidRPr="00000000" w14:paraId="00000063">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WHAT THE DATA SHOWS</w:t>
            </w:r>
            <w:r w:rsidDel="00000000" w:rsidR="00000000" w:rsidRPr="00000000">
              <w:rPr>
                <w:rtl w:val="0"/>
              </w:rPr>
            </w:r>
          </w:p>
          <w:p w:rsidR="00000000" w:rsidDel="00000000" w:rsidP="00000000" w:rsidRDefault="00000000" w:rsidRPr="00000000" w14:paraId="00000064">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Meta absorbed 29,646.13 dh — 72% of total spend — and returned 22,508.74 dh at a 0.76 ROAS. Cost per purchase was 153.61 dh. The interest-theme campaign (Sales_InterestThemes_CBO) took the largest share at 3,767.80 dh and returned 0.87.</w:t>
            </w:r>
            <w:r w:rsidDel="00000000" w:rsidR="00000000" w:rsidRPr="00000000">
              <w:rPr>
                <w:rtl w:val="0"/>
              </w:rPr>
            </w:r>
          </w:p>
          <w:p w:rsidR="00000000" w:rsidDel="00000000" w:rsidP="00000000" w:rsidRDefault="00000000" w:rsidRPr="00000000" w14:paraId="00000065">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WHY IT MATTERS</w:t>
            </w:r>
            <w:r w:rsidDel="00000000" w:rsidR="00000000" w:rsidRPr="00000000">
              <w:rPr>
                <w:rtl w:val="0"/>
              </w:rPr>
            </w:r>
          </w:p>
          <w:p w:rsidR="00000000" w:rsidDel="00000000" w:rsidP="00000000" w:rsidRDefault="00000000" w:rsidRPr="00000000" w14:paraId="00000066">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majority of the budget was in the channel doing the most damage. Every 100 dh sent to Meta came back as 76 dh. This is the number the client later described as the starting point in his public review.</w:t>
            </w:r>
            <w:r w:rsidDel="00000000" w:rsidR="00000000" w:rsidRPr="00000000">
              <w:rPr>
                <w:rtl w:val="0"/>
              </w:rPr>
            </w:r>
          </w:p>
        </w:tc>
      </w:tr>
    </w:tbl>
    <w:p w:rsidR="00000000" w:rsidDel="00000000" w:rsidP="00000000" w:rsidRDefault="00000000" w:rsidRPr="00000000" w14:paraId="00000067">
      <w:pPr>
        <w:keepNext w:val="0"/>
        <w:spacing w:after="140" w:before="0" w:lineRule="auto"/>
        <w:rPr/>
      </w:pPr>
      <w:r w:rsidDel="00000000" w:rsidR="00000000" w:rsidRPr="00000000">
        <w:rPr>
          <w:rtl w:val="0"/>
        </w:rPr>
      </w:r>
    </w:p>
    <w:tbl>
      <w:tblPr>
        <w:tblStyle w:val="Table6"/>
        <w:tblW w:w="9360.0" w:type="dxa"/>
        <w:jc w:val="left"/>
        <w:tblBorders>
          <w:top w:color="5a6b7b" w:space="0" w:sz="6" w:val="single"/>
          <w:left w:color="5a6b7b" w:space="0" w:sz="6" w:val="single"/>
          <w:bottom w:color="5a6b7b" w:space="0" w:sz="6" w:val="single"/>
          <w:right w:color="5a6b7b" w:space="0" w:sz="6" w:val="single"/>
          <w:insideH w:color="5a6b7b" w:space="0" w:sz="6" w:val="single"/>
          <w:insideV w:color="5a6b7b" w:space="0" w:sz="6" w:val="single"/>
        </w:tblBorders>
        <w:tblLayout w:type="fixed"/>
        <w:tblLook w:val="0000"/>
      </w:tblPr>
      <w:tblGrid>
        <w:gridCol w:w="9360"/>
        <w:tblGridChange w:id="0">
          <w:tblGrid>
            <w:gridCol w:w="9360"/>
          </w:tblGrid>
        </w:tblGridChange>
      </w:tblGrid>
      <w:tr>
        <w:trPr>
          <w:cantSplit w:val="1"/>
          <w:tblHeader w:val="0"/>
        </w:trPr>
        <w:tc>
          <w:tcPr>
            <w:shd w:fill="f2f4f7" w:val="clear"/>
            <w:tcMar>
              <w:top w:w="160.0" w:type="dxa"/>
              <w:left w:w="220.0" w:type="dxa"/>
              <w:bottom w:w="160.0" w:type="dxa"/>
              <w:right w:w="220.0" w:type="dxa"/>
            </w:tcMar>
          </w:tcPr>
          <w:p w:rsidR="00000000" w:rsidDel="00000000" w:rsidP="00000000" w:rsidRDefault="00000000" w:rsidRPr="00000000" w14:paraId="00000068">
            <w:pPr>
              <w:keepNext w:val="0"/>
              <w:spacing w:after="60" w:before="0" w:lineRule="auto"/>
              <w:rPr/>
            </w:pPr>
            <w:r w:rsidDel="00000000" w:rsidR="00000000" w:rsidRPr="00000000">
              <w:rPr>
                <w:rFonts w:ascii="Arial" w:cs="Arial" w:eastAsia="Arial" w:hAnsi="Arial"/>
                <w:b w:val="1"/>
                <w:bCs w:val="1"/>
                <w:i w:val="0"/>
                <w:iCs w:val="0"/>
                <w:color w:val="ffffff"/>
                <w:sz w:val="15"/>
                <w:szCs w:val="15"/>
                <w:shd w:fill="5a6b7b" w:val="clear"/>
                <w:rtl w:val="0"/>
              </w:rPr>
              <w:t xml:space="preserve">  BASELINE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Google was thin, fragmented and partly wasted</w:t>
            </w:r>
            <w:r w:rsidDel="00000000" w:rsidR="00000000" w:rsidRPr="00000000">
              <w:rPr>
                <w:rtl w:val="0"/>
              </w:rPr>
            </w:r>
          </w:p>
          <w:p w:rsidR="00000000" w:rsidDel="00000000" w:rsidP="00000000" w:rsidRDefault="00000000" w:rsidRPr="00000000" w14:paraId="00000069">
            <w:pPr>
              <w:keepNext w:val="0"/>
              <w:spacing w:after="20" w:before="120" w:lineRule="auto"/>
              <w:rPr/>
            </w:pPr>
            <w:r w:rsidDel="00000000" w:rsidR="00000000" w:rsidRPr="00000000">
              <w:rPr>
                <w:rFonts w:ascii="Arial" w:cs="Arial" w:eastAsia="Arial" w:hAnsi="Arial"/>
                <w:b w:val="1"/>
                <w:bCs w:val="1"/>
                <w:i w:val="0"/>
                <w:iCs w:val="0"/>
                <w:color w:val="5a6b7b"/>
                <w:sz w:val="15"/>
                <w:szCs w:val="15"/>
                <w:rtl w:val="0"/>
              </w:rPr>
              <w:t xml:space="preserve">WHAT THE DATA SHOWS</w:t>
            </w:r>
            <w:r w:rsidDel="00000000" w:rsidR="00000000" w:rsidRPr="00000000">
              <w:rPr>
                <w:rtl w:val="0"/>
              </w:rPr>
            </w:r>
          </w:p>
          <w:p w:rsidR="00000000" w:rsidDel="00000000" w:rsidP="00000000" w:rsidRDefault="00000000" w:rsidRPr="00000000" w14:paraId="0000006A">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Google carried only 11,722.13 dh of spend for 105 conversions at 111.64 dh each. Within that, a single search campaign (All-products-search-ads) spent 981.42 dh to produce one conversion — a 0.16 ROAS and a 981.42 dh cost per conversion.</w:t>
            </w:r>
            <w:r w:rsidDel="00000000" w:rsidR="00000000" w:rsidRPr="00000000">
              <w:rPr>
                <w:rtl w:val="0"/>
              </w:rPr>
            </w:r>
          </w:p>
          <w:p w:rsidR="00000000" w:rsidDel="00000000" w:rsidP="00000000" w:rsidRDefault="00000000" w:rsidRPr="00000000" w14:paraId="0000006B">
            <w:pPr>
              <w:keepNext w:val="0"/>
              <w:spacing w:after="20" w:before="120" w:lineRule="auto"/>
              <w:rPr/>
            </w:pPr>
            <w:r w:rsidDel="00000000" w:rsidR="00000000" w:rsidRPr="00000000">
              <w:rPr>
                <w:rFonts w:ascii="Arial" w:cs="Arial" w:eastAsia="Arial" w:hAnsi="Arial"/>
                <w:b w:val="1"/>
                <w:bCs w:val="1"/>
                <w:i w:val="0"/>
                <w:iCs w:val="0"/>
                <w:color w:val="5a6b7b"/>
                <w:sz w:val="15"/>
                <w:szCs w:val="15"/>
                <w:rtl w:val="0"/>
              </w:rPr>
              <w:t xml:space="preserve">WHY IT MATTERS</w:t>
            </w:r>
            <w:r w:rsidDel="00000000" w:rsidR="00000000" w:rsidRPr="00000000">
              <w:rPr>
                <w:rtl w:val="0"/>
              </w:rPr>
            </w:r>
          </w:p>
          <w:p w:rsidR="00000000" w:rsidDel="00000000" w:rsidP="00000000" w:rsidRDefault="00000000" w:rsidRPr="00000000" w14:paraId="0000006C">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Google was the better-performing platform at 1.67 and was being under-funded, while budget sat in Meta at 0.76. The allocation was backwards. That single search campaign is also a useful marker: it is what an unmonitored campaign looks like when nobody owns the account day to day.</w:t>
            </w:r>
            <w:r w:rsidDel="00000000" w:rsidR="00000000" w:rsidRPr="00000000">
              <w:rPr>
                <w:rtl w:val="0"/>
              </w:rPr>
            </w:r>
          </w:p>
        </w:tc>
      </w:tr>
    </w:tbl>
    <w:p w:rsidR="00000000" w:rsidDel="00000000" w:rsidP="00000000" w:rsidRDefault="00000000" w:rsidRPr="00000000" w14:paraId="0000006D">
      <w:pPr>
        <w:keepNext w:val="0"/>
        <w:spacing w:after="140" w:before="0" w:lineRule="auto"/>
        <w:rPr/>
      </w:pPr>
      <w:r w:rsidDel="00000000" w:rsidR="00000000" w:rsidRPr="00000000">
        <w:rPr>
          <w:rtl w:val="0"/>
        </w:rPr>
      </w:r>
    </w:p>
    <w:tbl>
      <w:tblPr>
        <w:tblStyle w:val="Table7"/>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06E">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WHAT HAPPENED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In August the accounts were suspended and we stopped</w:t>
            </w:r>
            <w:r w:rsidDel="00000000" w:rsidR="00000000" w:rsidRPr="00000000">
              <w:rPr>
                <w:rtl w:val="0"/>
              </w:rPr>
            </w:r>
          </w:p>
          <w:p w:rsidR="00000000" w:rsidDel="00000000" w:rsidP="00000000" w:rsidRDefault="00000000" w:rsidRPr="00000000" w14:paraId="0000006F">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THE DATA SHOWS</w:t>
            </w:r>
            <w:r w:rsidDel="00000000" w:rsidR="00000000" w:rsidRPr="00000000">
              <w:rPr>
                <w:rtl w:val="0"/>
              </w:rPr>
            </w:r>
          </w:p>
          <w:p w:rsidR="00000000" w:rsidDel="00000000" w:rsidP="00000000" w:rsidRDefault="00000000" w:rsidRPr="00000000" w14:paraId="00000070">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2025 spend and conversion curves run from roughly May through August, then flatten to nothing for September, October, November and December. There is no tapering and no seasonal explanation.</w:t>
            </w:r>
            <w:r w:rsidDel="00000000" w:rsidR="00000000" w:rsidRPr="00000000">
              <w:rPr>
                <w:rtl w:val="0"/>
              </w:rPr>
            </w:r>
          </w:p>
          <w:p w:rsidR="00000000" w:rsidDel="00000000" w:rsidP="00000000" w:rsidRDefault="00000000" w:rsidRPr="00000000" w14:paraId="00000071">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WHY THE LINE GOES FLAT</w:t>
            </w:r>
            <w:r w:rsidDel="00000000" w:rsidR="00000000" w:rsidRPr="00000000">
              <w:rPr>
                <w:rtl w:val="0"/>
              </w:rPr>
            </w:r>
          </w:p>
          <w:p w:rsidR="00000000" w:rsidDel="00000000" w:rsidP="00000000" w:rsidRDefault="00000000" w:rsidRPr="00000000" w14:paraId="00000072">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In August 2025 the Google accounts were suspended. We paused all performance marketing activity and kept it paused — rather than opening yet another account to keep spending, which is the exact behaviour that had caused the suspension in the first place. Paid media stayed off until the accounts were reinstated and relaunched in February 2026.</w:t>
            </w:r>
            <w:r w:rsidDel="00000000" w:rsidR="00000000" w:rsidRPr="00000000">
              <w:rPr>
                <w:rtl w:val="0"/>
              </w:rPr>
            </w:r>
          </w:p>
          <w:p w:rsidR="00000000" w:rsidDel="00000000" w:rsidP="00000000" w:rsidRDefault="00000000" w:rsidRPr="00000000" w14:paraId="00000073">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WHY IT MATTERS</w:t>
            </w:r>
            <w:r w:rsidDel="00000000" w:rsidR="00000000" w:rsidRPr="00000000">
              <w:rPr>
                <w:rtl w:val="0"/>
              </w:rPr>
            </w:r>
          </w:p>
          <w:p w:rsidR="00000000" w:rsidDel="00000000" w:rsidP="00000000" w:rsidRDefault="00000000" w:rsidRPr="00000000" w14:paraId="00000074">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That is why this case study compares 2025 against February to July 2026 rather than a continuous run of months. It is also why the next section is about account infrastructure rather than campaign optimisation — until the suspension was resolved, there was no media to buy.</w:t>
            </w:r>
            <w:r w:rsidDel="00000000" w:rsidR="00000000" w:rsidRPr="00000000">
              <w:rPr>
                <w:rtl w:val="0"/>
              </w:rPr>
            </w:r>
          </w:p>
        </w:tc>
      </w:tr>
    </w:tbl>
    <w:p w:rsidR="00000000" w:rsidDel="00000000" w:rsidP="00000000" w:rsidRDefault="00000000" w:rsidRPr="00000000" w14:paraId="00000075">
      <w:pPr>
        <w:keepNext w:val="0"/>
        <w:spacing w:after="200" w:before="0" w:lineRule="auto"/>
        <w:rPr/>
      </w:pPr>
      <w:r w:rsidDel="00000000" w:rsidR="00000000" w:rsidRPr="00000000">
        <w:rPr>
          <w:rtl w:val="0"/>
        </w:rPr>
      </w:r>
    </w:p>
    <w:tbl>
      <w:tblPr>
        <w:tblStyle w:val="Table8"/>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50.0" w:type="dxa"/>
              <w:left w:w="220.0" w:type="dxa"/>
              <w:bottom w:w="150.0" w:type="dxa"/>
              <w:right w:w="220.0" w:type="dxa"/>
            </w:tcMar>
          </w:tcPr>
          <w:p w:rsidR="00000000" w:rsidDel="00000000" w:rsidP="00000000" w:rsidRDefault="00000000" w:rsidRPr="00000000" w14:paraId="00000076">
            <w:pPr>
              <w:keepNext w:val="0"/>
              <w:spacing w:after="100" w:before="0" w:lineRule="auto"/>
              <w:rPr/>
            </w:pPr>
            <w:r w:rsidDel="00000000" w:rsidR="00000000" w:rsidRPr="00000000">
              <w:rPr>
                <w:rFonts w:ascii="Arial" w:cs="Arial" w:eastAsia="Arial" w:hAnsi="Arial"/>
                <w:b w:val="1"/>
                <w:bCs w:val="1"/>
                <w:i w:val="0"/>
                <w:iCs w:val="0"/>
                <w:color w:val="1a1a2e"/>
                <w:sz w:val="24"/>
                <w:szCs w:val="24"/>
                <w:rtl w:val="0"/>
              </w:rPr>
              <w:t xml:space="preserve">What was actually broken</w:t>
            </w:r>
            <w:r w:rsidDel="00000000" w:rsidR="00000000" w:rsidRPr="00000000">
              <w:rPr>
                <w:rtl w:val="0"/>
              </w:rPr>
            </w:r>
          </w:p>
          <w:p w:rsidR="00000000" w:rsidDel="00000000" w:rsidP="00000000" w:rsidRDefault="00000000" w:rsidRPr="00000000" w14:paraId="00000077">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It would be easy to read this as a media-buying story — better creatives, audiences and bidding.</w:t>
            </w:r>
            <w:r w:rsidDel="00000000" w:rsidR="00000000" w:rsidRPr="00000000">
              <w:rPr>
                <w:rtl w:val="0"/>
              </w:rPr>
            </w:r>
          </w:p>
          <w:p w:rsidR="00000000" w:rsidDel="00000000" w:rsidP="00000000" w:rsidRDefault="00000000" w:rsidRPr="00000000" w14:paraId="00000078">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Those things happened, and they mattered. But the single largest lever was not inside the ad platform at all. It was account ownership. The client had been working with several agencies at once, and each had quietly created its own Google Ads and Merchant Center accounts for the same business. Google reads that as an attempt to circumvent its systems. Both accounts were suspended, and paid media stopped.</w:t>
            </w:r>
            <w:r w:rsidDel="00000000" w:rsidR="00000000" w:rsidRPr="00000000">
              <w:rPr>
                <w:rtl w:val="0"/>
              </w:rPr>
            </w:r>
          </w:p>
          <w:p w:rsidR="00000000" w:rsidDel="00000000" w:rsidP="00000000" w:rsidRDefault="00000000" w:rsidRPr="00000000" w14:paraId="00000079">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Nobody had acted maliciously. The failure came from the fact that no single party owned the whole picture — and fixing it meant taking responsibility for infrastructure no media-buying scope of work would ever cover. That is the difference between a vendor and a growth partner, and it is the thread running through everything below.</w:t>
            </w:r>
            <w:r w:rsidDel="00000000" w:rsidR="00000000" w:rsidRPr="00000000">
              <w:rPr>
                <w:rtl w:val="0"/>
              </w:rPr>
            </w:r>
          </w:p>
        </w:tc>
      </w:tr>
    </w:tbl>
    <w:p w:rsidR="00000000" w:rsidDel="00000000" w:rsidP="00000000" w:rsidRDefault="00000000" w:rsidRPr="00000000" w14:paraId="0000007A">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7B">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3</w:t>
      </w:r>
      <w:r w:rsidDel="00000000" w:rsidR="00000000" w:rsidRPr="00000000">
        <w:rPr>
          <w:rtl w:val="0"/>
        </w:rPr>
      </w:r>
    </w:p>
    <w:p w:rsidR="00000000" w:rsidDel="00000000" w:rsidP="00000000" w:rsidRDefault="00000000" w:rsidRPr="00000000" w14:paraId="0000007C">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Blocker</w:t>
      </w:r>
      <w:r w:rsidDel="00000000" w:rsidR="00000000" w:rsidRPr="00000000">
        <w:rPr>
          <w:rtl w:val="0"/>
        </w:rPr>
      </w:r>
    </w:p>
    <w:p w:rsidR="00000000" w:rsidDel="00000000" w:rsidP="00000000" w:rsidRDefault="00000000" w:rsidRPr="00000000" w14:paraId="0000007D">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1314b" w:val="clear"/>
          <w:rtl w:val="0"/>
        </w:rPr>
        <w:t xml:space="preserve">  CRITICAL · ACCOUNTS SUSPENDED · MEDIA HALTED  </w:t>
      </w:r>
      <w:r w:rsidDel="00000000" w:rsidR="00000000" w:rsidRPr="00000000">
        <w:rPr>
          <w:rtl w:val="0"/>
        </w:rPr>
      </w:r>
    </w:p>
    <w:p w:rsidR="00000000" w:rsidDel="00000000" w:rsidP="00000000" w:rsidRDefault="00000000" w:rsidRPr="00000000" w14:paraId="0000007E">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This was the hardest part of the entire engagement, and it had nothing to do with advertising skill. Both Google Ads and Google Merchant Center were suspended under a circumventing-systems policy violation. Until that was resolved, no strategy, creative or budget mattered — there was no account to run them in.</w:t>
      </w:r>
      <w:r w:rsidDel="00000000" w:rsidR="00000000" w:rsidRPr="00000000">
        <w:rPr>
          <w:rtl w:val="0"/>
        </w:rPr>
      </w:r>
    </w:p>
    <w:tbl>
      <w:tblPr>
        <w:tblStyle w:val="Table9"/>
        <w:tblW w:w="9360.0" w:type="dxa"/>
        <w:jc w:val="left"/>
        <w:tblBorders>
          <w:top w:color="e1314b" w:space="0" w:sz="6" w:val="single"/>
          <w:left w:color="e1314b" w:space="0" w:sz="6" w:val="single"/>
          <w:bottom w:color="e1314b" w:space="0" w:sz="6" w:val="single"/>
          <w:right w:color="e1314b" w:space="0" w:sz="6" w:val="single"/>
          <w:insideH w:color="e1314b" w:space="0" w:sz="6" w:val="single"/>
          <w:insideV w:color="e1314b" w:space="0" w:sz="6" w:val="single"/>
        </w:tblBorders>
        <w:tblLayout w:type="fixed"/>
        <w:tblLook w:val="0000"/>
      </w:tblPr>
      <w:tblGrid>
        <w:gridCol w:w="9360"/>
        <w:tblGridChange w:id="0">
          <w:tblGrid>
            <w:gridCol w:w="9360"/>
          </w:tblGrid>
        </w:tblGridChange>
      </w:tblGrid>
      <w:tr>
        <w:trPr>
          <w:cantSplit w:val="1"/>
          <w:tblHeader w:val="0"/>
        </w:trPr>
        <w:tc>
          <w:tcPr>
            <w:shd w:fill="fdecef" w:val="clear"/>
            <w:tcMar>
              <w:top w:w="160.0" w:type="dxa"/>
              <w:left w:w="220.0" w:type="dxa"/>
              <w:bottom w:w="160.0" w:type="dxa"/>
              <w:right w:w="220.0" w:type="dxa"/>
            </w:tcMar>
          </w:tcPr>
          <w:p w:rsidR="00000000" w:rsidDel="00000000" w:rsidP="00000000" w:rsidRDefault="00000000" w:rsidRPr="00000000" w14:paraId="0000007F">
            <w:pPr>
              <w:keepNext w:val="0"/>
              <w:spacing w:after="60" w:before="0" w:lineRule="auto"/>
              <w:rPr/>
            </w:pPr>
            <w:r w:rsidDel="00000000" w:rsidR="00000000" w:rsidRPr="00000000">
              <w:rPr>
                <w:rFonts w:ascii="Arial" w:cs="Arial" w:eastAsia="Arial" w:hAnsi="Arial"/>
                <w:b w:val="1"/>
                <w:bCs w:val="1"/>
                <w:i w:val="0"/>
                <w:iCs w:val="0"/>
                <w:color w:val="ffffff"/>
                <w:sz w:val="15"/>
                <w:szCs w:val="15"/>
                <w:shd w:fill="e1314b" w:val="clear"/>
                <w:rtl w:val="0"/>
              </w:rPr>
              <w:t xml:space="preserve">  THE BLOCKER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Google Ads and Merchant Center both suspended</w:t>
            </w:r>
            <w:r w:rsidDel="00000000" w:rsidR="00000000" w:rsidRPr="00000000">
              <w:rPr>
                <w:rtl w:val="0"/>
              </w:rPr>
            </w:r>
          </w:p>
          <w:p w:rsidR="00000000" w:rsidDel="00000000" w:rsidP="00000000" w:rsidRDefault="00000000" w:rsidRPr="00000000" w14:paraId="00000080">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WHAT HAPPENED</w:t>
            </w:r>
            <w:r w:rsidDel="00000000" w:rsidR="00000000" w:rsidRPr="00000000">
              <w:rPr>
                <w:rtl w:val="0"/>
              </w:rPr>
            </w:r>
          </w:p>
          <w:p w:rsidR="00000000" w:rsidDel="00000000" w:rsidP="00000000" w:rsidRDefault="00000000" w:rsidRPr="00000000" w14:paraId="0000008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Google Ads account and the Google Merchant Center account were suspended for circumventing systems — one of the harder policy violations to recover from, because Google treats it as deliberate rather than accidental.</w:t>
            </w:r>
            <w:r w:rsidDel="00000000" w:rsidR="00000000" w:rsidRPr="00000000">
              <w:rPr>
                <w:rtl w:val="0"/>
              </w:rPr>
            </w:r>
          </w:p>
          <w:p w:rsidR="00000000" w:rsidDel="00000000" w:rsidP="00000000" w:rsidRDefault="00000000" w:rsidRPr="00000000" w14:paraId="00000082">
            <w:pPr>
              <w:keepNext w:val="0"/>
              <w:spacing w:after="20" w:before="120" w:lineRule="auto"/>
              <w:rPr/>
            </w:pPr>
            <w:r w:rsidDel="00000000" w:rsidR="00000000" w:rsidRPr="00000000">
              <w:rPr>
                <w:rFonts w:ascii="Arial" w:cs="Arial" w:eastAsia="Arial" w:hAnsi="Arial"/>
                <w:b w:val="1"/>
                <w:bCs w:val="1"/>
                <w:i w:val="0"/>
                <w:iCs w:val="0"/>
                <w:color w:val="e1314b"/>
                <w:sz w:val="15"/>
                <w:szCs w:val="15"/>
                <w:rtl w:val="0"/>
              </w:rPr>
              <w:t xml:space="preserve">THE IMMEDIATE COST</w:t>
            </w:r>
            <w:r w:rsidDel="00000000" w:rsidR="00000000" w:rsidRPr="00000000">
              <w:rPr>
                <w:rtl w:val="0"/>
              </w:rPr>
            </w:r>
          </w:p>
          <w:p w:rsidR="00000000" w:rsidDel="00000000" w:rsidP="00000000" w:rsidRDefault="00000000" w:rsidRPr="00000000" w14:paraId="0000008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Paid media stopped completely. Shopping and Performance Max both depend on Merchant Center, so the product feed went down with the ads account. For a retailer whose catalogue is the product, that removes the entire acquisition engine at once.</w:t>
            </w:r>
            <w:r w:rsidDel="00000000" w:rsidR="00000000" w:rsidRPr="00000000">
              <w:rPr>
                <w:rtl w:val="0"/>
              </w:rPr>
            </w:r>
          </w:p>
        </w:tc>
      </w:tr>
    </w:tbl>
    <w:p w:rsidR="00000000" w:rsidDel="00000000" w:rsidP="00000000" w:rsidRDefault="00000000" w:rsidRPr="00000000" w14:paraId="00000084">
      <w:pPr>
        <w:keepNext w:val="0"/>
        <w:spacing w:after="140" w:before="0" w:lineRule="auto"/>
        <w:rPr/>
      </w:pPr>
      <w:r w:rsidDel="00000000" w:rsidR="00000000" w:rsidRPr="00000000">
        <w:rPr>
          <w:rtl w:val="0"/>
        </w:rPr>
      </w:r>
    </w:p>
    <w:tbl>
      <w:tblPr>
        <w:tblStyle w:val="Table10"/>
        <w:tblW w:w="9360.0" w:type="dxa"/>
        <w:jc w:val="left"/>
        <w:tblBorders>
          <w:top w:color="e8920a" w:space="0" w:sz="6" w:val="single"/>
          <w:left w:color="e8920a" w:space="0" w:sz="6" w:val="single"/>
          <w:bottom w:color="e8920a" w:space="0" w:sz="6" w:val="single"/>
          <w:right w:color="e8920a" w:space="0" w:sz="6" w:val="single"/>
          <w:insideH w:color="e8920a" w:space="0" w:sz="6" w:val="single"/>
          <w:insideV w:color="e8920a" w:space="0" w:sz="6" w:val="single"/>
        </w:tblBorders>
        <w:tblLayout w:type="fixed"/>
        <w:tblLook w:val="0000"/>
      </w:tblPr>
      <w:tblGrid>
        <w:gridCol w:w="9360"/>
        <w:tblGridChange w:id="0">
          <w:tblGrid>
            <w:gridCol w:w="9360"/>
          </w:tblGrid>
        </w:tblGridChange>
      </w:tblGrid>
      <w:tr>
        <w:trPr>
          <w:cantSplit w:val="1"/>
          <w:tblHeader w:val="0"/>
        </w:trPr>
        <w:tc>
          <w:tcPr>
            <w:shd w:fill="fff6e8" w:val="clear"/>
            <w:tcMar>
              <w:top w:w="160.0" w:type="dxa"/>
              <w:left w:w="220.0" w:type="dxa"/>
              <w:bottom w:w="160.0" w:type="dxa"/>
              <w:right w:w="220.0" w:type="dxa"/>
            </w:tcMar>
          </w:tcPr>
          <w:p w:rsidR="00000000" w:rsidDel="00000000" w:rsidP="00000000" w:rsidRDefault="00000000" w:rsidRPr="00000000" w14:paraId="00000085">
            <w:pPr>
              <w:keepNext w:val="0"/>
              <w:spacing w:after="60" w:before="0" w:lineRule="auto"/>
              <w:rPr/>
            </w:pPr>
            <w:r w:rsidDel="00000000" w:rsidR="00000000" w:rsidRPr="00000000">
              <w:rPr>
                <w:rFonts w:ascii="Arial" w:cs="Arial" w:eastAsia="Arial" w:hAnsi="Arial"/>
                <w:b w:val="1"/>
                <w:bCs w:val="1"/>
                <w:i w:val="0"/>
                <w:iCs w:val="0"/>
                <w:color w:val="ffffff"/>
                <w:sz w:val="15"/>
                <w:szCs w:val="15"/>
                <w:shd w:fill="e8920a" w:val="clear"/>
                <w:rtl w:val="0"/>
              </w:rPr>
              <w:t xml:space="preserve">  ROOT CAUSE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Multiple agencies, multiple accounts, one business</w:t>
            </w:r>
            <w:r w:rsidDel="00000000" w:rsidR="00000000" w:rsidRPr="00000000">
              <w:rPr>
                <w:rtl w:val="0"/>
              </w:rPr>
            </w:r>
          </w:p>
          <w:p w:rsidR="00000000" w:rsidDel="00000000" w:rsidP="00000000" w:rsidRDefault="00000000" w:rsidRPr="00000000" w14:paraId="00000086">
            <w:pPr>
              <w:keepNext w:val="0"/>
              <w:spacing w:after="20" w:before="120" w:lineRule="auto"/>
              <w:rPr/>
            </w:pPr>
            <w:r w:rsidDel="00000000" w:rsidR="00000000" w:rsidRPr="00000000">
              <w:rPr>
                <w:rFonts w:ascii="Arial" w:cs="Arial" w:eastAsia="Arial" w:hAnsi="Arial"/>
                <w:b w:val="1"/>
                <w:bCs w:val="1"/>
                <w:i w:val="0"/>
                <w:iCs w:val="0"/>
                <w:color w:val="e8920a"/>
                <w:sz w:val="15"/>
                <w:szCs w:val="15"/>
                <w:rtl w:val="0"/>
              </w:rPr>
              <w:t xml:space="preserve">WHAT WE FOUND</w:t>
            </w:r>
            <w:r w:rsidDel="00000000" w:rsidR="00000000" w:rsidRPr="00000000">
              <w:rPr>
                <w:rtl w:val="0"/>
              </w:rPr>
            </w:r>
          </w:p>
          <w:p w:rsidR="00000000" w:rsidDel="00000000" w:rsidP="00000000" w:rsidRDefault="00000000" w:rsidRPr="00000000" w14:paraId="00000087">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Rather than treating this as a support ticket, we audited the client’s full account estate. The client had worked with several different agencies and individuals over time. Each one, on arrival, had created fresh Google Ads and Merchant Center accounts for the same business rather than requesting access to the existing ones.</w:t>
            </w:r>
            <w:r w:rsidDel="00000000" w:rsidR="00000000" w:rsidRPr="00000000">
              <w:rPr>
                <w:rtl w:val="0"/>
              </w:rPr>
            </w:r>
          </w:p>
          <w:p w:rsidR="00000000" w:rsidDel="00000000" w:rsidP="00000000" w:rsidRDefault="00000000" w:rsidRPr="00000000" w14:paraId="00000088">
            <w:pPr>
              <w:keepNext w:val="0"/>
              <w:spacing w:after="20" w:before="120" w:lineRule="auto"/>
              <w:rPr/>
            </w:pPr>
            <w:r w:rsidDel="00000000" w:rsidR="00000000" w:rsidRPr="00000000">
              <w:rPr>
                <w:rFonts w:ascii="Arial" w:cs="Arial" w:eastAsia="Arial" w:hAnsi="Arial"/>
                <w:b w:val="1"/>
                <w:bCs w:val="1"/>
                <w:i w:val="0"/>
                <w:iCs w:val="0"/>
                <w:color w:val="e8920a"/>
                <w:sz w:val="15"/>
                <w:szCs w:val="15"/>
                <w:rtl w:val="0"/>
              </w:rPr>
              <w:t xml:space="preserve">WHY THAT CAUSES A SUSPENSION</w:t>
            </w:r>
            <w:r w:rsidDel="00000000" w:rsidR="00000000" w:rsidRPr="00000000">
              <w:rPr>
                <w:rtl w:val="0"/>
              </w:rPr>
            </w:r>
          </w:p>
          <w:p w:rsidR="00000000" w:rsidDel="00000000" w:rsidP="00000000" w:rsidRDefault="00000000" w:rsidRPr="00000000" w14:paraId="0000008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Google matches accounts to a business by domain, payment details and business identity. Several live accounts promoting one domain looks exactly like an advertiser rebuilding to escape a prior enforcement — which is precisely what the circumventing-systems policy exists to catch. The system was working correctly. The account structure was not.</w:t>
            </w:r>
            <w:r w:rsidDel="00000000" w:rsidR="00000000" w:rsidRPr="00000000">
              <w:rPr>
                <w:rtl w:val="0"/>
              </w:rPr>
            </w:r>
          </w:p>
          <w:p w:rsidR="00000000" w:rsidDel="00000000" w:rsidP="00000000" w:rsidRDefault="00000000" w:rsidRPr="00000000" w14:paraId="0000008A">
            <w:pPr>
              <w:keepNext w:val="0"/>
              <w:spacing w:after="20" w:before="120" w:lineRule="auto"/>
              <w:rPr/>
            </w:pPr>
            <w:r w:rsidDel="00000000" w:rsidR="00000000" w:rsidRPr="00000000">
              <w:rPr>
                <w:rFonts w:ascii="Arial" w:cs="Arial" w:eastAsia="Arial" w:hAnsi="Arial"/>
                <w:b w:val="1"/>
                <w:bCs w:val="1"/>
                <w:i w:val="0"/>
                <w:iCs w:val="0"/>
                <w:color w:val="e8920a"/>
                <w:sz w:val="15"/>
                <w:szCs w:val="15"/>
                <w:rtl w:val="0"/>
              </w:rPr>
              <w:t xml:space="preserve">THE HONEST READING</w:t>
            </w:r>
            <w:r w:rsidDel="00000000" w:rsidR="00000000" w:rsidRPr="00000000">
              <w:rPr>
                <w:rtl w:val="0"/>
              </w:rPr>
            </w:r>
          </w:p>
          <w:p w:rsidR="00000000" w:rsidDel="00000000" w:rsidP="00000000" w:rsidRDefault="00000000" w:rsidRPr="00000000" w14:paraId="0000008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No individual agency set out to cause this. It is what happens when responsibility is split across several parties and no one holds the whole picture. Fragmented ownership is the root cause — not any single campaign, person or decision.</w:t>
            </w:r>
            <w:r w:rsidDel="00000000" w:rsidR="00000000" w:rsidRPr="00000000">
              <w:rPr>
                <w:rtl w:val="0"/>
              </w:rPr>
            </w:r>
          </w:p>
        </w:tc>
      </w:tr>
    </w:tbl>
    <w:p w:rsidR="00000000" w:rsidDel="00000000" w:rsidP="00000000" w:rsidRDefault="00000000" w:rsidRPr="00000000" w14:paraId="0000008C">
      <w:pPr>
        <w:keepNext w:val="0"/>
        <w:spacing w:after="140" w:before="0" w:lineRule="auto"/>
        <w:rPr/>
      </w:pPr>
      <w:r w:rsidDel="00000000" w:rsidR="00000000" w:rsidRPr="00000000">
        <w:rPr>
          <w:rtl w:val="0"/>
        </w:rPr>
      </w:r>
    </w:p>
    <w:tbl>
      <w:tblPr>
        <w:tblStyle w:val="Table11"/>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8D">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Consolidated everything into one master account</w:t>
            </w:r>
            <w:r w:rsidDel="00000000" w:rsidR="00000000" w:rsidRPr="00000000">
              <w:rPr>
                <w:rtl w:val="0"/>
              </w:rPr>
            </w:r>
          </w:p>
          <w:p w:rsidR="00000000" w:rsidDel="00000000" w:rsidP="00000000" w:rsidRDefault="00000000" w:rsidRPr="00000000" w14:paraId="0000008E">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WORK</w:t>
            </w:r>
            <w:r w:rsidDel="00000000" w:rsidR="00000000" w:rsidRPr="00000000">
              <w:rPr>
                <w:rtl w:val="0"/>
              </w:rPr>
            </w:r>
          </w:p>
          <w:p w:rsidR="00000000" w:rsidDel="00000000" w:rsidP="00000000" w:rsidRDefault="00000000" w:rsidRPr="00000000" w14:paraId="0000008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inventoried every Google Ads and Merchant Center account tied to the business, identified which carried the legitimate history and spend, and made it the master. Every duplicate was closed.</w:t>
            </w:r>
            <w:r w:rsidDel="00000000" w:rsidR="00000000" w:rsidRPr="00000000">
              <w:rPr>
                <w:rtl w:val="0"/>
              </w:rPr>
            </w:r>
          </w:p>
          <w:p w:rsidR="00000000" w:rsidDel="00000000" w:rsidP="00000000" w:rsidRDefault="00000000" w:rsidRPr="00000000" w14:paraId="00000090">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THEN WE ESCALATED PROPERLY</w:t>
            </w:r>
            <w:r w:rsidDel="00000000" w:rsidR="00000000" w:rsidRPr="00000000">
              <w:rPr>
                <w:rtl w:val="0"/>
              </w:rPr>
            </w:r>
          </w:p>
          <w:p w:rsidR="00000000" w:rsidDel="00000000" w:rsidP="00000000" w:rsidRDefault="00000000" w:rsidRPr="00000000" w14:paraId="0000009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With a clean single-account structure to point at, we opened a case with Google support and worked it directly — evidencing that the duplication was historical, unintentional, and now resolved.</w:t>
            </w:r>
            <w:r w:rsidDel="00000000" w:rsidR="00000000" w:rsidRPr="00000000">
              <w:rPr>
                <w:rtl w:val="0"/>
              </w:rPr>
            </w:r>
          </w:p>
          <w:p w:rsidR="00000000" w:rsidDel="00000000" w:rsidP="00000000" w:rsidRDefault="00000000" w:rsidRPr="00000000" w14:paraId="00000092">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THIS SEQUENCE MATTERS</w:t>
            </w:r>
            <w:r w:rsidDel="00000000" w:rsidR="00000000" w:rsidRPr="00000000">
              <w:rPr>
                <w:rtl w:val="0"/>
              </w:rPr>
            </w:r>
          </w:p>
          <w:p w:rsidR="00000000" w:rsidDel="00000000" w:rsidP="00000000" w:rsidRDefault="00000000" w:rsidRPr="00000000" w14:paraId="0000009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Most reinstatement attempts fail because they appeal first and clean up later, or never. An appeal filed while duplicates are still live argues against a violation that is still true.</w:t>
            </w:r>
            <w:r w:rsidDel="00000000" w:rsidR="00000000" w:rsidRPr="00000000">
              <w:rPr>
                <w:rtl w:val="0"/>
              </w:rPr>
            </w:r>
          </w:p>
        </w:tc>
      </w:tr>
    </w:tbl>
    <w:p w:rsidR="00000000" w:rsidDel="00000000" w:rsidP="00000000" w:rsidRDefault="00000000" w:rsidRPr="00000000" w14:paraId="00000094">
      <w:pPr>
        <w:keepNext w:val="0"/>
        <w:spacing w:after="140" w:before="0" w:lineRule="auto"/>
        <w:rPr/>
      </w:pPr>
      <w:r w:rsidDel="00000000" w:rsidR="00000000" w:rsidRPr="00000000">
        <w:rPr>
          <w:rtl w:val="0"/>
        </w:rPr>
      </w:r>
    </w:p>
    <w:tbl>
      <w:tblPr>
        <w:tblStyle w:val="Table12"/>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95">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Rebuilt Merchant Center and brought the website into compliance</w:t>
            </w:r>
            <w:r w:rsidDel="00000000" w:rsidR="00000000" w:rsidRPr="00000000">
              <w:rPr>
                <w:rtl w:val="0"/>
              </w:rPr>
            </w:r>
          </w:p>
          <w:p w:rsidR="00000000" w:rsidDel="00000000" w:rsidP="00000000" w:rsidRDefault="00000000" w:rsidRPr="00000000" w14:paraId="00000096">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WORK</w:t>
            </w:r>
            <w:r w:rsidDel="00000000" w:rsidR="00000000" w:rsidRPr="00000000">
              <w:rPr>
                <w:rtl w:val="0"/>
              </w:rPr>
            </w:r>
          </w:p>
          <w:p w:rsidR="00000000" w:rsidDel="00000000" w:rsidP="00000000" w:rsidRDefault="00000000" w:rsidRPr="00000000" w14:paraId="00000097">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Merchant Center was consolidated the same way — duplicates removed, one feed, one account. We then updated the website so product data, policy pages and on-site information met Google’s requirements.</w:t>
            </w:r>
            <w:r w:rsidDel="00000000" w:rsidR="00000000" w:rsidRPr="00000000">
              <w:rPr>
                <w:rtl w:val="0"/>
              </w:rPr>
            </w:r>
          </w:p>
          <w:p w:rsidR="00000000" w:rsidDel="00000000" w:rsidP="00000000" w:rsidRDefault="00000000" w:rsidRPr="00000000" w14:paraId="00000098">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IT MATTERS</w:t>
            </w:r>
            <w:r w:rsidDel="00000000" w:rsidR="00000000" w:rsidRPr="00000000">
              <w:rPr>
                <w:rtl w:val="0"/>
              </w:rPr>
            </w:r>
          </w:p>
          <w:p w:rsidR="00000000" w:rsidDel="00000000" w:rsidP="00000000" w:rsidRDefault="00000000" w:rsidRPr="00000000" w14:paraId="0000009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 reinstatement that is not supported by a compliant website is temporary. Merchant Center re-reviews feeds and landing pages continuously, so a site that scrapes past on the first check will be caught on a later one. Fixing the source is what turns a reinstatement into a permanent one.</w:t>
            </w:r>
            <w:r w:rsidDel="00000000" w:rsidR="00000000" w:rsidRPr="00000000">
              <w:rPr>
                <w:rtl w:val="0"/>
              </w:rPr>
            </w:r>
          </w:p>
        </w:tc>
      </w:tr>
    </w:tbl>
    <w:p w:rsidR="00000000" w:rsidDel="00000000" w:rsidP="00000000" w:rsidRDefault="00000000" w:rsidRPr="00000000" w14:paraId="0000009A">
      <w:pPr>
        <w:keepNext w:val="0"/>
        <w:spacing w:after="140" w:before="0" w:lineRule="auto"/>
        <w:rPr/>
      </w:pPr>
      <w:r w:rsidDel="00000000" w:rsidR="00000000" w:rsidRPr="00000000">
        <w:rPr>
          <w:rtl w:val="0"/>
        </w:rPr>
      </w:r>
    </w:p>
    <w:tbl>
      <w:tblPr>
        <w:tblStyle w:val="Table13"/>
        <w:tblW w:w="9360.0" w:type="dxa"/>
        <w:jc w:val="left"/>
        <w:tblBorders>
          <w:top w:color="0e9384" w:space="0" w:sz="6" w:val="single"/>
          <w:left w:color="0e9384" w:space="0" w:sz="6" w:val="single"/>
          <w:bottom w:color="0e9384" w:space="0" w:sz="6" w:val="single"/>
          <w:right w:color="0e9384" w:space="0" w:sz="6" w:val="single"/>
          <w:insideH w:color="0e9384" w:space="0" w:sz="6" w:val="single"/>
          <w:insideV w:color="0e9384" w:space="0" w:sz="6" w:val="single"/>
        </w:tblBorders>
        <w:tblLayout w:type="fixed"/>
        <w:tblLook w:val="0000"/>
      </w:tblPr>
      <w:tblGrid>
        <w:gridCol w:w="9360"/>
        <w:tblGridChange w:id="0">
          <w:tblGrid>
            <w:gridCol w:w="9360"/>
          </w:tblGrid>
        </w:tblGridChange>
      </w:tblGrid>
      <w:tr>
        <w:trPr>
          <w:cantSplit w:val="1"/>
          <w:tblHeader w:val="0"/>
        </w:trPr>
        <w:tc>
          <w:tcPr>
            <w:shd w:fill="e6f6f3" w:val="clear"/>
            <w:tcMar>
              <w:top w:w="160.0" w:type="dxa"/>
              <w:left w:w="220.0" w:type="dxa"/>
              <w:bottom w:w="160.0" w:type="dxa"/>
              <w:right w:w="220.0" w:type="dxa"/>
            </w:tcMar>
          </w:tcPr>
          <w:p w:rsidR="00000000" w:rsidDel="00000000" w:rsidP="00000000" w:rsidRDefault="00000000" w:rsidRPr="00000000" w14:paraId="0000009B">
            <w:pPr>
              <w:keepNext w:val="0"/>
              <w:spacing w:after="60" w:before="0" w:lineRule="auto"/>
              <w:rPr/>
            </w:pPr>
            <w:r w:rsidDel="00000000" w:rsidR="00000000" w:rsidRPr="00000000">
              <w:rPr>
                <w:rFonts w:ascii="Arial" w:cs="Arial" w:eastAsia="Arial" w:hAnsi="Arial"/>
                <w:b w:val="1"/>
                <w:bCs w:val="1"/>
                <w:i w:val="0"/>
                <w:iCs w:val="0"/>
                <w:color w:val="ffffff"/>
                <w:sz w:val="15"/>
                <w:szCs w:val="15"/>
                <w:shd w:fill="0e9384" w:val="clear"/>
                <w:rtl w:val="0"/>
              </w:rPr>
              <w:t xml:space="preserve">  RESULT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Both accounts reinstated — and they have stayed reinstated</w:t>
            </w:r>
            <w:r w:rsidDel="00000000" w:rsidR="00000000" w:rsidRPr="00000000">
              <w:rPr>
                <w:rtl w:val="0"/>
              </w:rPr>
            </w:r>
          </w:p>
          <w:p w:rsidR="00000000" w:rsidDel="00000000" w:rsidP="00000000" w:rsidRDefault="00000000" w:rsidRPr="00000000" w14:paraId="0000009C">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THE OUTCOME</w:t>
            </w:r>
            <w:r w:rsidDel="00000000" w:rsidR="00000000" w:rsidRPr="00000000">
              <w:rPr>
                <w:rtl w:val="0"/>
              </w:rPr>
            </w:r>
          </w:p>
          <w:p w:rsidR="00000000" w:rsidDel="00000000" w:rsidP="00000000" w:rsidRDefault="00000000" w:rsidRPr="00000000" w14:paraId="0000009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Google Ads and Google Merchant Center were both restored, on one consolidated master account, with a compliant site behind them. There has been no repeat suspension since.</w:t>
            </w:r>
            <w:r w:rsidDel="00000000" w:rsidR="00000000" w:rsidRPr="00000000">
              <w:rPr>
                <w:rtl w:val="0"/>
              </w:rPr>
            </w:r>
          </w:p>
          <w:p w:rsidR="00000000" w:rsidDel="00000000" w:rsidP="00000000" w:rsidRDefault="00000000" w:rsidRPr="00000000" w14:paraId="0000009E">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WHAT IT UNLOCKED</w:t>
            </w:r>
            <w:r w:rsidDel="00000000" w:rsidR="00000000" w:rsidRPr="00000000">
              <w:rPr>
                <w:rtl w:val="0"/>
              </w:rPr>
            </w:r>
          </w:p>
          <w:p w:rsidR="00000000" w:rsidDel="00000000" w:rsidP="00000000" w:rsidRDefault="00000000" w:rsidRPr="00000000" w14:paraId="0000009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forced downtime proved useful. Rather than switching the old campaigns back on the moment access returned, we used the pause to prepare a full restart.</w:t>
            </w:r>
            <w:r w:rsidDel="00000000" w:rsidR="00000000" w:rsidRPr="00000000">
              <w:rPr>
                <w:rtl w:val="0"/>
              </w:rPr>
            </w:r>
          </w:p>
        </w:tc>
      </w:tr>
    </w:tbl>
    <w:p w:rsidR="00000000" w:rsidDel="00000000" w:rsidP="00000000" w:rsidRDefault="00000000" w:rsidRPr="00000000" w14:paraId="000000A0">
      <w:pPr>
        <w:keepNext w:val="0"/>
        <w:spacing w:after="200" w:before="0" w:lineRule="auto"/>
        <w:rPr/>
      </w:pPr>
      <w:r w:rsidDel="00000000" w:rsidR="00000000" w:rsidRPr="00000000">
        <w:rPr>
          <w:rtl w:val="0"/>
        </w:rPr>
      </w:r>
    </w:p>
    <w:tbl>
      <w:tblPr>
        <w:tblStyle w:val="Table14"/>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50.0" w:type="dxa"/>
              <w:left w:w="220.0" w:type="dxa"/>
              <w:bottom w:w="150.0" w:type="dxa"/>
              <w:right w:w="220.0" w:type="dxa"/>
            </w:tcMar>
          </w:tcPr>
          <w:p w:rsidR="00000000" w:rsidDel="00000000" w:rsidP="00000000" w:rsidRDefault="00000000" w:rsidRPr="00000000" w14:paraId="000000A1">
            <w:pPr>
              <w:keepNext w:val="0"/>
              <w:spacing w:after="100" w:before="0" w:lineRule="auto"/>
              <w:rPr/>
            </w:pPr>
            <w:r w:rsidDel="00000000" w:rsidR="00000000" w:rsidRPr="00000000">
              <w:rPr>
                <w:rFonts w:ascii="Arial" w:cs="Arial" w:eastAsia="Arial" w:hAnsi="Arial"/>
                <w:b w:val="1"/>
                <w:bCs w:val="1"/>
                <w:i w:val="0"/>
                <w:iCs w:val="0"/>
                <w:color w:val="1a1a2e"/>
                <w:sz w:val="24"/>
                <w:szCs w:val="24"/>
                <w:rtl w:val="0"/>
              </w:rPr>
              <w:t xml:space="preserve">The uncomfortable part of this section</w:t>
            </w:r>
            <w:r w:rsidDel="00000000" w:rsidR="00000000" w:rsidRPr="00000000">
              <w:rPr>
                <w:rtl w:val="0"/>
              </w:rPr>
            </w:r>
          </w:p>
          <w:p w:rsidR="00000000" w:rsidDel="00000000" w:rsidP="00000000" w:rsidRDefault="00000000" w:rsidRPr="00000000" w14:paraId="000000A2">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This work generated no impressions, no clicks and no revenue while it was happening. On a performance-marketing scorecard, those weeks look like nothing.</w:t>
            </w:r>
            <w:r w:rsidDel="00000000" w:rsidR="00000000" w:rsidRPr="00000000">
              <w:rPr>
                <w:rtl w:val="0"/>
              </w:rPr>
            </w:r>
          </w:p>
          <w:p w:rsidR="00000000" w:rsidDel="00000000" w:rsidP="00000000" w:rsidRDefault="00000000" w:rsidRPr="00000000" w14:paraId="000000A3">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It was also, measurably, the single highest-return work of the entire engagement — because every result in the rest of this document is downstream of it. A partner scored purely on last-month ROAS has every incentive to avoid this kind of work and wait for someone else to fix it. An in-house team does not have that option, and neither did we.</w:t>
            </w:r>
            <w:r w:rsidDel="00000000" w:rsidR="00000000" w:rsidRPr="00000000">
              <w:rPr>
                <w:rtl w:val="0"/>
              </w:rPr>
            </w:r>
          </w:p>
        </w:tc>
      </w:tr>
    </w:tbl>
    <w:p w:rsidR="00000000" w:rsidDel="00000000" w:rsidP="00000000" w:rsidRDefault="00000000" w:rsidRPr="00000000" w14:paraId="000000A4">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A5">
      <w:pPr>
        <w:keepNext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A6">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4</w:t>
      </w:r>
      <w:r w:rsidDel="00000000" w:rsidR="00000000" w:rsidRPr="00000000">
        <w:rPr>
          <w:rtl w:val="0"/>
        </w:rPr>
      </w:r>
    </w:p>
    <w:p w:rsidR="00000000" w:rsidDel="00000000" w:rsidP="00000000" w:rsidRDefault="00000000" w:rsidRPr="00000000" w14:paraId="000000A7">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Restart</w:t>
      </w:r>
      <w:r w:rsidDel="00000000" w:rsidR="00000000" w:rsidRPr="00000000">
        <w:rPr>
          <w:rtl w:val="0"/>
        </w:rPr>
      </w:r>
    </w:p>
    <w:p w:rsidR="00000000" w:rsidDel="00000000" w:rsidP="00000000" w:rsidRDefault="00000000" w:rsidRPr="00000000" w14:paraId="000000A8">
      <w:pPr>
        <w:keepNext w:val="1"/>
        <w:spacing w:after="160" w:before="0" w:lineRule="auto"/>
        <w:rPr/>
      </w:pPr>
      <w:r w:rsidDel="00000000" w:rsidR="00000000" w:rsidRPr="00000000">
        <w:rPr>
          <w:rFonts w:ascii="Arial" w:cs="Arial" w:eastAsia="Arial" w:hAnsi="Arial"/>
          <w:b w:val="1"/>
          <w:bCs w:val="1"/>
          <w:i w:val="0"/>
          <w:iCs w:val="0"/>
          <w:color w:val="ffffff"/>
          <w:sz w:val="18"/>
          <w:szCs w:val="18"/>
          <w:shd w:fill="1a6bff" w:val="clear"/>
          <w:rtl w:val="0"/>
        </w:rPr>
        <w:t xml:space="preserve">  REBUILD · CLEAN STRUCTURE FROM ZERO  </w:t>
      </w:r>
      <w:r w:rsidDel="00000000" w:rsidR="00000000" w:rsidRPr="00000000">
        <w:rPr>
          <w:rtl w:val="0"/>
        </w:rPr>
      </w:r>
    </w:p>
    <w:p w:rsidR="00000000" w:rsidDel="00000000" w:rsidP="00000000" w:rsidRDefault="00000000" w:rsidRPr="00000000" w14:paraId="000000A9">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When access was restored we deliberately did not resume the previous setup. The 2025 account had produced 1.02 ROAS; restarting it would only have reproduced 1.02 ROAS more reliably. We rebuilt instead.</w:t>
      </w:r>
      <w:r w:rsidDel="00000000" w:rsidR="00000000" w:rsidRPr="00000000">
        <w:rPr>
          <w:rtl w:val="0"/>
        </w:rPr>
      </w:r>
    </w:p>
    <w:tbl>
      <w:tblPr>
        <w:tblStyle w:val="Table15"/>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AA">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Consolidated Google into one Performance Max engine</w:t>
            </w:r>
            <w:r w:rsidDel="00000000" w:rsidR="00000000" w:rsidRPr="00000000">
              <w:rPr>
                <w:rtl w:val="0"/>
              </w:rPr>
            </w:r>
          </w:p>
          <w:p w:rsidR="00000000" w:rsidDel="00000000" w:rsidP="00000000" w:rsidRDefault="00000000" w:rsidRPr="00000000" w14:paraId="000000AB">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DECISION</w:t>
            </w:r>
            <w:r w:rsidDel="00000000" w:rsidR="00000000" w:rsidRPr="00000000">
              <w:rPr>
                <w:rtl w:val="0"/>
              </w:rPr>
            </w:r>
          </w:p>
          <w:p w:rsidR="00000000" w:rsidDel="00000000" w:rsidP="00000000" w:rsidRDefault="00000000" w:rsidRPr="00000000" w14:paraId="000000AC">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Rather than spreading budget across fragmented search and shopping campaigns, we consolidated Google spend into a single Performance Max campaign with a properly structured product feed behind it.</w:t>
            </w:r>
            <w:r w:rsidDel="00000000" w:rsidR="00000000" w:rsidRPr="00000000">
              <w:rPr>
                <w:rtl w:val="0"/>
              </w:rPr>
            </w:r>
          </w:p>
          <w:p w:rsidR="00000000" w:rsidDel="00000000" w:rsidP="00000000" w:rsidRDefault="00000000" w:rsidRPr="00000000" w14:paraId="000000AD">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REASONING</w:t>
            </w:r>
            <w:r w:rsidDel="00000000" w:rsidR="00000000" w:rsidRPr="00000000">
              <w:rPr>
                <w:rtl w:val="0"/>
              </w:rPr>
            </w:r>
          </w:p>
          <w:p w:rsidR="00000000" w:rsidDel="00000000" w:rsidP="00000000" w:rsidRDefault="00000000" w:rsidRPr="00000000" w14:paraId="000000AE">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2025 data made the case on its own: the standalone search campaign had burned 981.42 dh for one conversion, while Performance Max had carried effectively all of the platform’s productive volume. Splitting a modest budget across several campaigns starves each of the conversion signal it needs to learn. One well-fed campaign learns; four hungry ones do not.</w:t>
            </w:r>
            <w:r w:rsidDel="00000000" w:rsidR="00000000" w:rsidRPr="00000000">
              <w:rPr>
                <w:rtl w:val="0"/>
              </w:rPr>
            </w:r>
          </w:p>
          <w:p w:rsidR="00000000" w:rsidDel="00000000" w:rsidP="00000000" w:rsidRDefault="00000000" w:rsidRPr="00000000" w14:paraId="000000AF">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RESULT OVER FEB–JUL 2026</w:t>
            </w:r>
            <w:r w:rsidDel="00000000" w:rsidR="00000000" w:rsidRPr="00000000">
              <w:rPr>
                <w:rtl w:val="0"/>
              </w:rPr>
            </w:r>
          </w:p>
          <w:p w:rsidR="00000000" w:rsidDel="00000000" w:rsidP="00000000" w:rsidRDefault="00000000" w:rsidRPr="00000000" w14:paraId="000000B0">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That single campaign delivered 636.1 conversions and 147,489.08 dh of revenue on 44,926.18 dh of spend — a 3.28 ROAS at 70.63 dh per conversion, against 111.64 dh in 2025.</w:t>
            </w:r>
            <w:r w:rsidDel="00000000" w:rsidR="00000000" w:rsidRPr="00000000">
              <w:rPr>
                <w:rtl w:val="0"/>
              </w:rPr>
            </w:r>
          </w:p>
        </w:tc>
      </w:tr>
    </w:tbl>
    <w:p w:rsidR="00000000" w:rsidDel="00000000" w:rsidP="00000000" w:rsidRDefault="00000000" w:rsidRPr="00000000" w14:paraId="000000B1">
      <w:pPr>
        <w:keepNext w:val="0"/>
        <w:spacing w:after="140" w:before="0" w:lineRule="auto"/>
        <w:rPr/>
      </w:pPr>
      <w:r w:rsidDel="00000000" w:rsidR="00000000" w:rsidRPr="00000000">
        <w:rPr>
          <w:rtl w:val="0"/>
        </w:rPr>
      </w:r>
    </w:p>
    <w:tbl>
      <w:tblPr>
        <w:tblStyle w:val="Table16"/>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B2">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Rebuilt Meta around the catalogue, not around interests</w:t>
            </w:r>
            <w:r w:rsidDel="00000000" w:rsidR="00000000" w:rsidRPr="00000000">
              <w:rPr>
                <w:rtl w:val="0"/>
              </w:rPr>
            </w:r>
          </w:p>
          <w:p w:rsidR="00000000" w:rsidDel="00000000" w:rsidP="00000000" w:rsidRDefault="00000000" w:rsidRPr="00000000" w14:paraId="000000B3">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DECISION</w:t>
            </w:r>
            <w:r w:rsidDel="00000000" w:rsidR="00000000" w:rsidRPr="00000000">
              <w:rPr>
                <w:rtl w:val="0"/>
              </w:rPr>
            </w:r>
          </w:p>
          <w:p w:rsidR="00000000" w:rsidDel="00000000" w:rsidP="00000000" w:rsidRDefault="00000000" w:rsidRPr="00000000" w14:paraId="000000B4">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Meta was restructured away from broad interest-theme targeting and onto catalogue-driven advantage campaigns plus dynamic product retargeting.</w:t>
            </w:r>
            <w:r w:rsidDel="00000000" w:rsidR="00000000" w:rsidRPr="00000000">
              <w:rPr>
                <w:rtl w:val="0"/>
              </w:rPr>
            </w:r>
          </w:p>
          <w:p w:rsidR="00000000" w:rsidDel="00000000" w:rsidP="00000000" w:rsidRDefault="00000000" w:rsidRPr="00000000" w14:paraId="000000B5">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REASONING</w:t>
            </w:r>
            <w:r w:rsidDel="00000000" w:rsidR="00000000" w:rsidRPr="00000000">
              <w:rPr>
                <w:rtl w:val="0"/>
              </w:rPr>
            </w:r>
          </w:p>
          <w:p w:rsidR="00000000" w:rsidDel="00000000" w:rsidP="00000000" w:rsidRDefault="00000000" w:rsidRPr="00000000" w14:paraId="000000B6">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This is where the 2025 numbers were most damning. Interest-theme targeting had returned 0.87 and the platform overall 0.76. For a fragrance retailer with a large SKU count, the catalogue itself is the targeting signal — showing a specific bottle to someone who has already looked at that bottle beats guessing at interest categories.</w:t>
            </w:r>
            <w:r w:rsidDel="00000000" w:rsidR="00000000" w:rsidRPr="00000000">
              <w:rPr>
                <w:rtl w:val="0"/>
              </w:rPr>
            </w:r>
          </w:p>
          <w:p w:rsidR="00000000" w:rsidDel="00000000" w:rsidP="00000000" w:rsidRDefault="00000000" w:rsidRPr="00000000" w14:paraId="000000B7">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RESULT OVER FEB–JUL 2026</w:t>
            </w:r>
            <w:r w:rsidDel="00000000" w:rsidR="00000000" w:rsidRPr="00000000">
              <w:rPr>
                <w:rtl w:val="0"/>
              </w:rPr>
            </w:r>
          </w:p>
          <w:p w:rsidR="00000000" w:rsidDel="00000000" w:rsidP="00000000" w:rsidRDefault="00000000" w:rsidRPr="00000000" w14:paraId="000000B8">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catalogue campaign (GM_Sales_Adv_Catalog) returned 9.16 ROAS on 2,763.17 dh, producing 102 of the platform’s 122 purchases. Meta as a whole moved from 0.76 to 5.52.</w:t>
            </w:r>
            <w:r w:rsidDel="00000000" w:rsidR="00000000" w:rsidRPr="00000000">
              <w:rPr>
                <w:rtl w:val="0"/>
              </w:rPr>
            </w:r>
          </w:p>
        </w:tc>
      </w:tr>
    </w:tbl>
    <w:p w:rsidR="00000000" w:rsidDel="00000000" w:rsidP="00000000" w:rsidRDefault="00000000" w:rsidRPr="00000000" w14:paraId="000000B9">
      <w:pPr>
        <w:keepNext w:val="0"/>
        <w:spacing w:after="140" w:before="0" w:lineRule="auto"/>
        <w:rPr/>
      </w:pPr>
      <w:r w:rsidDel="00000000" w:rsidR="00000000" w:rsidRPr="00000000">
        <w:rPr>
          <w:rtl w:val="0"/>
        </w:rPr>
      </w:r>
    </w:p>
    <w:tbl>
      <w:tblPr>
        <w:tblStyle w:val="Table17"/>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BA">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Rebalanced the budget to follow the evidence</w:t>
            </w:r>
            <w:r w:rsidDel="00000000" w:rsidR="00000000" w:rsidRPr="00000000">
              <w:rPr>
                <w:rtl w:val="0"/>
              </w:rPr>
            </w:r>
          </w:p>
          <w:p w:rsidR="00000000" w:rsidDel="00000000" w:rsidP="00000000" w:rsidRDefault="00000000" w:rsidRPr="00000000" w14:paraId="000000BB">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DECISION</w:t>
            </w:r>
            <w:r w:rsidDel="00000000" w:rsidR="00000000" w:rsidRPr="00000000">
              <w:rPr>
                <w:rtl w:val="0"/>
              </w:rPr>
            </w:r>
          </w:p>
          <w:p w:rsidR="00000000" w:rsidDel="00000000" w:rsidP="00000000" w:rsidRDefault="00000000" w:rsidRPr="00000000" w14:paraId="000000BC">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Meta’s share of total spend was reduced from 72% in 2025 to 10% in 2026, with Google carrying the volume and Meta running lean on catalogue and retargeting only.</w:t>
            </w:r>
            <w:r w:rsidDel="00000000" w:rsidR="00000000" w:rsidRPr="00000000">
              <w:rPr>
                <w:rtl w:val="0"/>
              </w:rPr>
            </w:r>
          </w:p>
          <w:p w:rsidR="00000000" w:rsidDel="00000000" w:rsidP="00000000" w:rsidRDefault="00000000" w:rsidRPr="00000000" w14:paraId="000000BD">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IT MATTERS</w:t>
            </w:r>
            <w:r w:rsidDel="00000000" w:rsidR="00000000" w:rsidRPr="00000000">
              <w:rPr>
                <w:rtl w:val="0"/>
              </w:rPr>
            </w:r>
          </w:p>
          <w:p w:rsidR="00000000" w:rsidDel="00000000" w:rsidP="00000000" w:rsidRDefault="00000000" w:rsidRPr="00000000" w14:paraId="000000BE">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This is the least glamorous change in the document and one of the most valuable. In 2025 the majority of the budget sat in the weaker channel. Correcting the allocation cost nothing and required no new creative — only a willingness to read the data and act against the previous plan.</w:t>
            </w:r>
            <w:r w:rsidDel="00000000" w:rsidR="00000000" w:rsidRPr="00000000">
              <w:rPr>
                <w:rtl w:val="0"/>
              </w:rPr>
            </w:r>
          </w:p>
        </w:tc>
      </w:tr>
    </w:tbl>
    <w:p w:rsidR="00000000" w:rsidDel="00000000" w:rsidP="00000000" w:rsidRDefault="00000000" w:rsidRPr="00000000" w14:paraId="000000BF">
      <w:pPr>
        <w:keepNext w:val="0"/>
        <w:spacing w:after="200" w:before="0" w:lineRule="auto"/>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ffffff" w:space="0" w:sz="8" w:val="single"/>
          <w:insideV w:color="ffffff" w:space="0" w:sz="8" w:val="single"/>
        </w:tblBorders>
        <w:tblLayout w:type="fixed"/>
        <w:tblLook w:val="0000"/>
      </w:tblPr>
      <w:tblGrid>
        <w:gridCol w:w="3120"/>
        <w:gridCol w:w="3120"/>
        <w:gridCol w:w="3120"/>
        <w:tblGridChange w:id="0">
          <w:tblGrid>
            <w:gridCol w:w="3120"/>
            <w:gridCol w:w="3120"/>
            <w:gridCol w:w="3120"/>
          </w:tblGrid>
        </w:tblGridChange>
      </w:tblGrid>
      <w:tr>
        <w:trPr>
          <w:cantSplit w:val="1"/>
          <w:tblHeader w:val="0"/>
        </w:trPr>
        <w:tc>
          <w:tcPr>
            <w:shd w:fill="f1f5ff" w:val="clear"/>
            <w:tcMar>
              <w:top w:w="180.0" w:type="dxa"/>
              <w:left w:w="90.0" w:type="dxa"/>
              <w:bottom w:w="180.0" w:type="dxa"/>
              <w:right w:w="90.0" w:type="dxa"/>
            </w:tcMar>
            <w:vAlign w:val="center"/>
          </w:tcPr>
          <w:p w:rsidR="00000000" w:rsidDel="00000000" w:rsidP="00000000" w:rsidRDefault="00000000" w:rsidRPr="00000000" w14:paraId="000000C0">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GOOGLE ROAS</w:t>
            </w:r>
            <w:r w:rsidDel="00000000" w:rsidR="00000000" w:rsidRPr="00000000">
              <w:rPr>
                <w:rtl w:val="0"/>
              </w:rPr>
            </w:r>
          </w:p>
          <w:p w:rsidR="00000000" w:rsidDel="00000000" w:rsidP="00000000" w:rsidRDefault="00000000" w:rsidRPr="00000000" w14:paraId="000000C1">
            <w:pPr>
              <w:keepNext w:val="0"/>
              <w:spacing w:after="40" w:before="0" w:lineRule="auto"/>
              <w:jc w:val="center"/>
              <w:rPr/>
            </w:pPr>
            <w:r w:rsidDel="00000000" w:rsidR="00000000" w:rsidRPr="00000000">
              <w:rPr>
                <w:rFonts w:ascii="Arial Unicode MS" w:cs="Arial Unicode MS" w:eastAsia="Arial Unicode MS" w:hAnsi="Arial Unicode MS"/>
                <w:b w:val="1"/>
                <w:bCs w:val="1"/>
                <w:i w:val="0"/>
                <w:iCs w:val="0"/>
                <w:color w:val="1a6bff"/>
                <w:sz w:val="30"/>
                <w:szCs w:val="30"/>
                <w:rtl w:val="0"/>
              </w:rPr>
              <w:t xml:space="preserve">1.67 → 3.28</w:t>
            </w:r>
            <w:r w:rsidDel="00000000" w:rsidR="00000000" w:rsidRPr="00000000">
              <w:rPr>
                <w:rtl w:val="0"/>
              </w:rPr>
            </w:r>
          </w:p>
          <w:p w:rsidR="00000000" w:rsidDel="00000000" w:rsidP="00000000" w:rsidRDefault="00000000" w:rsidRPr="00000000" w14:paraId="000000C2">
            <w:pPr>
              <w:keepNext w:val="0"/>
              <w:spacing w:after="0" w:before="0" w:line="240" w:lineRule="auto"/>
              <w:jc w:val="center"/>
              <w:rPr/>
            </w:pPr>
            <w:r w:rsidDel="00000000" w:rsidR="00000000" w:rsidRPr="00000000">
              <w:rPr>
                <w:rFonts w:ascii="Arial Unicode MS" w:cs="Arial Unicode MS" w:eastAsia="Arial Unicode MS" w:hAnsi="Arial Unicode MS"/>
                <w:b w:val="0"/>
                <w:bCs w:val="0"/>
                <w:i w:val="0"/>
                <w:iCs w:val="0"/>
                <w:color w:val="8a97a5"/>
                <w:sz w:val="15"/>
                <w:szCs w:val="15"/>
                <w:rtl w:val="0"/>
              </w:rPr>
              <w:t xml:space="preserve">2025 → Feb–Jul 2026</w:t>
            </w:r>
            <w:r w:rsidDel="00000000" w:rsidR="00000000" w:rsidRPr="00000000">
              <w:rPr>
                <w:rtl w:val="0"/>
              </w:rPr>
            </w:r>
          </w:p>
        </w:tc>
        <w:tc>
          <w:tcPr>
            <w:shd w:fill="e6f6f3" w:val="clear"/>
            <w:tcMar>
              <w:top w:w="180.0" w:type="dxa"/>
              <w:left w:w="90.0" w:type="dxa"/>
              <w:bottom w:w="180.0" w:type="dxa"/>
              <w:right w:w="90.0" w:type="dxa"/>
            </w:tcMar>
            <w:vAlign w:val="center"/>
          </w:tcPr>
          <w:p w:rsidR="00000000" w:rsidDel="00000000" w:rsidP="00000000" w:rsidRDefault="00000000" w:rsidRPr="00000000" w14:paraId="000000C3">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META ROAS</w:t>
            </w:r>
            <w:r w:rsidDel="00000000" w:rsidR="00000000" w:rsidRPr="00000000">
              <w:rPr>
                <w:rtl w:val="0"/>
              </w:rPr>
            </w:r>
          </w:p>
          <w:p w:rsidR="00000000" w:rsidDel="00000000" w:rsidP="00000000" w:rsidRDefault="00000000" w:rsidRPr="00000000" w14:paraId="000000C4">
            <w:pPr>
              <w:keepNext w:val="0"/>
              <w:spacing w:after="40" w:before="0" w:lineRule="auto"/>
              <w:jc w:val="center"/>
              <w:rPr/>
            </w:pPr>
            <w:r w:rsidDel="00000000" w:rsidR="00000000" w:rsidRPr="00000000">
              <w:rPr>
                <w:rFonts w:ascii="Arial Unicode MS" w:cs="Arial Unicode MS" w:eastAsia="Arial Unicode MS" w:hAnsi="Arial Unicode MS"/>
                <w:b w:val="1"/>
                <w:bCs w:val="1"/>
                <w:i w:val="0"/>
                <w:iCs w:val="0"/>
                <w:color w:val="0e9384"/>
                <w:sz w:val="30"/>
                <w:szCs w:val="30"/>
                <w:rtl w:val="0"/>
              </w:rPr>
              <w:t xml:space="preserve">0.76 → 5.52</w:t>
            </w:r>
            <w:r w:rsidDel="00000000" w:rsidR="00000000" w:rsidRPr="00000000">
              <w:rPr>
                <w:rtl w:val="0"/>
              </w:rPr>
            </w:r>
          </w:p>
          <w:p w:rsidR="00000000" w:rsidDel="00000000" w:rsidP="00000000" w:rsidRDefault="00000000" w:rsidRPr="00000000" w14:paraId="000000C5">
            <w:pPr>
              <w:keepNext w:val="0"/>
              <w:spacing w:after="0" w:before="0" w:line="240" w:lineRule="auto"/>
              <w:jc w:val="center"/>
              <w:rPr/>
            </w:pPr>
            <w:r w:rsidDel="00000000" w:rsidR="00000000" w:rsidRPr="00000000">
              <w:rPr>
                <w:rFonts w:ascii="Arial Unicode MS" w:cs="Arial Unicode MS" w:eastAsia="Arial Unicode MS" w:hAnsi="Arial Unicode MS"/>
                <w:b w:val="0"/>
                <w:bCs w:val="0"/>
                <w:i w:val="0"/>
                <w:iCs w:val="0"/>
                <w:color w:val="8a97a5"/>
                <w:sz w:val="15"/>
                <w:szCs w:val="15"/>
                <w:rtl w:val="0"/>
              </w:rPr>
              <w:t xml:space="preserve">2025 → Feb–Jul 2026</w:t>
            </w:r>
            <w:r w:rsidDel="00000000" w:rsidR="00000000" w:rsidRPr="00000000">
              <w:rPr>
                <w:rtl w:val="0"/>
              </w:rPr>
            </w:r>
          </w:p>
        </w:tc>
        <w:tc>
          <w:tcPr>
            <w:shd w:fill="eef0fe" w:val="clear"/>
            <w:tcMar>
              <w:top w:w="180.0" w:type="dxa"/>
              <w:left w:w="90.0" w:type="dxa"/>
              <w:bottom w:w="180.0" w:type="dxa"/>
              <w:right w:w="90.0" w:type="dxa"/>
            </w:tcMar>
            <w:vAlign w:val="center"/>
          </w:tcPr>
          <w:p w:rsidR="00000000" w:rsidDel="00000000" w:rsidP="00000000" w:rsidRDefault="00000000" w:rsidRPr="00000000" w14:paraId="000000C6">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GOOGLE CPA</w:t>
            </w:r>
            <w:r w:rsidDel="00000000" w:rsidR="00000000" w:rsidRPr="00000000">
              <w:rPr>
                <w:rtl w:val="0"/>
              </w:rPr>
            </w:r>
          </w:p>
          <w:p w:rsidR="00000000" w:rsidDel="00000000" w:rsidP="00000000" w:rsidRDefault="00000000" w:rsidRPr="00000000" w14:paraId="000000C7">
            <w:pPr>
              <w:keepNext w:val="0"/>
              <w:spacing w:after="40" w:before="0" w:lineRule="auto"/>
              <w:jc w:val="center"/>
              <w:rPr/>
            </w:pPr>
            <w:r w:rsidDel="00000000" w:rsidR="00000000" w:rsidRPr="00000000">
              <w:rPr>
                <w:rFonts w:ascii="Arial Unicode MS" w:cs="Arial Unicode MS" w:eastAsia="Arial Unicode MS" w:hAnsi="Arial Unicode MS"/>
                <w:b w:val="1"/>
                <w:bCs w:val="1"/>
                <w:i w:val="0"/>
                <w:iCs w:val="0"/>
                <w:color w:val="5b6bf5"/>
                <w:sz w:val="30"/>
                <w:szCs w:val="30"/>
                <w:rtl w:val="0"/>
              </w:rPr>
              <w:t xml:space="preserve">111.64 → 70.63</w:t>
            </w:r>
            <w:r w:rsidDel="00000000" w:rsidR="00000000" w:rsidRPr="00000000">
              <w:rPr>
                <w:rtl w:val="0"/>
              </w:rPr>
            </w:r>
          </w:p>
          <w:p w:rsidR="00000000" w:rsidDel="00000000" w:rsidP="00000000" w:rsidRDefault="00000000" w:rsidRPr="00000000" w14:paraId="000000C8">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dh per conversion</w:t>
            </w:r>
            <w:r w:rsidDel="00000000" w:rsidR="00000000" w:rsidRPr="00000000">
              <w:rPr>
                <w:rtl w:val="0"/>
              </w:rPr>
            </w:r>
          </w:p>
        </w:tc>
      </w:tr>
    </w:tbl>
    <w:p w:rsidR="00000000" w:rsidDel="00000000" w:rsidP="00000000" w:rsidRDefault="00000000" w:rsidRPr="00000000" w14:paraId="000000C9">
      <w:pPr>
        <w:keepNext w:val="0"/>
        <w:spacing w:after="200" w:before="0" w:lineRule="auto"/>
        <w:rPr/>
      </w:pPr>
      <w:r w:rsidDel="00000000" w:rsidR="00000000" w:rsidRPr="00000000">
        <w:rPr>
          <w:rtl w:val="0"/>
        </w:rPr>
      </w:r>
    </w:p>
    <w:tbl>
      <w:tblPr>
        <w:tblStyle w:val="Table19"/>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50.0" w:type="dxa"/>
              <w:left w:w="220.0" w:type="dxa"/>
              <w:bottom w:w="150.0" w:type="dxa"/>
              <w:right w:w="220.0" w:type="dxa"/>
            </w:tcMar>
          </w:tcPr>
          <w:p w:rsidR="00000000" w:rsidDel="00000000" w:rsidP="00000000" w:rsidRDefault="00000000" w:rsidRPr="00000000" w14:paraId="000000CA">
            <w:pPr>
              <w:keepNext w:val="0"/>
              <w:spacing w:after="100" w:before="0" w:lineRule="auto"/>
              <w:rPr/>
            </w:pPr>
            <w:r w:rsidDel="00000000" w:rsidR="00000000" w:rsidRPr="00000000">
              <w:rPr>
                <w:rFonts w:ascii="Arial" w:cs="Arial" w:eastAsia="Arial" w:hAnsi="Arial"/>
                <w:b w:val="1"/>
                <w:bCs w:val="1"/>
                <w:i w:val="0"/>
                <w:iCs w:val="0"/>
                <w:color w:val="1a1a2e"/>
                <w:sz w:val="24"/>
                <w:szCs w:val="24"/>
                <w:rtl w:val="0"/>
              </w:rPr>
              <w:t xml:space="preserve">Why we rebuilt instead of resuming</w:t>
            </w:r>
            <w:r w:rsidDel="00000000" w:rsidR="00000000" w:rsidRPr="00000000">
              <w:rPr>
                <w:rtl w:val="0"/>
              </w:rPr>
            </w:r>
          </w:p>
          <w:p w:rsidR="00000000" w:rsidDel="00000000" w:rsidP="00000000" w:rsidRDefault="00000000" w:rsidRPr="00000000" w14:paraId="000000CB">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When access came back, the fastest route to looking busy would have been to switch the old campaigns on again. The account had history, structure and learning already in it.</w:t>
            </w:r>
            <w:r w:rsidDel="00000000" w:rsidR="00000000" w:rsidRPr="00000000">
              <w:rPr>
                <w:rtl w:val="0"/>
              </w:rPr>
            </w:r>
          </w:p>
          <w:p w:rsidR="00000000" w:rsidDel="00000000" w:rsidP="00000000" w:rsidRDefault="00000000" w:rsidRPr="00000000" w14:paraId="000000CC">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But that account had produced 1.02 ROAS across a full year. Restarting it would only have reproduced 1.02 ROAS more reliably — and the suspension had already handed us the one thing a live account never gives you: permission to rebuild from zero without losing anything that was working, because nothing was.</w:t>
            </w:r>
            <w:r w:rsidDel="00000000" w:rsidR="00000000" w:rsidRPr="00000000">
              <w:rPr>
                <w:rtl w:val="0"/>
              </w:rPr>
            </w:r>
          </w:p>
          <w:p w:rsidR="00000000" w:rsidDel="00000000" w:rsidP="00000000" w:rsidRDefault="00000000" w:rsidRPr="00000000" w14:paraId="000000CD">
            <w:pPr>
              <w:keepNext w:val="0"/>
              <w:spacing w:after="60" w:before="0" w:line="276" w:lineRule="auto"/>
              <w:rPr/>
            </w:pPr>
            <w:r w:rsidDel="00000000" w:rsidR="00000000" w:rsidRPr="00000000">
              <w:rPr>
                <w:rFonts w:ascii="Arial" w:cs="Arial" w:eastAsia="Arial" w:hAnsi="Arial"/>
                <w:b w:val="0"/>
                <w:bCs w:val="0"/>
                <w:i w:val="0"/>
                <w:iCs w:val="0"/>
                <w:color w:val="2b3440"/>
                <w:sz w:val="20"/>
                <w:szCs w:val="20"/>
                <w:rtl w:val="0"/>
              </w:rPr>
              <w:t xml:space="preserve">Every structural decision above was made against the 2025 data rather than against the previous setup. That is the whole reason February onwards looks nothing like the year before it.</w:t>
            </w:r>
            <w:r w:rsidDel="00000000" w:rsidR="00000000" w:rsidRPr="00000000">
              <w:rPr>
                <w:rtl w:val="0"/>
              </w:rPr>
            </w:r>
          </w:p>
        </w:tc>
      </w:tr>
    </w:tbl>
    <w:p w:rsidR="00000000" w:rsidDel="00000000" w:rsidP="00000000" w:rsidRDefault="00000000" w:rsidRPr="00000000" w14:paraId="000000CE">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0CF">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5</w:t>
      </w:r>
      <w:r w:rsidDel="00000000" w:rsidR="00000000" w:rsidRPr="00000000">
        <w:rPr>
          <w:rtl w:val="0"/>
        </w:rPr>
      </w:r>
    </w:p>
    <w:p w:rsidR="00000000" w:rsidDel="00000000" w:rsidP="00000000" w:rsidRDefault="00000000" w:rsidRPr="00000000" w14:paraId="000000D0">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May Optimisation Sprint</w:t>
      </w:r>
      <w:r w:rsidDel="00000000" w:rsidR="00000000" w:rsidRPr="00000000">
        <w:rPr>
          <w:rtl w:val="0"/>
        </w:rPr>
      </w:r>
    </w:p>
    <w:p w:rsidR="00000000" w:rsidDel="00000000" w:rsidP="00000000" w:rsidRDefault="00000000" w:rsidRPr="00000000" w14:paraId="000000D1">
      <w:pPr>
        <w:keepNext w:val="1"/>
        <w:spacing w:after="160" w:before="0" w:lineRule="auto"/>
        <w:rPr/>
      </w:pPr>
      <w:r w:rsidDel="00000000" w:rsidR="00000000" w:rsidRPr="00000000">
        <w:rPr>
          <w:rFonts w:ascii="Arial" w:cs="Arial" w:eastAsia="Arial" w:hAnsi="Arial"/>
          <w:b w:val="1"/>
          <w:bCs w:val="1"/>
          <w:i w:val="0"/>
          <w:iCs w:val="0"/>
          <w:color w:val="ffffff"/>
          <w:sz w:val="18"/>
          <w:szCs w:val="18"/>
          <w:shd w:fill="0e9384" w:val="clear"/>
          <w:rtl w:val="0"/>
        </w:rPr>
        <w:t xml:space="preserve">  OPTIMISE · REBUILDING SOMETHING ALREADY WORKING  </w:t>
      </w:r>
      <w:r w:rsidDel="00000000" w:rsidR="00000000" w:rsidRPr="00000000">
        <w:rPr>
          <w:rtl w:val="0"/>
        </w:rPr>
      </w:r>
    </w:p>
    <w:p w:rsidR="00000000" w:rsidDel="00000000" w:rsidP="00000000" w:rsidRDefault="00000000" w:rsidRPr="00000000" w14:paraId="000000D2">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By April 2026 the account was healthy: 4.0 ROAS, 300% ROI, 120 purchases in the month. Most engagements would protect that number and coast. We took the account apart again in May instead — and June is the answer to whether that was right.</w:t>
      </w:r>
      <w:r w:rsidDel="00000000" w:rsidR="00000000" w:rsidRPr="00000000">
        <w:rPr>
          <w:rtl w:val="0"/>
        </w:rPr>
      </w:r>
    </w:p>
    <w:tbl>
      <w:tblPr>
        <w:tblStyle w:val="Table20"/>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0D3">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 DID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A full campaign-level rebuild in May</w:t>
            </w:r>
            <w:r w:rsidDel="00000000" w:rsidR="00000000" w:rsidRPr="00000000">
              <w:rPr>
                <w:rtl w:val="0"/>
              </w:rPr>
            </w:r>
          </w:p>
          <w:p w:rsidR="00000000" w:rsidDel="00000000" w:rsidP="00000000" w:rsidRDefault="00000000" w:rsidRPr="00000000" w14:paraId="000000D4">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WORK</w:t>
            </w:r>
            <w:r w:rsidDel="00000000" w:rsidR="00000000" w:rsidRPr="00000000">
              <w:rPr>
                <w:rtl w:val="0"/>
              </w:rPr>
            </w:r>
          </w:p>
          <w:p w:rsidR="00000000" w:rsidDel="00000000" w:rsidP="00000000" w:rsidRDefault="00000000" w:rsidRPr="00000000" w14:paraId="000000D5">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Creatives were rewritten and replaced, ad copy was reworked across both platforms, audience configuration was rebuilt, and campaign structure and budget distribution were tuned against the conversion data the account had accumulated since the restart.</w:t>
            </w:r>
            <w:r w:rsidDel="00000000" w:rsidR="00000000" w:rsidRPr="00000000">
              <w:rPr>
                <w:rtl w:val="0"/>
              </w:rPr>
            </w:r>
          </w:p>
          <w:p w:rsidR="00000000" w:rsidDel="00000000" w:rsidP="00000000" w:rsidRDefault="00000000" w:rsidRPr="00000000" w14:paraId="000000D6">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WHY DO THIS TO A CAMPAIGN AT 4.0 ROAS</w:t>
            </w:r>
            <w:r w:rsidDel="00000000" w:rsidR="00000000" w:rsidRPr="00000000">
              <w:rPr>
                <w:rtl w:val="0"/>
              </w:rPr>
            </w:r>
          </w:p>
          <w:p w:rsidR="00000000" w:rsidDel="00000000" w:rsidP="00000000" w:rsidRDefault="00000000" w:rsidRPr="00000000" w14:paraId="000000D7">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Because a stable account is the only safe time to change one. Optimising while performance is falling means the results are indistinguishable from the recovery. Optimising from a stable, known baseline means every movement afterwards is attributable. April’s 4.0 was not a number to protect — it was a control group.</w:t>
            </w:r>
            <w:r w:rsidDel="00000000" w:rsidR="00000000" w:rsidRPr="00000000">
              <w:rPr>
                <w:rtl w:val="0"/>
              </w:rPr>
            </w:r>
          </w:p>
        </w:tc>
      </w:tr>
    </w:tbl>
    <w:p w:rsidR="00000000" w:rsidDel="00000000" w:rsidP="00000000" w:rsidRDefault="00000000" w:rsidRPr="00000000" w14:paraId="000000D8">
      <w:pPr>
        <w:keepNext w:val="0"/>
        <w:spacing w:after="200" w:before="0" w:lineRule="auto"/>
        <w:rPr/>
      </w:pPr>
      <w:r w:rsidDel="00000000" w:rsidR="00000000" w:rsidRPr="00000000">
        <w:rPr>
          <w:rtl w:val="0"/>
        </w:rPr>
      </w:r>
    </w:p>
    <w:p w:rsidR="00000000" w:rsidDel="00000000" w:rsidP="00000000" w:rsidRDefault="00000000" w:rsidRPr="00000000" w14:paraId="000000D9">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April 2026 versus June 2026</w:t>
      </w:r>
      <w:r w:rsidDel="00000000" w:rsidR="00000000" w:rsidRPr="00000000">
        <w:rPr>
          <w:rtl w:val="0"/>
        </w:rPr>
      </w:r>
    </w:p>
    <w:tbl>
      <w:tblPr>
        <w:tblStyle w:val="Table21"/>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2500"/>
        <w:gridCol w:w="2200"/>
        <w:gridCol w:w="2200"/>
        <w:gridCol w:w="2460"/>
        <w:tblGridChange w:id="0">
          <w:tblGrid>
            <w:gridCol w:w="2500"/>
            <w:gridCol w:w="2200"/>
            <w:gridCol w:w="2200"/>
            <w:gridCol w:w="246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0DA">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METRIC</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DB">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APRIL 2026</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DC">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JUNE 2026</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0DD">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CHANGE</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DE">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Ad spend</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DF">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8,352.56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E0">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8,504.06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E1">
            <w:pPr>
              <w:keepNext w:val="0"/>
              <w:spacing w:after="0" w:before="0" w:lineRule="auto"/>
              <w:rPr/>
            </w:pPr>
            <w:r w:rsidDel="00000000" w:rsidR="00000000" w:rsidRPr="00000000">
              <w:rPr>
                <w:rFonts w:ascii="Arial" w:cs="Arial" w:eastAsia="Arial" w:hAnsi="Arial"/>
                <w:b w:val="1"/>
                <w:bCs w:val="1"/>
                <w:i w:val="0"/>
                <w:iCs w:val="0"/>
                <w:color w:val="5a6b7b"/>
                <w:sz w:val="19"/>
                <w:szCs w:val="19"/>
                <w:rtl w:val="0"/>
              </w:rPr>
              <w:t xml:space="preserve">+1.8%</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E2">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Impressions</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E3">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1,220,987</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E4">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1,049,908</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E5">
            <w:pPr>
              <w:keepNext w:val="0"/>
              <w:spacing w:after="0" w:before="0" w:lineRule="auto"/>
              <w:rPr/>
            </w:pPr>
            <w:r w:rsidDel="00000000" w:rsidR="00000000" w:rsidRPr="00000000">
              <w:rPr>
                <w:rFonts w:ascii="Arial" w:cs="Arial" w:eastAsia="Arial" w:hAnsi="Arial"/>
                <w:b w:val="1"/>
                <w:bCs w:val="1"/>
                <w:i w:val="0"/>
                <w:iCs w:val="0"/>
                <w:color w:val="5a6b7b"/>
                <w:sz w:val="19"/>
                <w:szCs w:val="19"/>
                <w:rtl w:val="0"/>
              </w:rPr>
              <w:t xml:space="preserve">–14%</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E6">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Click-through rate</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E7">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0.90%</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E8">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1.11%</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E9">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+23%</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EA">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Purchases</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EB">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120</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EC">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178.03</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ED">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+48%</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EE">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Revenue generated</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EF">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33,388.21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F0">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44,915.38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F1">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+34.5%</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0F2">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Cost per purchase</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F3">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69.60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F4">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47.77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0F5">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–31%</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0F6">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Return on investment</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F7">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299.74%</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F8">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428.16%</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0F9">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+128 pts</w:t>
            </w:r>
            <w:r w:rsidDel="00000000" w:rsidR="00000000" w:rsidRPr="00000000">
              <w:rPr>
                <w:rtl w:val="0"/>
              </w:rPr>
            </w:r>
          </w:p>
        </w:tc>
      </w:tr>
      <w:tr>
        <w:trPr>
          <w:cantSplit w:val="0"/>
          <w:tblHeader w:val="0"/>
        </w:trPr>
        <w:tc>
          <w:tcPr>
            <w:shd w:fill="e6f6f3" w:val="clear"/>
            <w:tcMar>
              <w:top w:w="130.0" w:type="dxa"/>
              <w:left w:w="160.0" w:type="dxa"/>
              <w:bottom w:w="130.0" w:type="dxa"/>
              <w:right w:w="120.0" w:type="dxa"/>
            </w:tcMar>
            <w:vAlign w:val="center"/>
          </w:tcPr>
          <w:p w:rsidR="00000000" w:rsidDel="00000000" w:rsidP="00000000" w:rsidRDefault="00000000" w:rsidRPr="00000000" w14:paraId="000000FA">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ROAS</w:t>
            </w:r>
            <w:r w:rsidDel="00000000" w:rsidR="00000000" w:rsidRPr="00000000">
              <w:rPr>
                <w:rtl w:val="0"/>
              </w:rPr>
            </w:r>
          </w:p>
        </w:tc>
        <w:tc>
          <w:tcPr>
            <w:shd w:fill="e6f6f3" w:val="clear"/>
            <w:tcMar>
              <w:top w:w="130.0" w:type="dxa"/>
              <w:left w:w="120.0" w:type="dxa"/>
              <w:bottom w:w="130.0" w:type="dxa"/>
              <w:right w:w="120.0" w:type="dxa"/>
            </w:tcMar>
            <w:vAlign w:val="center"/>
          </w:tcPr>
          <w:p w:rsidR="00000000" w:rsidDel="00000000" w:rsidP="00000000" w:rsidRDefault="00000000" w:rsidRPr="00000000" w14:paraId="000000FB">
            <w:pPr>
              <w:keepNext w:val="0"/>
              <w:spacing w:after="0" w:before="0" w:lineRule="auto"/>
              <w:rPr/>
            </w:pPr>
            <w:r w:rsidDel="00000000" w:rsidR="00000000" w:rsidRPr="00000000">
              <w:rPr>
                <w:rFonts w:ascii="Arial" w:cs="Arial" w:eastAsia="Arial" w:hAnsi="Arial"/>
                <w:b w:val="1"/>
                <w:bCs w:val="1"/>
                <w:i w:val="0"/>
                <w:iCs w:val="0"/>
                <w:color w:val="2b3440"/>
                <w:sz w:val="22"/>
                <w:szCs w:val="22"/>
                <w:rtl w:val="0"/>
              </w:rPr>
              <w:t xml:space="preserve">4.00</w:t>
            </w:r>
            <w:r w:rsidDel="00000000" w:rsidR="00000000" w:rsidRPr="00000000">
              <w:rPr>
                <w:rtl w:val="0"/>
              </w:rPr>
            </w:r>
          </w:p>
        </w:tc>
        <w:tc>
          <w:tcPr>
            <w:shd w:fill="e6f6f3" w:val="clear"/>
            <w:tcMar>
              <w:top w:w="130.0" w:type="dxa"/>
              <w:left w:w="120.0" w:type="dxa"/>
              <w:bottom w:w="130.0" w:type="dxa"/>
              <w:right w:w="120.0" w:type="dxa"/>
            </w:tcMar>
            <w:vAlign w:val="center"/>
          </w:tcPr>
          <w:p w:rsidR="00000000" w:rsidDel="00000000" w:rsidP="00000000" w:rsidRDefault="00000000" w:rsidRPr="00000000" w14:paraId="000000FC">
            <w:pPr>
              <w:keepNext w:val="0"/>
              <w:spacing w:after="0" w:before="0" w:lineRule="auto"/>
              <w:rPr/>
            </w:pPr>
            <w:r w:rsidDel="00000000" w:rsidR="00000000" w:rsidRPr="00000000">
              <w:rPr>
                <w:rFonts w:ascii="Arial" w:cs="Arial" w:eastAsia="Arial" w:hAnsi="Arial"/>
                <w:b w:val="1"/>
                <w:bCs w:val="1"/>
                <w:i w:val="0"/>
                <w:iCs w:val="0"/>
                <w:color w:val="0e9384"/>
                <w:sz w:val="22"/>
                <w:szCs w:val="22"/>
                <w:rtl w:val="0"/>
              </w:rPr>
              <w:t xml:space="preserve">5.28</w:t>
            </w:r>
            <w:r w:rsidDel="00000000" w:rsidR="00000000" w:rsidRPr="00000000">
              <w:rPr>
                <w:rtl w:val="0"/>
              </w:rPr>
            </w:r>
          </w:p>
        </w:tc>
        <w:tc>
          <w:tcPr>
            <w:shd w:fill="e6f6f3" w:val="clear"/>
            <w:tcMar>
              <w:top w:w="130.0" w:type="dxa"/>
              <w:left w:w="120.0" w:type="dxa"/>
              <w:bottom w:w="130.0" w:type="dxa"/>
              <w:right w:w="120.0" w:type="dxa"/>
            </w:tcMar>
            <w:vAlign w:val="center"/>
          </w:tcPr>
          <w:p w:rsidR="00000000" w:rsidDel="00000000" w:rsidP="00000000" w:rsidRDefault="00000000" w:rsidRPr="00000000" w14:paraId="000000FD">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+32%</w:t>
            </w:r>
            <w:r w:rsidDel="00000000" w:rsidR="00000000" w:rsidRPr="00000000">
              <w:rPr>
                <w:rtl w:val="0"/>
              </w:rPr>
            </w:r>
          </w:p>
        </w:tc>
      </w:tr>
    </w:tbl>
    <w:p w:rsidR="00000000" w:rsidDel="00000000" w:rsidP="00000000" w:rsidRDefault="00000000" w:rsidRPr="00000000" w14:paraId="000000FE">
      <w:pPr>
        <w:keepNext w:val="0"/>
        <w:spacing w:after="200" w:before="0" w:lineRule="auto"/>
        <w:rPr/>
      </w:pPr>
      <w:r w:rsidDel="00000000" w:rsidR="00000000" w:rsidRPr="00000000">
        <w:rPr>
          <w:rtl w:val="0"/>
        </w:rPr>
      </w:r>
    </w:p>
    <w:tbl>
      <w:tblPr>
        <w:tblStyle w:val="Table22"/>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0FF">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INSIGHT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growth came from efficiency, not from budget</w:t>
            </w:r>
            <w:r w:rsidDel="00000000" w:rsidR="00000000" w:rsidRPr="00000000">
              <w:rPr>
                <w:rtl w:val="0"/>
              </w:rPr>
            </w:r>
          </w:p>
          <w:p w:rsidR="00000000" w:rsidDel="00000000" w:rsidP="00000000" w:rsidRDefault="00000000" w:rsidRPr="00000000" w14:paraId="00000100">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KEY OBSERVATION</w:t>
            </w:r>
            <w:r w:rsidDel="00000000" w:rsidR="00000000" w:rsidRPr="00000000">
              <w:rPr>
                <w:rtl w:val="0"/>
              </w:rPr>
            </w:r>
          </w:p>
          <w:p w:rsidR="00000000" w:rsidDel="00000000" w:rsidP="00000000" w:rsidRDefault="00000000" w:rsidRPr="00000000" w14:paraId="0000010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Spend rose by 1.8% between April and June. Revenue rose by 34.5% and purchases by 48%. Impressions actually fell by 14% — the account bought less reach and converted far more of it.</w:t>
            </w:r>
            <w:r w:rsidDel="00000000" w:rsidR="00000000" w:rsidRPr="00000000">
              <w:rPr>
                <w:rtl w:val="0"/>
              </w:rPr>
            </w:r>
          </w:p>
          <w:p w:rsidR="00000000" w:rsidDel="00000000" w:rsidP="00000000" w:rsidRDefault="00000000" w:rsidRPr="00000000" w14:paraId="00000102">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WHY IT MATTERS</w:t>
            </w:r>
            <w:r w:rsidDel="00000000" w:rsidR="00000000" w:rsidRPr="00000000">
              <w:rPr>
                <w:rtl w:val="0"/>
              </w:rPr>
            </w:r>
          </w:p>
          <w:p w:rsidR="00000000" w:rsidDel="00000000" w:rsidP="00000000" w:rsidRDefault="00000000" w:rsidRPr="00000000" w14:paraId="0000010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This is the distinction between scaling and spending. Buying 34% more revenue with 34% more budget requires no skill and does not improve the business, because margin stays flat. Buying it with 1.8% more budget means the unit economics themselves improved — and that is what makes the next scale-up safe rather than speculative.</w:t>
            </w:r>
            <w:r w:rsidDel="00000000" w:rsidR="00000000" w:rsidRPr="00000000">
              <w:rPr>
                <w:rtl w:val="0"/>
              </w:rPr>
            </w:r>
          </w:p>
        </w:tc>
      </w:tr>
    </w:tbl>
    <w:p w:rsidR="00000000" w:rsidDel="00000000" w:rsidP="00000000" w:rsidRDefault="00000000" w:rsidRPr="00000000" w14:paraId="00000104">
      <w:pPr>
        <w:keepNext w:val="0"/>
        <w:spacing w:after="140" w:before="0" w:lineRule="auto"/>
        <w:rPr/>
      </w:pPr>
      <w:r w:rsidDel="00000000" w:rsidR="00000000" w:rsidRPr="00000000">
        <w:rPr>
          <w:rtl w:val="0"/>
        </w:rPr>
      </w:r>
    </w:p>
    <w:tbl>
      <w:tblPr>
        <w:tblStyle w:val="Table23"/>
        <w:tblW w:w="9360.0" w:type="dxa"/>
        <w:jc w:val="left"/>
        <w:tblBorders>
          <w:top w:color="0e9384" w:space="0" w:sz="6" w:val="single"/>
          <w:left w:color="0e9384" w:space="0" w:sz="6" w:val="single"/>
          <w:bottom w:color="0e9384" w:space="0" w:sz="6" w:val="single"/>
          <w:right w:color="0e9384" w:space="0" w:sz="6" w:val="single"/>
          <w:insideH w:color="0e9384" w:space="0" w:sz="6" w:val="single"/>
          <w:insideV w:color="0e9384" w:space="0" w:sz="6" w:val="single"/>
        </w:tblBorders>
        <w:tblLayout w:type="fixed"/>
        <w:tblLook w:val="0000"/>
      </w:tblPr>
      <w:tblGrid>
        <w:gridCol w:w="9360"/>
        <w:tblGridChange w:id="0">
          <w:tblGrid>
            <w:gridCol w:w="9360"/>
          </w:tblGrid>
        </w:tblGridChange>
      </w:tblGrid>
      <w:tr>
        <w:trPr>
          <w:cantSplit w:val="1"/>
          <w:tblHeader w:val="0"/>
        </w:trPr>
        <w:tc>
          <w:tcPr>
            <w:shd w:fill="e6f6f3" w:val="clear"/>
            <w:tcMar>
              <w:top w:w="160.0" w:type="dxa"/>
              <w:left w:w="220.0" w:type="dxa"/>
              <w:bottom w:w="160.0" w:type="dxa"/>
              <w:right w:w="220.0" w:type="dxa"/>
            </w:tcMar>
          </w:tcPr>
          <w:p w:rsidR="00000000" w:rsidDel="00000000" w:rsidP="00000000" w:rsidRDefault="00000000" w:rsidRPr="00000000" w14:paraId="00000105">
            <w:pPr>
              <w:keepNext w:val="0"/>
              <w:spacing w:after="60" w:before="0" w:lineRule="auto"/>
              <w:rPr/>
            </w:pPr>
            <w:r w:rsidDel="00000000" w:rsidR="00000000" w:rsidRPr="00000000">
              <w:rPr>
                <w:rFonts w:ascii="Arial" w:cs="Arial" w:eastAsia="Arial" w:hAnsi="Arial"/>
                <w:b w:val="1"/>
                <w:bCs w:val="1"/>
                <w:i w:val="0"/>
                <w:iCs w:val="0"/>
                <w:color w:val="ffffff"/>
                <w:sz w:val="15"/>
                <w:szCs w:val="15"/>
                <w:shd w:fill="0e9384" w:val="clear"/>
                <w:rtl w:val="0"/>
              </w:rPr>
              <w:t xml:space="preserve">  RESULT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Meta’s catalogue campaign tripled its return</w:t>
            </w:r>
            <w:r w:rsidDel="00000000" w:rsidR="00000000" w:rsidRPr="00000000">
              <w:rPr>
                <w:rtl w:val="0"/>
              </w:rPr>
            </w:r>
          </w:p>
          <w:p w:rsidR="00000000" w:rsidDel="00000000" w:rsidP="00000000" w:rsidRDefault="00000000" w:rsidRPr="00000000" w14:paraId="00000106">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WHAT THE DATA SHOWS</w:t>
            </w:r>
            <w:r w:rsidDel="00000000" w:rsidR="00000000" w:rsidRPr="00000000">
              <w:rPr>
                <w:rtl w:val="0"/>
              </w:rPr>
            </w:r>
          </w:p>
          <w:p w:rsidR="00000000" w:rsidDel="00000000" w:rsidP="00000000" w:rsidRDefault="00000000" w:rsidRPr="00000000" w14:paraId="00000107">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GM_Sales_Adv_Catalog went from 298.68 dh spend, 12 purchases and 5.29 ROAS in April to 490.57 dh spend, 32 purchases and 18.23 ROAS in June. Unique link click-through rate rose from 4.35% to 4.73% and link clicks from 730 to 1,108.</w:t>
            </w:r>
            <w:r w:rsidDel="00000000" w:rsidR="00000000" w:rsidRPr="00000000">
              <w:rPr>
                <w:rtl w:val="0"/>
              </w:rPr>
            </w:r>
          </w:p>
          <w:p w:rsidR="00000000" w:rsidDel="00000000" w:rsidP="00000000" w:rsidRDefault="00000000" w:rsidRPr="00000000" w14:paraId="00000108">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WHY IT MATTERS</w:t>
            </w:r>
            <w:r w:rsidDel="00000000" w:rsidR="00000000" w:rsidRPr="00000000">
              <w:rPr>
                <w:rtl w:val="0"/>
              </w:rPr>
            </w:r>
          </w:p>
          <w:p w:rsidR="00000000" w:rsidDel="00000000" w:rsidP="00000000" w:rsidRDefault="00000000" w:rsidRPr="00000000" w14:paraId="0000010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An 18.23 ROAS at that spend level is a signal, not a conclusion — the volume is small enough that it needs to hold before it can be leaned on. But it identified the single most efficient pocket in the account, and it validated the May creative and audience work independently of Google.</w:t>
            </w:r>
            <w:r w:rsidDel="00000000" w:rsidR="00000000" w:rsidRPr="00000000">
              <w:rPr>
                <w:rtl w:val="0"/>
              </w:rPr>
            </w:r>
          </w:p>
        </w:tc>
      </w:tr>
    </w:tbl>
    <w:p w:rsidR="00000000" w:rsidDel="00000000" w:rsidP="00000000" w:rsidRDefault="00000000" w:rsidRPr="00000000" w14:paraId="0000010A">
      <w:pPr>
        <w:keepNext w:val="0"/>
        <w:spacing w:after="140" w:before="0" w:lineRule="auto"/>
        <w:rPr/>
      </w:pPr>
      <w:r w:rsidDel="00000000" w:rsidR="00000000" w:rsidRPr="00000000">
        <w:rPr>
          <w:rtl w:val="0"/>
        </w:rPr>
      </w:r>
    </w:p>
    <w:tbl>
      <w:tblPr>
        <w:tblStyle w:val="Table24"/>
        <w:tblW w:w="9360.0" w:type="dxa"/>
        <w:jc w:val="left"/>
        <w:tblBorders>
          <w:top w:color="0e9384" w:space="0" w:sz="6" w:val="single"/>
          <w:left w:color="0e9384" w:space="0" w:sz="6" w:val="single"/>
          <w:bottom w:color="0e9384" w:space="0" w:sz="6" w:val="single"/>
          <w:right w:color="0e9384" w:space="0" w:sz="6" w:val="single"/>
          <w:insideH w:color="0e9384" w:space="0" w:sz="6" w:val="single"/>
          <w:insideV w:color="0e9384" w:space="0" w:sz="6" w:val="single"/>
        </w:tblBorders>
        <w:tblLayout w:type="fixed"/>
        <w:tblLook w:val="0000"/>
      </w:tblPr>
      <w:tblGrid>
        <w:gridCol w:w="9360"/>
        <w:tblGridChange w:id="0">
          <w:tblGrid>
            <w:gridCol w:w="9360"/>
          </w:tblGrid>
        </w:tblGridChange>
      </w:tblGrid>
      <w:tr>
        <w:trPr>
          <w:cantSplit w:val="1"/>
          <w:tblHeader w:val="0"/>
        </w:trPr>
        <w:tc>
          <w:tcPr>
            <w:shd w:fill="e6f6f3" w:val="clear"/>
            <w:tcMar>
              <w:top w:w="160.0" w:type="dxa"/>
              <w:left w:w="220.0" w:type="dxa"/>
              <w:bottom w:w="160.0" w:type="dxa"/>
              <w:right w:w="220.0" w:type="dxa"/>
            </w:tcMar>
          </w:tcPr>
          <w:p w:rsidR="00000000" w:rsidDel="00000000" w:rsidP="00000000" w:rsidRDefault="00000000" w:rsidRPr="00000000" w14:paraId="0000010B">
            <w:pPr>
              <w:keepNext w:val="0"/>
              <w:spacing w:after="60" w:before="0" w:lineRule="auto"/>
              <w:rPr/>
            </w:pPr>
            <w:r w:rsidDel="00000000" w:rsidR="00000000" w:rsidRPr="00000000">
              <w:rPr>
                <w:rFonts w:ascii="Arial" w:cs="Arial" w:eastAsia="Arial" w:hAnsi="Arial"/>
                <w:b w:val="1"/>
                <w:bCs w:val="1"/>
                <w:i w:val="0"/>
                <w:iCs w:val="0"/>
                <w:color w:val="ffffff"/>
                <w:sz w:val="15"/>
                <w:szCs w:val="15"/>
                <w:shd w:fill="0e9384" w:val="clear"/>
                <w:rtl w:val="0"/>
              </w:rPr>
              <w:t xml:space="preserve">  RESULT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Google improved on the same budget</w:t>
            </w:r>
            <w:r w:rsidDel="00000000" w:rsidR="00000000" w:rsidRPr="00000000">
              <w:rPr>
                <w:rtl w:val="0"/>
              </w:rPr>
            </w:r>
          </w:p>
          <w:p w:rsidR="00000000" w:rsidDel="00000000" w:rsidP="00000000" w:rsidRDefault="00000000" w:rsidRPr="00000000" w14:paraId="0000010C">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WHAT THE DATA SHOWS</w:t>
            </w:r>
            <w:r w:rsidDel="00000000" w:rsidR="00000000" w:rsidRPr="00000000">
              <w:rPr>
                <w:rtl w:val="0"/>
              </w:rPr>
            </w:r>
          </w:p>
          <w:p w:rsidR="00000000" w:rsidDel="00000000" w:rsidP="00000000" w:rsidRDefault="00000000" w:rsidRPr="00000000" w14:paraId="0000010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On effectively unchanged spend — 8,053.88 dh in April versus 8,013.49 dh in June — Google moved from 108 conversions at 74.57 dh to 146.03 conversions at 54.88 dh. ROAS rose from 3.95 to 4.49 and click-through rate from 0.85% to 1.03%.</w:t>
            </w:r>
            <w:r w:rsidDel="00000000" w:rsidR="00000000" w:rsidRPr="00000000">
              <w:rPr>
                <w:rtl w:val="0"/>
              </w:rPr>
            </w:r>
          </w:p>
          <w:p w:rsidR="00000000" w:rsidDel="00000000" w:rsidP="00000000" w:rsidRDefault="00000000" w:rsidRPr="00000000" w14:paraId="0000010E">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WHY IT MATTERS</w:t>
            </w:r>
            <w:r w:rsidDel="00000000" w:rsidR="00000000" w:rsidRPr="00000000">
              <w:rPr>
                <w:rtl w:val="0"/>
              </w:rPr>
            </w:r>
          </w:p>
          <w:p w:rsidR="00000000" w:rsidDel="00000000" w:rsidP="00000000" w:rsidRDefault="00000000" w:rsidRPr="00000000" w14:paraId="0000010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Both platforms improved simultaneously off the same optimisation sprint. That rules out the pleasant coincidence explanation — a seasonal lift or a single lucky creative would not move two independently structured platforms in the same direction in the same month.</w:t>
            </w:r>
            <w:r w:rsidDel="00000000" w:rsidR="00000000" w:rsidRPr="00000000">
              <w:rPr>
                <w:rtl w:val="0"/>
              </w:rPr>
            </w:r>
          </w:p>
        </w:tc>
      </w:tr>
    </w:tbl>
    <w:p w:rsidR="00000000" w:rsidDel="00000000" w:rsidP="00000000" w:rsidRDefault="00000000" w:rsidRPr="00000000" w14:paraId="00000110">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111">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6</w:t>
      </w:r>
      <w:r w:rsidDel="00000000" w:rsidR="00000000" w:rsidRPr="00000000">
        <w:rPr>
          <w:rtl w:val="0"/>
        </w:rPr>
      </w:r>
    </w:p>
    <w:p w:rsidR="00000000" w:rsidDel="00000000" w:rsidP="00000000" w:rsidRDefault="00000000" w:rsidRPr="00000000" w14:paraId="00000112">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Full Picture</w:t>
      </w:r>
      <w:r w:rsidDel="00000000" w:rsidR="00000000" w:rsidRPr="00000000">
        <w:rPr>
          <w:rtl w:val="0"/>
        </w:rPr>
      </w:r>
    </w:p>
    <w:p w:rsidR="00000000" w:rsidDel="00000000" w:rsidP="00000000" w:rsidRDefault="00000000" w:rsidRPr="00000000" w14:paraId="00000113">
      <w:pPr>
        <w:keepNext w:val="1"/>
        <w:spacing w:after="160" w:before="0" w:lineRule="auto"/>
        <w:rPr/>
      </w:pPr>
      <w:r w:rsidDel="00000000" w:rsidR="00000000" w:rsidRPr="00000000">
        <w:rPr>
          <w:rFonts w:ascii="Arial" w:cs="Arial" w:eastAsia="Arial" w:hAnsi="Arial"/>
          <w:b w:val="1"/>
          <w:bCs w:val="1"/>
          <w:i w:val="0"/>
          <w:iCs w:val="0"/>
          <w:color w:val="ffffff"/>
          <w:sz w:val="18"/>
          <w:szCs w:val="18"/>
          <w:shd w:fill="0e9384" w:val="clear"/>
          <w:rtl w:val="0"/>
        </w:rPr>
        <w:t xml:space="preserve">  RESULTS · 1 FEBRUARY – 31 JULY 2026  </w:t>
      </w:r>
      <w:r w:rsidDel="00000000" w:rsidR="00000000" w:rsidRPr="00000000">
        <w:rPr>
          <w:rtl w:val="0"/>
        </w:rPr>
      </w:r>
    </w:p>
    <w:p w:rsidR="00000000" w:rsidDel="00000000" w:rsidP="00000000" w:rsidRDefault="00000000" w:rsidRPr="00000000" w14:paraId="00000114">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Six months of consolidated performance across both platforms, exactly as reported in the dashboard.</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ffffff" w:space="0" w:sz="8" w:val="single"/>
          <w:insideV w:color="ffffff"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1"/>
          <w:tblHeader w:val="0"/>
        </w:trPr>
        <w:tc>
          <w:tcPr>
            <w:shd w:fill="f2f4f7" w:val="clear"/>
            <w:tcMar>
              <w:top w:w="180.0" w:type="dxa"/>
              <w:left w:w="90.0" w:type="dxa"/>
              <w:bottom w:w="180.0" w:type="dxa"/>
              <w:right w:w="90.0" w:type="dxa"/>
            </w:tcMar>
            <w:vAlign w:val="center"/>
          </w:tcPr>
          <w:p w:rsidR="00000000" w:rsidDel="00000000" w:rsidP="00000000" w:rsidRDefault="00000000" w:rsidRPr="00000000" w14:paraId="00000115">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SPEND</w:t>
            </w:r>
            <w:r w:rsidDel="00000000" w:rsidR="00000000" w:rsidRPr="00000000">
              <w:rPr>
                <w:rtl w:val="0"/>
              </w:rPr>
            </w:r>
          </w:p>
          <w:p w:rsidR="00000000" w:rsidDel="00000000" w:rsidP="00000000" w:rsidRDefault="00000000" w:rsidRPr="00000000" w14:paraId="00000116">
            <w:pPr>
              <w:keepNext w:val="0"/>
              <w:spacing w:after="40" w:before="0" w:lineRule="auto"/>
              <w:jc w:val="center"/>
              <w:rPr/>
            </w:pPr>
            <w:r w:rsidDel="00000000" w:rsidR="00000000" w:rsidRPr="00000000">
              <w:rPr>
                <w:rFonts w:ascii="Arial" w:cs="Arial" w:eastAsia="Arial" w:hAnsi="Arial"/>
                <w:b w:val="1"/>
                <w:bCs w:val="1"/>
                <w:i w:val="0"/>
                <w:iCs w:val="0"/>
                <w:color w:val="5a6b7b"/>
                <w:sz w:val="32"/>
                <w:szCs w:val="32"/>
                <w:rtl w:val="0"/>
              </w:rPr>
              <w:t xml:space="preserve">50,099</w:t>
            </w:r>
            <w:r w:rsidDel="00000000" w:rsidR="00000000" w:rsidRPr="00000000">
              <w:rPr>
                <w:rtl w:val="0"/>
              </w:rPr>
            </w:r>
          </w:p>
          <w:p w:rsidR="00000000" w:rsidDel="00000000" w:rsidP="00000000" w:rsidRDefault="00000000" w:rsidRPr="00000000" w14:paraId="00000117">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dh across both platforms</w:t>
            </w:r>
            <w:r w:rsidDel="00000000" w:rsidR="00000000" w:rsidRPr="00000000">
              <w:rPr>
                <w:rtl w:val="0"/>
              </w:rPr>
            </w:r>
          </w:p>
        </w:tc>
        <w:tc>
          <w:tcPr>
            <w:shd w:fill="e6f6f3" w:val="clear"/>
            <w:tcMar>
              <w:top w:w="180.0" w:type="dxa"/>
              <w:left w:w="90.0" w:type="dxa"/>
              <w:bottom w:w="180.0" w:type="dxa"/>
              <w:right w:w="90.0" w:type="dxa"/>
            </w:tcMar>
            <w:vAlign w:val="center"/>
          </w:tcPr>
          <w:p w:rsidR="00000000" w:rsidDel="00000000" w:rsidP="00000000" w:rsidRDefault="00000000" w:rsidRPr="00000000" w14:paraId="00000118">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REVENUE</w:t>
            </w:r>
            <w:r w:rsidDel="00000000" w:rsidR="00000000" w:rsidRPr="00000000">
              <w:rPr>
                <w:rtl w:val="0"/>
              </w:rPr>
            </w:r>
          </w:p>
          <w:p w:rsidR="00000000" w:rsidDel="00000000" w:rsidP="00000000" w:rsidRDefault="00000000" w:rsidRPr="00000000" w14:paraId="00000119">
            <w:pPr>
              <w:keepNext w:val="0"/>
              <w:spacing w:after="40" w:before="0" w:lineRule="auto"/>
              <w:jc w:val="center"/>
              <w:rPr/>
            </w:pPr>
            <w:r w:rsidDel="00000000" w:rsidR="00000000" w:rsidRPr="00000000">
              <w:rPr>
                <w:rFonts w:ascii="Arial" w:cs="Arial" w:eastAsia="Arial" w:hAnsi="Arial"/>
                <w:b w:val="1"/>
                <w:bCs w:val="1"/>
                <w:i w:val="0"/>
                <w:iCs w:val="0"/>
                <w:color w:val="0e9384"/>
                <w:sz w:val="32"/>
                <w:szCs w:val="32"/>
                <w:rtl w:val="0"/>
              </w:rPr>
              <w:t xml:space="preserve">176,062</w:t>
            </w:r>
            <w:r w:rsidDel="00000000" w:rsidR="00000000" w:rsidRPr="00000000">
              <w:rPr>
                <w:rtl w:val="0"/>
              </w:rPr>
            </w:r>
          </w:p>
          <w:p w:rsidR="00000000" w:rsidDel="00000000" w:rsidP="00000000" w:rsidRDefault="00000000" w:rsidRPr="00000000" w14:paraId="0000011A">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dh generated</w:t>
            </w:r>
            <w:r w:rsidDel="00000000" w:rsidR="00000000" w:rsidRPr="00000000">
              <w:rPr>
                <w:rtl w:val="0"/>
              </w:rPr>
            </w:r>
          </w:p>
        </w:tc>
        <w:tc>
          <w:tcPr>
            <w:shd w:fill="eef0fe" w:val="clear"/>
            <w:tcMar>
              <w:top w:w="180.0" w:type="dxa"/>
              <w:left w:w="90.0" w:type="dxa"/>
              <w:bottom w:w="180.0" w:type="dxa"/>
              <w:right w:w="90.0" w:type="dxa"/>
            </w:tcMar>
            <w:vAlign w:val="center"/>
          </w:tcPr>
          <w:p w:rsidR="00000000" w:rsidDel="00000000" w:rsidP="00000000" w:rsidRDefault="00000000" w:rsidRPr="00000000" w14:paraId="0000011B">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PURCHASES</w:t>
            </w:r>
            <w:r w:rsidDel="00000000" w:rsidR="00000000" w:rsidRPr="00000000">
              <w:rPr>
                <w:rtl w:val="0"/>
              </w:rPr>
            </w:r>
          </w:p>
          <w:p w:rsidR="00000000" w:rsidDel="00000000" w:rsidP="00000000" w:rsidRDefault="00000000" w:rsidRPr="00000000" w14:paraId="0000011C">
            <w:pPr>
              <w:keepNext w:val="0"/>
              <w:spacing w:after="40" w:before="0" w:lineRule="auto"/>
              <w:jc w:val="center"/>
              <w:rPr/>
            </w:pPr>
            <w:r w:rsidDel="00000000" w:rsidR="00000000" w:rsidRPr="00000000">
              <w:rPr>
                <w:rFonts w:ascii="Arial" w:cs="Arial" w:eastAsia="Arial" w:hAnsi="Arial"/>
                <w:b w:val="1"/>
                <w:bCs w:val="1"/>
                <w:i w:val="0"/>
                <w:iCs w:val="0"/>
                <w:color w:val="5b6bf5"/>
                <w:sz w:val="32"/>
                <w:szCs w:val="32"/>
                <w:rtl w:val="0"/>
              </w:rPr>
              <w:t xml:space="preserve">758.1</w:t>
            </w:r>
            <w:r w:rsidDel="00000000" w:rsidR="00000000" w:rsidRPr="00000000">
              <w:rPr>
                <w:rtl w:val="0"/>
              </w:rPr>
            </w:r>
          </w:p>
          <w:p w:rsidR="00000000" w:rsidDel="00000000" w:rsidP="00000000" w:rsidRDefault="00000000" w:rsidRPr="00000000" w14:paraId="0000011D">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at 66.09 dh each</w:t>
            </w:r>
            <w:r w:rsidDel="00000000" w:rsidR="00000000" w:rsidRPr="00000000">
              <w:rPr>
                <w:rtl w:val="0"/>
              </w:rPr>
            </w:r>
          </w:p>
        </w:tc>
        <w:tc>
          <w:tcPr>
            <w:shd w:fill="f1f5ff" w:val="clear"/>
            <w:tcMar>
              <w:top w:w="180.0" w:type="dxa"/>
              <w:left w:w="90.0" w:type="dxa"/>
              <w:bottom w:w="180.0" w:type="dxa"/>
              <w:right w:w="90.0" w:type="dxa"/>
            </w:tcMar>
            <w:vAlign w:val="center"/>
          </w:tcPr>
          <w:p w:rsidR="00000000" w:rsidDel="00000000" w:rsidP="00000000" w:rsidRDefault="00000000" w:rsidRPr="00000000" w14:paraId="0000011E">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BLENDED ROAS</w:t>
            </w:r>
            <w:r w:rsidDel="00000000" w:rsidR="00000000" w:rsidRPr="00000000">
              <w:rPr>
                <w:rtl w:val="0"/>
              </w:rPr>
            </w:r>
          </w:p>
          <w:p w:rsidR="00000000" w:rsidDel="00000000" w:rsidP="00000000" w:rsidRDefault="00000000" w:rsidRPr="00000000" w14:paraId="0000011F">
            <w:pPr>
              <w:keepNext w:val="0"/>
              <w:spacing w:after="40" w:before="0" w:lineRule="auto"/>
              <w:jc w:val="center"/>
              <w:rPr/>
            </w:pPr>
            <w:r w:rsidDel="00000000" w:rsidR="00000000" w:rsidRPr="00000000">
              <w:rPr>
                <w:rFonts w:ascii="Arial" w:cs="Arial" w:eastAsia="Arial" w:hAnsi="Arial"/>
                <w:b w:val="1"/>
                <w:bCs w:val="1"/>
                <w:i w:val="0"/>
                <w:iCs w:val="0"/>
                <w:color w:val="1a6bff"/>
                <w:sz w:val="32"/>
                <w:szCs w:val="32"/>
                <w:rtl w:val="0"/>
              </w:rPr>
              <w:t xml:space="preserve">3.51</w:t>
            </w:r>
            <w:r w:rsidDel="00000000" w:rsidR="00000000" w:rsidRPr="00000000">
              <w:rPr>
                <w:rtl w:val="0"/>
              </w:rPr>
            </w:r>
          </w:p>
          <w:p w:rsidR="00000000" w:rsidDel="00000000" w:rsidP="00000000" w:rsidRDefault="00000000" w:rsidRPr="00000000" w14:paraId="00000120">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252.84% ROI</w:t>
            </w:r>
            <w:r w:rsidDel="00000000" w:rsidR="00000000" w:rsidRPr="00000000">
              <w:rPr>
                <w:rtl w:val="0"/>
              </w:rPr>
            </w:r>
          </w:p>
        </w:tc>
      </w:tr>
    </w:tbl>
    <w:p w:rsidR="00000000" w:rsidDel="00000000" w:rsidP="00000000" w:rsidRDefault="00000000" w:rsidRPr="00000000" w14:paraId="00000121">
      <w:pPr>
        <w:keepNext w:val="0"/>
        <w:spacing w:after="240" w:before="0" w:lineRule="auto"/>
        <w:rPr/>
      </w:pPr>
      <w:r w:rsidDel="00000000" w:rsidR="00000000" w:rsidRPr="00000000">
        <w:rPr>
          <w:rtl w:val="0"/>
        </w:rPr>
      </w:r>
    </w:p>
    <w:p w:rsidR="00000000" w:rsidDel="00000000" w:rsidP="00000000" w:rsidRDefault="00000000" w:rsidRPr="00000000" w14:paraId="00000122">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Platform split</w:t>
      </w:r>
      <w:r w:rsidDel="00000000" w:rsidR="00000000" w:rsidRPr="00000000">
        <w:rPr>
          <w:rtl w:val="0"/>
        </w:rPr>
      </w:r>
    </w:p>
    <w:tbl>
      <w:tblPr>
        <w:tblStyle w:val="Table26"/>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1750"/>
        <w:gridCol w:w="1700"/>
        <w:gridCol w:w="1600"/>
        <w:gridCol w:w="1900"/>
        <w:gridCol w:w="1250"/>
        <w:gridCol w:w="1160"/>
        <w:tblGridChange w:id="0">
          <w:tblGrid>
            <w:gridCol w:w="1750"/>
            <w:gridCol w:w="1700"/>
            <w:gridCol w:w="1600"/>
            <w:gridCol w:w="1900"/>
            <w:gridCol w:w="1250"/>
            <w:gridCol w:w="116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123">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PLATFORM</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24">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SPEND</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25">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SHARE OF SPEND</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26">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REVENUE</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27">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CPA</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28">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ROAS</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129">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Google Ads</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2A">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44,926.18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2B">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89.7%</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2C">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147,489.08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2D">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70.63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2E">
            <w:pPr>
              <w:keepNext w:val="0"/>
              <w:spacing w:after="0" w:before="0" w:lineRule="auto"/>
              <w:rPr/>
            </w:pPr>
            <w:r w:rsidDel="00000000" w:rsidR="00000000" w:rsidRPr="00000000">
              <w:rPr>
                <w:rFonts w:ascii="Arial" w:cs="Arial" w:eastAsia="Arial" w:hAnsi="Arial"/>
                <w:b w:val="1"/>
                <w:bCs w:val="1"/>
                <w:i w:val="0"/>
                <w:iCs w:val="0"/>
                <w:color w:val="1a6bff"/>
                <w:sz w:val="19"/>
                <w:szCs w:val="19"/>
                <w:rtl w:val="0"/>
              </w:rPr>
              <w:t xml:space="preserve">3.28</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12F">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Meta Ads</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30">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5,172.84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31">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10.3%</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32">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28,573.50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33">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42.40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34">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5.52</w:t>
            </w:r>
            <w:r w:rsidDel="00000000" w:rsidR="00000000" w:rsidRPr="00000000">
              <w:rPr>
                <w:rtl w:val="0"/>
              </w:rPr>
            </w:r>
          </w:p>
        </w:tc>
      </w:tr>
      <w:tr>
        <w:trPr>
          <w:cantSplit w:val="0"/>
          <w:tblHeader w:val="0"/>
        </w:trPr>
        <w:tc>
          <w:tcPr>
            <w:shd w:fill="f2f4f7" w:val="clear"/>
            <w:tcMar>
              <w:top w:w="130.0" w:type="dxa"/>
              <w:left w:w="160.0" w:type="dxa"/>
              <w:bottom w:w="130.0" w:type="dxa"/>
              <w:right w:w="120.0" w:type="dxa"/>
            </w:tcMar>
            <w:vAlign w:val="center"/>
          </w:tcPr>
          <w:p w:rsidR="00000000" w:rsidDel="00000000" w:rsidP="00000000" w:rsidRDefault="00000000" w:rsidRPr="00000000" w14:paraId="00000135">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Combined</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36">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50,099.02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37">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100%</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38">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176,062.58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39">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66.09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3A">
            <w:pPr>
              <w:keepNext w:val="0"/>
              <w:spacing w:after="0" w:before="0" w:lineRule="auto"/>
              <w:rPr/>
            </w:pPr>
            <w:r w:rsidDel="00000000" w:rsidR="00000000" w:rsidRPr="00000000">
              <w:rPr>
                <w:rFonts w:ascii="Arial" w:cs="Arial" w:eastAsia="Arial" w:hAnsi="Arial"/>
                <w:b w:val="1"/>
                <w:bCs w:val="1"/>
                <w:i w:val="0"/>
                <w:iCs w:val="0"/>
                <w:color w:val="0e9384"/>
                <w:sz w:val="22"/>
                <w:szCs w:val="22"/>
                <w:rtl w:val="0"/>
              </w:rPr>
              <w:t xml:space="preserve">3.51</w:t>
            </w:r>
            <w:r w:rsidDel="00000000" w:rsidR="00000000" w:rsidRPr="00000000">
              <w:rPr>
                <w:rtl w:val="0"/>
              </w:rPr>
            </w:r>
          </w:p>
        </w:tc>
      </w:tr>
    </w:tbl>
    <w:p w:rsidR="00000000" w:rsidDel="00000000" w:rsidP="00000000" w:rsidRDefault="00000000" w:rsidRPr="00000000" w14:paraId="0000013B">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Google delivered 6,120,317 impressions at 0.95% CTR and 0.78 dh average CPC. Meta reached 51,510 people across 193,036 impressions at 3.42% unique link CTR and 0.70 dh CPC.</w:t>
      </w:r>
      <w:r w:rsidDel="00000000" w:rsidR="00000000" w:rsidRPr="00000000">
        <w:rPr>
          <w:rtl w:val="0"/>
        </w:rPr>
      </w:r>
    </w:p>
    <w:p w:rsidR="00000000" w:rsidDel="00000000" w:rsidP="00000000" w:rsidRDefault="00000000" w:rsidRPr="00000000" w14:paraId="0000013C">
      <w:pPr>
        <w:keepNext w:val="0"/>
        <w:spacing w:after="200" w:before="0" w:lineRule="auto"/>
        <w:rPr/>
      </w:pPr>
      <w:r w:rsidDel="00000000" w:rsidR="00000000" w:rsidRPr="00000000">
        <w:rPr>
          <w:rtl w:val="0"/>
        </w:rPr>
      </w:r>
    </w:p>
    <w:tbl>
      <w:tblPr>
        <w:tblStyle w:val="Table27"/>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13D">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INSIGHT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Meta is a tenth of the spend and a sixth of the revenue</w:t>
            </w:r>
            <w:r w:rsidDel="00000000" w:rsidR="00000000" w:rsidRPr="00000000">
              <w:rPr>
                <w:rtl w:val="0"/>
              </w:rPr>
            </w:r>
          </w:p>
          <w:p w:rsidR="00000000" w:rsidDel="00000000" w:rsidP="00000000" w:rsidRDefault="00000000" w:rsidRPr="00000000" w14:paraId="0000013E">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THE DATA SHOWS</w:t>
            </w:r>
            <w:r w:rsidDel="00000000" w:rsidR="00000000" w:rsidRPr="00000000">
              <w:rPr>
                <w:rtl w:val="0"/>
              </w:rPr>
            </w:r>
          </w:p>
          <w:p w:rsidR="00000000" w:rsidDel="00000000" w:rsidP="00000000" w:rsidRDefault="00000000" w:rsidRPr="00000000" w14:paraId="0000013F">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Meta carries 10.3% of total spend but produces 16.2% of total revenue, at a cost per purchase of 42.40 dh against Google’s 70.63 dh. Within Meta, one campaign — the catalogue campaign — accounts for 84% of purchases and 89% of revenue on 53% of the platform’s budget.</w:t>
            </w:r>
            <w:r w:rsidDel="00000000" w:rsidR="00000000" w:rsidRPr="00000000">
              <w:rPr>
                <w:rtl w:val="0"/>
              </w:rPr>
            </w:r>
          </w:p>
          <w:p w:rsidR="00000000" w:rsidDel="00000000" w:rsidP="00000000" w:rsidRDefault="00000000" w:rsidRPr="00000000" w14:paraId="00000140">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WHY IT MATTERS AND WHAT IT DOESN’T MEAN</w:t>
            </w:r>
            <w:r w:rsidDel="00000000" w:rsidR="00000000" w:rsidRPr="00000000">
              <w:rPr>
                <w:rtl w:val="0"/>
              </w:rPr>
            </w:r>
          </w:p>
          <w:p w:rsidR="00000000" w:rsidDel="00000000" w:rsidP="00000000" w:rsidRDefault="00000000" w:rsidRPr="00000000" w14:paraId="0000014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obvious reading is to move budget from Google to Meta. That would be a mistake. Meta is efficient partly because it is small and running on the highest-intent audiences available — catalogue viewers and retargeting pools that Google’s spend is generating in the first place. The correct action is measured expansion of the catalogue campaign while watching whether efficiency holds, which is exactly what June’s spend increase was testing.</w:t>
            </w:r>
            <w:r w:rsidDel="00000000" w:rsidR="00000000" w:rsidRPr="00000000">
              <w:rPr>
                <w:rtl w:val="0"/>
              </w:rPr>
            </w:r>
          </w:p>
          <w:p w:rsidR="00000000" w:rsidDel="00000000" w:rsidP="00000000" w:rsidRDefault="00000000" w:rsidRPr="00000000" w14:paraId="00000142">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WHERE THE REMAINING WASTE IS</w:t>
            </w:r>
            <w:r w:rsidDel="00000000" w:rsidR="00000000" w:rsidRPr="00000000">
              <w:rPr>
                <w:rtl w:val="0"/>
              </w:rPr>
            </w:r>
          </w:p>
          <w:p w:rsidR="00000000" w:rsidDel="00000000" w:rsidP="00000000" w:rsidRDefault="00000000" w:rsidRPr="00000000" w14:paraId="0000014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GM_Sales_UAE is the weakest line at 1.29 ROAS on 1,760.67 dh — 34% of Meta spend for 11% of Meta revenue. It is the clearest remaining reallocation opportunity in the account.</w:t>
            </w:r>
            <w:r w:rsidDel="00000000" w:rsidR="00000000" w:rsidRPr="00000000">
              <w:rPr>
                <w:rtl w:val="0"/>
              </w:rPr>
            </w:r>
          </w:p>
        </w:tc>
      </w:tr>
    </w:tbl>
    <w:p w:rsidR="00000000" w:rsidDel="00000000" w:rsidP="00000000" w:rsidRDefault="00000000" w:rsidRPr="00000000" w14:paraId="00000144">
      <w:pPr>
        <w:keepNext w:val="0"/>
        <w:spacing w:after="220" w:before="0" w:lineRule="auto"/>
        <w:rPr/>
      </w:pPr>
      <w:r w:rsidDel="00000000" w:rsidR="00000000" w:rsidRPr="00000000">
        <w:rPr>
          <w:rtl w:val="0"/>
        </w:rPr>
      </w:r>
    </w:p>
    <w:p w:rsidR="00000000" w:rsidDel="00000000" w:rsidP="00000000" w:rsidRDefault="00000000" w:rsidRPr="00000000" w14:paraId="00000145">
      <w:pPr>
        <w:keepNext w:val="1"/>
        <w:spacing w:after="100" w:before="260" w:lineRule="auto"/>
        <w:rPr>
          <w:b w:val="1"/>
          <w:bCs w:val="1"/>
          <w:color w:val="1a1a2e"/>
          <w:sz w:val="30"/>
          <w:szCs w:val="30"/>
        </w:rPr>
      </w:pPr>
      <w:r w:rsidDel="00000000" w:rsidR="00000000" w:rsidRPr="00000000">
        <w:rPr>
          <w:rtl w:val="0"/>
        </w:rPr>
      </w:r>
    </w:p>
    <w:p w:rsidR="00000000" w:rsidDel="00000000" w:rsidP="00000000" w:rsidRDefault="00000000" w:rsidRPr="00000000" w14:paraId="00000146">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Meta campaign detail</w:t>
      </w:r>
      <w:r w:rsidDel="00000000" w:rsidR="00000000" w:rsidRPr="00000000">
        <w:rPr>
          <w:rtl w:val="0"/>
        </w:rPr>
      </w:r>
    </w:p>
    <w:tbl>
      <w:tblPr>
        <w:tblStyle w:val="Table28"/>
        <w:tblW w:w="9360.0" w:type="dxa"/>
        <w:jc w:val="left"/>
        <w:tblBorders>
          <w:top w:color="d9dee6" w:space="0" w:sz="4" w:val="single"/>
          <w:left w:color="d9dee6" w:space="0" w:sz="4" w:val="single"/>
          <w:bottom w:color="d9dee6" w:space="0" w:sz="4" w:val="single"/>
          <w:right w:color="d9dee6" w:space="0" w:sz="4" w:val="single"/>
          <w:insideH w:color="d9dee6" w:space="0" w:sz="4" w:val="single"/>
          <w:insideV w:color="ffffff" w:space="0" w:sz="4" w:val="single"/>
        </w:tblBorders>
        <w:tblLayout w:type="fixed"/>
        <w:tblLook w:val="0000"/>
      </w:tblPr>
      <w:tblGrid>
        <w:gridCol w:w="3100"/>
        <w:gridCol w:w="1400"/>
        <w:gridCol w:w="1250"/>
        <w:gridCol w:w="1500"/>
        <w:gridCol w:w="1150"/>
        <w:gridCol w:w="960"/>
        <w:tblGridChange w:id="0">
          <w:tblGrid>
            <w:gridCol w:w="3100"/>
            <w:gridCol w:w="1400"/>
            <w:gridCol w:w="1250"/>
            <w:gridCol w:w="1500"/>
            <w:gridCol w:w="1150"/>
            <w:gridCol w:w="960"/>
          </w:tblGrid>
        </w:tblGridChange>
      </w:tblGrid>
      <w:tr>
        <w:trPr>
          <w:cantSplit w:val="0"/>
          <w:tblHeader w:val="1"/>
        </w:trPr>
        <w:tc>
          <w:tcPr>
            <w:shd w:fill="1a1a2e" w:val="clear"/>
            <w:tcMar>
              <w:top w:w="120.0" w:type="dxa"/>
              <w:left w:w="160.0" w:type="dxa"/>
              <w:bottom w:w="120.0" w:type="dxa"/>
              <w:right w:w="120.0" w:type="dxa"/>
            </w:tcMar>
          </w:tcPr>
          <w:p w:rsidR="00000000" w:rsidDel="00000000" w:rsidP="00000000" w:rsidRDefault="00000000" w:rsidRPr="00000000" w14:paraId="00000147">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CAMPAIGN</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48">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SPEND</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49">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PURCHASES</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4A">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REVENUE</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4B">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CPA</w:t>
            </w:r>
            <w:r w:rsidDel="00000000" w:rsidR="00000000" w:rsidRPr="00000000">
              <w:rPr>
                <w:rtl w:val="0"/>
              </w:rPr>
            </w:r>
          </w:p>
        </w:tc>
        <w:tc>
          <w:tcPr>
            <w:shd w:fill="1a1a2e" w:val="clear"/>
            <w:tcMar>
              <w:top w:w="120.0" w:type="dxa"/>
              <w:left w:w="120.0" w:type="dxa"/>
              <w:bottom w:w="120.0" w:type="dxa"/>
              <w:right w:w="120.0" w:type="dxa"/>
            </w:tcMar>
          </w:tcPr>
          <w:p w:rsidR="00000000" w:rsidDel="00000000" w:rsidP="00000000" w:rsidRDefault="00000000" w:rsidRPr="00000000" w14:paraId="0000014C">
            <w:pPr>
              <w:keepNext w:val="0"/>
              <w:spacing w:after="0" w:before="0" w:lineRule="auto"/>
              <w:rPr/>
            </w:pPr>
            <w:r w:rsidDel="00000000" w:rsidR="00000000" w:rsidRPr="00000000">
              <w:rPr>
                <w:rFonts w:ascii="Arial" w:cs="Arial" w:eastAsia="Arial" w:hAnsi="Arial"/>
                <w:b w:val="1"/>
                <w:bCs w:val="1"/>
                <w:i w:val="0"/>
                <w:iCs w:val="0"/>
                <w:color w:val="ffffff"/>
                <w:sz w:val="16"/>
                <w:szCs w:val="16"/>
                <w:rtl w:val="0"/>
              </w:rPr>
              <w:t xml:space="preserve">ROAS</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14D">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GM_Sales_Adv_Catalog</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4E">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2,763.17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4F">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102</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50">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25,318.50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51">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27.09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52">
            <w:pPr>
              <w:keepNext w:val="0"/>
              <w:spacing w:after="0" w:before="0" w:lineRule="auto"/>
              <w:rPr/>
            </w:pPr>
            <w:r w:rsidDel="00000000" w:rsidR="00000000" w:rsidRPr="00000000">
              <w:rPr>
                <w:rFonts w:ascii="Arial" w:cs="Arial" w:eastAsia="Arial" w:hAnsi="Arial"/>
                <w:b w:val="1"/>
                <w:bCs w:val="1"/>
                <w:i w:val="0"/>
                <w:iCs w:val="0"/>
                <w:color w:val="0e9384"/>
                <w:sz w:val="19"/>
                <w:szCs w:val="19"/>
                <w:rtl w:val="0"/>
              </w:rPr>
              <w:t xml:space="preserve">9.16</w:t>
            </w:r>
            <w:r w:rsidDel="00000000" w:rsidR="00000000" w:rsidRPr="00000000">
              <w:rPr>
                <w:rtl w:val="0"/>
              </w:rPr>
            </w:r>
          </w:p>
        </w:tc>
      </w:tr>
      <w:tr>
        <w:trPr>
          <w:cantSplit w:val="0"/>
          <w:tblHeader w:val="0"/>
        </w:trPr>
        <w:tc>
          <w:tcPr>
            <w:shd w:fill="f4f6fb" w:val="clear"/>
            <w:tcMar>
              <w:top w:w="130.0" w:type="dxa"/>
              <w:left w:w="160.0" w:type="dxa"/>
              <w:bottom w:w="130.0" w:type="dxa"/>
              <w:right w:w="120.0" w:type="dxa"/>
            </w:tcMar>
            <w:vAlign w:val="center"/>
          </w:tcPr>
          <w:p w:rsidR="00000000" w:rsidDel="00000000" w:rsidP="00000000" w:rsidRDefault="00000000" w:rsidRPr="00000000" w14:paraId="00000153">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GM_Sales_DPA_Retargeting</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54">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649.00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55">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7</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56">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987.00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57">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92.71 dh</w:t>
            </w:r>
            <w:r w:rsidDel="00000000" w:rsidR="00000000" w:rsidRPr="00000000">
              <w:rPr>
                <w:rtl w:val="0"/>
              </w:rPr>
            </w:r>
          </w:p>
        </w:tc>
        <w:tc>
          <w:tcPr>
            <w:shd w:fill="f4f6fb" w:val="clear"/>
            <w:tcMar>
              <w:top w:w="130.0" w:type="dxa"/>
              <w:left w:w="120.0" w:type="dxa"/>
              <w:bottom w:w="130.0" w:type="dxa"/>
              <w:right w:w="120.0" w:type="dxa"/>
            </w:tcMar>
            <w:vAlign w:val="center"/>
          </w:tcPr>
          <w:p w:rsidR="00000000" w:rsidDel="00000000" w:rsidP="00000000" w:rsidRDefault="00000000" w:rsidRPr="00000000" w14:paraId="00000158">
            <w:pPr>
              <w:keepNext w:val="0"/>
              <w:spacing w:after="0" w:before="0" w:lineRule="auto"/>
              <w:rPr/>
            </w:pPr>
            <w:r w:rsidDel="00000000" w:rsidR="00000000" w:rsidRPr="00000000">
              <w:rPr>
                <w:rFonts w:ascii="Arial" w:cs="Arial" w:eastAsia="Arial" w:hAnsi="Arial"/>
                <w:b w:val="1"/>
                <w:bCs w:val="1"/>
                <w:i w:val="0"/>
                <w:iCs w:val="0"/>
                <w:color w:val="e8920a"/>
                <w:sz w:val="19"/>
                <w:szCs w:val="19"/>
                <w:rtl w:val="0"/>
              </w:rPr>
              <w:t xml:space="preserve">1.52</w:t>
            </w:r>
            <w:r w:rsidDel="00000000" w:rsidR="00000000" w:rsidRPr="00000000">
              <w:rPr>
                <w:rtl w:val="0"/>
              </w:rPr>
            </w:r>
          </w:p>
        </w:tc>
      </w:tr>
      <w:tr>
        <w:trPr>
          <w:cantSplit w:val="0"/>
          <w:tblHeader w:val="0"/>
        </w:trPr>
        <w:tc>
          <w:tcPr>
            <w:shd w:fill="ffffff" w:val="clear"/>
            <w:tcMar>
              <w:top w:w="130.0" w:type="dxa"/>
              <w:left w:w="160.0" w:type="dxa"/>
              <w:bottom w:w="130.0" w:type="dxa"/>
              <w:right w:w="120.0" w:type="dxa"/>
            </w:tcMar>
            <w:vAlign w:val="center"/>
          </w:tcPr>
          <w:p w:rsidR="00000000" w:rsidDel="00000000" w:rsidP="00000000" w:rsidRDefault="00000000" w:rsidRPr="00000000" w14:paraId="00000159">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GM_Sales_UAE</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5A">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1,760.67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5B">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13</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5C">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2,268.00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5D">
            <w:pPr>
              <w:keepNext w:val="0"/>
              <w:spacing w:after="0" w:before="0" w:lineRule="auto"/>
              <w:rPr/>
            </w:pPr>
            <w:r w:rsidDel="00000000" w:rsidR="00000000" w:rsidRPr="00000000">
              <w:rPr>
                <w:rFonts w:ascii="Arial" w:cs="Arial" w:eastAsia="Arial" w:hAnsi="Arial"/>
                <w:b w:val="0"/>
                <w:bCs w:val="0"/>
                <w:i w:val="0"/>
                <w:iCs w:val="0"/>
                <w:color w:val="2b3440"/>
                <w:sz w:val="19"/>
                <w:szCs w:val="19"/>
                <w:rtl w:val="0"/>
              </w:rPr>
              <w:t xml:space="preserve">135.44 dh</w:t>
            </w:r>
            <w:r w:rsidDel="00000000" w:rsidR="00000000" w:rsidRPr="00000000">
              <w:rPr>
                <w:rtl w:val="0"/>
              </w:rPr>
            </w:r>
          </w:p>
        </w:tc>
        <w:tc>
          <w:tcPr>
            <w:shd w:fill="ffffff" w:val="clear"/>
            <w:tcMar>
              <w:top w:w="130.0" w:type="dxa"/>
              <w:left w:w="120.0" w:type="dxa"/>
              <w:bottom w:w="130.0" w:type="dxa"/>
              <w:right w:w="120.0" w:type="dxa"/>
            </w:tcMar>
            <w:vAlign w:val="center"/>
          </w:tcPr>
          <w:p w:rsidR="00000000" w:rsidDel="00000000" w:rsidP="00000000" w:rsidRDefault="00000000" w:rsidRPr="00000000" w14:paraId="0000015E">
            <w:pPr>
              <w:keepNext w:val="0"/>
              <w:spacing w:after="0" w:before="0" w:lineRule="auto"/>
              <w:rPr/>
            </w:pPr>
            <w:r w:rsidDel="00000000" w:rsidR="00000000" w:rsidRPr="00000000">
              <w:rPr>
                <w:rFonts w:ascii="Arial" w:cs="Arial" w:eastAsia="Arial" w:hAnsi="Arial"/>
                <w:b w:val="1"/>
                <w:bCs w:val="1"/>
                <w:i w:val="0"/>
                <w:iCs w:val="0"/>
                <w:color w:val="e8920a"/>
                <w:sz w:val="19"/>
                <w:szCs w:val="19"/>
                <w:rtl w:val="0"/>
              </w:rPr>
              <w:t xml:space="preserve">1.29</w:t>
            </w:r>
            <w:r w:rsidDel="00000000" w:rsidR="00000000" w:rsidRPr="00000000">
              <w:rPr>
                <w:rtl w:val="0"/>
              </w:rPr>
            </w:r>
          </w:p>
        </w:tc>
      </w:tr>
      <w:tr>
        <w:trPr>
          <w:cantSplit w:val="0"/>
          <w:tblHeader w:val="0"/>
        </w:trPr>
        <w:tc>
          <w:tcPr>
            <w:shd w:fill="f2f4f7" w:val="clear"/>
            <w:tcMar>
              <w:top w:w="130.0" w:type="dxa"/>
              <w:left w:w="160.0" w:type="dxa"/>
              <w:bottom w:w="130.0" w:type="dxa"/>
              <w:right w:w="120.0" w:type="dxa"/>
            </w:tcMar>
            <w:vAlign w:val="center"/>
          </w:tcPr>
          <w:p w:rsidR="00000000" w:rsidDel="00000000" w:rsidP="00000000" w:rsidRDefault="00000000" w:rsidRPr="00000000" w14:paraId="0000015F">
            <w:pPr>
              <w:keepNext w:val="0"/>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Meta total</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60">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5,172.84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61">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122</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62">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28,573.50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63">
            <w:pPr>
              <w:keepNext w:val="0"/>
              <w:spacing w:after="0" w:before="0" w:lineRule="auto"/>
              <w:rPr/>
            </w:pPr>
            <w:r w:rsidDel="00000000" w:rsidR="00000000" w:rsidRPr="00000000">
              <w:rPr>
                <w:rFonts w:ascii="Arial" w:cs="Arial" w:eastAsia="Arial" w:hAnsi="Arial"/>
                <w:b w:val="1"/>
                <w:bCs w:val="1"/>
                <w:i w:val="0"/>
                <w:iCs w:val="0"/>
                <w:color w:val="2b3440"/>
                <w:sz w:val="19"/>
                <w:szCs w:val="19"/>
                <w:rtl w:val="0"/>
              </w:rPr>
              <w:t xml:space="preserve">42.40 dh</w:t>
            </w:r>
            <w:r w:rsidDel="00000000" w:rsidR="00000000" w:rsidRPr="00000000">
              <w:rPr>
                <w:rtl w:val="0"/>
              </w:rPr>
            </w:r>
          </w:p>
        </w:tc>
        <w:tc>
          <w:tcPr>
            <w:shd w:fill="f2f4f7" w:val="clear"/>
            <w:tcMar>
              <w:top w:w="130.0" w:type="dxa"/>
              <w:left w:w="120.0" w:type="dxa"/>
              <w:bottom w:w="130.0" w:type="dxa"/>
              <w:right w:w="120.0" w:type="dxa"/>
            </w:tcMar>
            <w:vAlign w:val="center"/>
          </w:tcPr>
          <w:p w:rsidR="00000000" w:rsidDel="00000000" w:rsidP="00000000" w:rsidRDefault="00000000" w:rsidRPr="00000000" w14:paraId="00000164">
            <w:pPr>
              <w:keepNext w:val="0"/>
              <w:spacing w:after="0" w:before="0" w:lineRule="auto"/>
              <w:rPr/>
            </w:pPr>
            <w:r w:rsidDel="00000000" w:rsidR="00000000" w:rsidRPr="00000000">
              <w:rPr>
                <w:rFonts w:ascii="Arial" w:cs="Arial" w:eastAsia="Arial" w:hAnsi="Arial"/>
                <w:b w:val="1"/>
                <w:bCs w:val="1"/>
                <w:i w:val="0"/>
                <w:iCs w:val="0"/>
                <w:color w:val="0e9384"/>
                <w:sz w:val="22"/>
                <w:szCs w:val="22"/>
                <w:rtl w:val="0"/>
              </w:rPr>
              <w:t xml:space="preserve">5.52</w:t>
            </w:r>
            <w:r w:rsidDel="00000000" w:rsidR="00000000" w:rsidRPr="00000000">
              <w:rPr>
                <w:rtl w:val="0"/>
              </w:rPr>
            </w:r>
          </w:p>
        </w:tc>
      </w:tr>
    </w:tbl>
    <w:p w:rsidR="00000000" w:rsidDel="00000000" w:rsidP="00000000" w:rsidRDefault="00000000" w:rsidRPr="00000000" w14:paraId="00000165">
      <w:pPr>
        <w:keepNext w:val="0"/>
        <w:spacing w:after="160" w:before="0" w:lineRule="auto"/>
        <w:rPr/>
      </w:pPr>
      <w:r w:rsidDel="00000000" w:rsidR="00000000" w:rsidRPr="00000000">
        <w:rPr>
          <w:rtl w:val="0"/>
        </w:rPr>
      </w:r>
    </w:p>
    <w:tbl>
      <w:tblPr>
        <w:tblStyle w:val="Table29"/>
        <w:tblW w:w="9360.0" w:type="dxa"/>
        <w:jc w:val="left"/>
        <w:tblBorders>
          <w:top w:color="0e9384" w:space="0" w:sz="6" w:val="single"/>
          <w:left w:color="0e9384" w:space="0" w:sz="6" w:val="single"/>
          <w:bottom w:color="0e9384" w:space="0" w:sz="6" w:val="single"/>
          <w:right w:color="0e9384" w:space="0" w:sz="6" w:val="single"/>
          <w:insideH w:color="0e9384" w:space="0" w:sz="6" w:val="single"/>
          <w:insideV w:color="0e9384" w:space="0" w:sz="6" w:val="single"/>
        </w:tblBorders>
        <w:tblLayout w:type="fixed"/>
        <w:tblLook w:val="0000"/>
      </w:tblPr>
      <w:tblGrid>
        <w:gridCol w:w="9360"/>
        <w:tblGridChange w:id="0">
          <w:tblGrid>
            <w:gridCol w:w="9360"/>
          </w:tblGrid>
        </w:tblGridChange>
      </w:tblGrid>
      <w:tr>
        <w:trPr>
          <w:cantSplit w:val="1"/>
          <w:tblHeader w:val="0"/>
        </w:trPr>
        <w:tc>
          <w:tcPr>
            <w:shd w:fill="e6f6f3" w:val="clear"/>
            <w:tcMar>
              <w:top w:w="160.0" w:type="dxa"/>
              <w:left w:w="220.0" w:type="dxa"/>
              <w:bottom w:w="160.0" w:type="dxa"/>
              <w:right w:w="220.0" w:type="dxa"/>
            </w:tcMar>
          </w:tcPr>
          <w:p w:rsidR="00000000" w:rsidDel="00000000" w:rsidP="00000000" w:rsidRDefault="00000000" w:rsidRPr="00000000" w14:paraId="00000166">
            <w:pPr>
              <w:keepNext w:val="0"/>
              <w:spacing w:after="60" w:before="0" w:lineRule="auto"/>
              <w:rPr/>
            </w:pPr>
            <w:r w:rsidDel="00000000" w:rsidR="00000000" w:rsidRPr="00000000">
              <w:rPr>
                <w:rFonts w:ascii="Arial" w:cs="Arial" w:eastAsia="Arial" w:hAnsi="Arial"/>
                <w:b w:val="1"/>
                <w:bCs w:val="1"/>
                <w:i w:val="0"/>
                <w:iCs w:val="0"/>
                <w:color w:val="ffffff"/>
                <w:sz w:val="15"/>
                <w:szCs w:val="15"/>
                <w:shd w:fill="0e9384" w:val="clear"/>
                <w:rtl w:val="0"/>
              </w:rPr>
              <w:t xml:space="preserve">  RESULT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What the six months actually bought the business</w:t>
            </w:r>
            <w:r w:rsidDel="00000000" w:rsidR="00000000" w:rsidRPr="00000000">
              <w:rPr>
                <w:rtl w:val="0"/>
              </w:rPr>
            </w:r>
          </w:p>
          <w:p w:rsidR="00000000" w:rsidDel="00000000" w:rsidP="00000000" w:rsidRDefault="00000000" w:rsidRPr="00000000" w14:paraId="00000167">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THE COMPARISON THAT MATTERS</w:t>
            </w:r>
            <w:r w:rsidDel="00000000" w:rsidR="00000000" w:rsidRPr="00000000">
              <w:rPr>
                <w:rtl w:val="0"/>
              </w:rPr>
            </w:r>
          </w:p>
          <w:p w:rsidR="00000000" w:rsidDel="00000000" w:rsidP="00000000" w:rsidRDefault="00000000" w:rsidRPr="00000000" w14:paraId="00000168">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Against the whole of 2025 — 41,368.26 dh spent for 42,126.03 dh returned — the February-to-July period spent 50,099.02 dh and returned 176,062.58 dh. That is 133,963 dh of additional revenue on 8,731 dh of additional spend.</w:t>
            </w:r>
            <w:r w:rsidDel="00000000" w:rsidR="00000000" w:rsidRPr="00000000">
              <w:rPr>
                <w:rtl w:val="0"/>
              </w:rPr>
            </w:r>
          </w:p>
          <w:p w:rsidR="00000000" w:rsidDel="00000000" w:rsidP="00000000" w:rsidRDefault="00000000" w:rsidRPr="00000000" w14:paraId="00000169">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WHY THIS IS THE NUMBER TO REMEMBER</w:t>
            </w:r>
            <w:r w:rsidDel="00000000" w:rsidR="00000000" w:rsidRPr="00000000">
              <w:rPr>
                <w:rtl w:val="0"/>
              </w:rPr>
            </w:r>
          </w:p>
          <w:p w:rsidR="00000000" w:rsidDel="00000000" w:rsidP="00000000" w:rsidRDefault="00000000" w:rsidRPr="00000000" w14:paraId="0000016A">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In 2025 the advertising funded itself and nothing else. In 2026 it generates roughly 2.51 dh of margin-bearing revenue above cost for every dirham invested. That is the point at which paid media stops being an expense line the business tolerates and becomes the engine it plans around — which is precisely why the July budget increase followed.</w:t>
            </w:r>
            <w:r w:rsidDel="00000000" w:rsidR="00000000" w:rsidRPr="00000000">
              <w:rPr>
                <w:rtl w:val="0"/>
              </w:rPr>
            </w:r>
          </w:p>
        </w:tc>
      </w:tr>
    </w:tbl>
    <w:p w:rsidR="00000000" w:rsidDel="00000000" w:rsidP="00000000" w:rsidRDefault="00000000" w:rsidRPr="00000000" w14:paraId="0000016B">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16C">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7</w:t>
      </w:r>
      <w:r w:rsidDel="00000000" w:rsidR="00000000" w:rsidRPr="00000000">
        <w:rPr>
          <w:rtl w:val="0"/>
        </w:rPr>
      </w:r>
    </w:p>
    <w:p w:rsidR="00000000" w:rsidDel="00000000" w:rsidP="00000000" w:rsidRDefault="00000000" w:rsidRPr="00000000" w14:paraId="0000016D">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The Trust Compound</w:t>
      </w:r>
      <w:r w:rsidDel="00000000" w:rsidR="00000000" w:rsidRPr="00000000">
        <w:rPr>
          <w:rtl w:val="0"/>
        </w:rPr>
      </w:r>
    </w:p>
    <w:p w:rsidR="00000000" w:rsidDel="00000000" w:rsidP="00000000" w:rsidRDefault="00000000" w:rsidRPr="00000000" w14:paraId="0000016E">
      <w:pPr>
        <w:keepNext w:val="1"/>
        <w:spacing w:after="160" w:before="0" w:lineRule="auto"/>
        <w:rPr/>
      </w:pPr>
      <w:r w:rsidDel="00000000" w:rsidR="00000000" w:rsidRPr="00000000">
        <w:rPr>
          <w:rFonts w:ascii="Arial" w:cs="Arial" w:eastAsia="Arial" w:hAnsi="Arial"/>
          <w:b w:val="1"/>
          <w:bCs w:val="1"/>
          <w:i w:val="0"/>
          <w:iCs w:val="0"/>
          <w:color w:val="ffffff"/>
          <w:sz w:val="18"/>
          <w:szCs w:val="18"/>
          <w:shd w:fill="5b6bf5" w:val="clear"/>
          <w:rtl w:val="0"/>
        </w:rPr>
        <w:t xml:space="preserve">  PARTNERSHIP · THE RESULT THAT ISN’T A METRIC  </w:t>
      </w:r>
      <w:r w:rsidDel="00000000" w:rsidR="00000000" w:rsidRPr="00000000">
        <w:rPr>
          <w:rtl w:val="0"/>
        </w:rPr>
      </w:r>
    </w:p>
    <w:p w:rsidR="00000000" w:rsidDel="00000000" w:rsidP="00000000" w:rsidRDefault="00000000" w:rsidRPr="00000000" w14:paraId="0000016F">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Performance numbers are only half of what this engagement produced. The other half is a working relationship that has changed what the client is willing to do — and that, in turn, has changed what the numbers can become.</w:t>
      </w:r>
      <w:r w:rsidDel="00000000" w:rsidR="00000000" w:rsidRPr="00000000">
        <w:rPr>
          <w:rtl w:val="0"/>
        </w:rPr>
      </w:r>
    </w:p>
    <w:p w:rsidR="00000000" w:rsidDel="00000000" w:rsidP="00000000" w:rsidRDefault="00000000" w:rsidRPr="00000000" w14:paraId="00000170">
      <w:pPr>
        <w:keepNext w:val="1"/>
        <w:spacing w:after="100" w:before="260" w:lineRule="auto"/>
        <w:rPr/>
      </w:pPr>
      <w:r w:rsidDel="00000000" w:rsidR="00000000" w:rsidRPr="00000000">
        <w:rPr>
          <w:rFonts w:ascii="Arial" w:cs="Arial" w:eastAsia="Arial" w:hAnsi="Arial"/>
          <w:b w:val="1"/>
          <w:bCs w:val="1"/>
          <w:i w:val="0"/>
          <w:iCs w:val="0"/>
          <w:color w:val="1a1a2e"/>
          <w:sz w:val="30"/>
          <w:szCs w:val="30"/>
          <w:rtl w:val="0"/>
        </w:rPr>
        <w:t xml:space="preserve">Verified client review</w:t>
      </w: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ffffff" w:space="0" w:sz="8" w:val="single"/>
          <w:insideV w:color="ffffff" w:space="0" w:sz="8"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shd w:fill="eef0fe" w:val="clear"/>
            <w:tcMar>
              <w:top w:w="180.0" w:type="dxa"/>
              <w:left w:w="90.0" w:type="dxa"/>
              <w:bottom w:w="180.0" w:type="dxa"/>
              <w:right w:w="90.0" w:type="dxa"/>
            </w:tcMar>
            <w:vAlign w:val="center"/>
          </w:tcPr>
          <w:p w:rsidR="00000000" w:rsidDel="00000000" w:rsidP="00000000" w:rsidRDefault="00000000" w:rsidRPr="00000000" w14:paraId="00000171">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OVERALL</w:t>
            </w:r>
            <w:r w:rsidDel="00000000" w:rsidR="00000000" w:rsidRPr="00000000">
              <w:rPr>
                <w:rtl w:val="0"/>
              </w:rPr>
            </w:r>
          </w:p>
          <w:p w:rsidR="00000000" w:rsidDel="00000000" w:rsidP="00000000" w:rsidRDefault="00000000" w:rsidRPr="00000000" w14:paraId="00000172">
            <w:pPr>
              <w:keepNext w:val="0"/>
              <w:spacing w:after="40" w:before="0" w:lineRule="auto"/>
              <w:jc w:val="center"/>
              <w:rPr/>
            </w:pPr>
            <w:r w:rsidDel="00000000" w:rsidR="00000000" w:rsidRPr="00000000">
              <w:rPr>
                <w:rFonts w:ascii="Arial" w:cs="Arial" w:eastAsia="Arial" w:hAnsi="Arial"/>
                <w:b w:val="1"/>
                <w:bCs w:val="1"/>
                <w:i w:val="0"/>
                <w:iCs w:val="0"/>
                <w:color w:val="5b6bf5"/>
                <w:sz w:val="40"/>
                <w:szCs w:val="40"/>
                <w:rtl w:val="0"/>
              </w:rPr>
              <w:t xml:space="preserve">5.0</w:t>
            </w:r>
            <w:r w:rsidDel="00000000" w:rsidR="00000000" w:rsidRPr="00000000">
              <w:rPr>
                <w:rtl w:val="0"/>
              </w:rPr>
            </w:r>
          </w:p>
          <w:p w:rsidR="00000000" w:rsidDel="00000000" w:rsidP="00000000" w:rsidRDefault="00000000" w:rsidRPr="00000000" w14:paraId="00000173">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Clutch, verified</w:t>
            </w:r>
            <w:r w:rsidDel="00000000" w:rsidR="00000000" w:rsidRPr="00000000">
              <w:rPr>
                <w:rtl w:val="0"/>
              </w:rPr>
            </w:r>
          </w:p>
        </w:tc>
        <w:tc>
          <w:tcPr>
            <w:shd w:fill="f1f5ff" w:val="clear"/>
            <w:tcMar>
              <w:top w:w="180.0" w:type="dxa"/>
              <w:left w:w="90.0" w:type="dxa"/>
              <w:bottom w:w="180.0" w:type="dxa"/>
              <w:right w:w="90.0" w:type="dxa"/>
            </w:tcMar>
            <w:vAlign w:val="center"/>
          </w:tcPr>
          <w:p w:rsidR="00000000" w:rsidDel="00000000" w:rsidP="00000000" w:rsidRDefault="00000000" w:rsidRPr="00000000" w14:paraId="00000174">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QUALITY</w:t>
            </w:r>
            <w:r w:rsidDel="00000000" w:rsidR="00000000" w:rsidRPr="00000000">
              <w:rPr>
                <w:rtl w:val="0"/>
              </w:rPr>
            </w:r>
          </w:p>
          <w:p w:rsidR="00000000" w:rsidDel="00000000" w:rsidP="00000000" w:rsidRDefault="00000000" w:rsidRPr="00000000" w14:paraId="00000175">
            <w:pPr>
              <w:keepNext w:val="0"/>
              <w:spacing w:after="40" w:before="0" w:lineRule="auto"/>
              <w:jc w:val="center"/>
              <w:rPr/>
            </w:pPr>
            <w:r w:rsidDel="00000000" w:rsidR="00000000" w:rsidRPr="00000000">
              <w:rPr>
                <w:rFonts w:ascii="Arial" w:cs="Arial" w:eastAsia="Arial" w:hAnsi="Arial"/>
                <w:b w:val="1"/>
                <w:bCs w:val="1"/>
                <w:i w:val="0"/>
                <w:iCs w:val="0"/>
                <w:color w:val="1a6bff"/>
                <w:sz w:val="40"/>
                <w:szCs w:val="40"/>
                <w:rtl w:val="0"/>
              </w:rPr>
              <w:t xml:space="preserve">5.0</w:t>
            </w:r>
            <w:r w:rsidDel="00000000" w:rsidR="00000000" w:rsidRPr="00000000">
              <w:rPr>
                <w:rtl w:val="0"/>
              </w:rPr>
            </w:r>
          </w:p>
          <w:p w:rsidR="00000000" w:rsidDel="00000000" w:rsidP="00000000" w:rsidRDefault="00000000" w:rsidRPr="00000000" w14:paraId="00000176">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of work delivered</w:t>
            </w:r>
            <w:r w:rsidDel="00000000" w:rsidR="00000000" w:rsidRPr="00000000">
              <w:rPr>
                <w:rtl w:val="0"/>
              </w:rPr>
            </w:r>
          </w:p>
        </w:tc>
        <w:tc>
          <w:tcPr>
            <w:shd w:fill="f1f5ff" w:val="clear"/>
            <w:tcMar>
              <w:top w:w="180.0" w:type="dxa"/>
              <w:left w:w="90.0" w:type="dxa"/>
              <w:bottom w:w="180.0" w:type="dxa"/>
              <w:right w:w="90.0" w:type="dxa"/>
            </w:tcMar>
            <w:vAlign w:val="center"/>
          </w:tcPr>
          <w:p w:rsidR="00000000" w:rsidDel="00000000" w:rsidP="00000000" w:rsidRDefault="00000000" w:rsidRPr="00000000" w14:paraId="00000177">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SCHEDULE</w:t>
            </w:r>
            <w:r w:rsidDel="00000000" w:rsidR="00000000" w:rsidRPr="00000000">
              <w:rPr>
                <w:rtl w:val="0"/>
              </w:rPr>
            </w:r>
          </w:p>
          <w:p w:rsidR="00000000" w:rsidDel="00000000" w:rsidP="00000000" w:rsidRDefault="00000000" w:rsidRPr="00000000" w14:paraId="00000178">
            <w:pPr>
              <w:keepNext w:val="0"/>
              <w:spacing w:after="40" w:before="0" w:lineRule="auto"/>
              <w:jc w:val="center"/>
              <w:rPr/>
            </w:pPr>
            <w:r w:rsidDel="00000000" w:rsidR="00000000" w:rsidRPr="00000000">
              <w:rPr>
                <w:rFonts w:ascii="Arial" w:cs="Arial" w:eastAsia="Arial" w:hAnsi="Arial"/>
                <w:b w:val="1"/>
                <w:bCs w:val="1"/>
                <w:i w:val="0"/>
                <w:iCs w:val="0"/>
                <w:color w:val="1a6bff"/>
                <w:sz w:val="40"/>
                <w:szCs w:val="40"/>
                <w:rtl w:val="0"/>
              </w:rPr>
              <w:t xml:space="preserve">5.0</w:t>
            </w:r>
            <w:r w:rsidDel="00000000" w:rsidR="00000000" w:rsidRPr="00000000">
              <w:rPr>
                <w:rtl w:val="0"/>
              </w:rPr>
            </w:r>
          </w:p>
          <w:p w:rsidR="00000000" w:rsidDel="00000000" w:rsidP="00000000" w:rsidRDefault="00000000" w:rsidRPr="00000000" w14:paraId="00000179">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on-time delivery</w:t>
            </w:r>
            <w:r w:rsidDel="00000000" w:rsidR="00000000" w:rsidRPr="00000000">
              <w:rPr>
                <w:rtl w:val="0"/>
              </w:rPr>
            </w:r>
          </w:p>
        </w:tc>
        <w:tc>
          <w:tcPr>
            <w:shd w:fill="f1f5ff" w:val="clear"/>
            <w:tcMar>
              <w:top w:w="180.0" w:type="dxa"/>
              <w:left w:w="90.0" w:type="dxa"/>
              <w:bottom w:w="180.0" w:type="dxa"/>
              <w:right w:w="90.0" w:type="dxa"/>
            </w:tcMar>
            <w:vAlign w:val="center"/>
          </w:tcPr>
          <w:p w:rsidR="00000000" w:rsidDel="00000000" w:rsidP="00000000" w:rsidRDefault="00000000" w:rsidRPr="00000000" w14:paraId="0000017A">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COST</w:t>
            </w:r>
            <w:r w:rsidDel="00000000" w:rsidR="00000000" w:rsidRPr="00000000">
              <w:rPr>
                <w:rtl w:val="0"/>
              </w:rPr>
            </w:r>
          </w:p>
          <w:p w:rsidR="00000000" w:rsidDel="00000000" w:rsidP="00000000" w:rsidRDefault="00000000" w:rsidRPr="00000000" w14:paraId="0000017B">
            <w:pPr>
              <w:keepNext w:val="0"/>
              <w:spacing w:after="40" w:before="0" w:lineRule="auto"/>
              <w:jc w:val="center"/>
              <w:rPr/>
            </w:pPr>
            <w:r w:rsidDel="00000000" w:rsidR="00000000" w:rsidRPr="00000000">
              <w:rPr>
                <w:rFonts w:ascii="Arial" w:cs="Arial" w:eastAsia="Arial" w:hAnsi="Arial"/>
                <w:b w:val="1"/>
                <w:bCs w:val="1"/>
                <w:i w:val="0"/>
                <w:iCs w:val="0"/>
                <w:color w:val="1a6bff"/>
                <w:sz w:val="40"/>
                <w:szCs w:val="40"/>
                <w:rtl w:val="0"/>
              </w:rPr>
              <w:t xml:space="preserve">5.0</w:t>
            </w:r>
            <w:r w:rsidDel="00000000" w:rsidR="00000000" w:rsidRPr="00000000">
              <w:rPr>
                <w:rtl w:val="0"/>
              </w:rPr>
            </w:r>
          </w:p>
          <w:p w:rsidR="00000000" w:rsidDel="00000000" w:rsidP="00000000" w:rsidRDefault="00000000" w:rsidRPr="00000000" w14:paraId="0000017C">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value for money</w:t>
            </w:r>
            <w:r w:rsidDel="00000000" w:rsidR="00000000" w:rsidRPr="00000000">
              <w:rPr>
                <w:rtl w:val="0"/>
              </w:rPr>
            </w:r>
          </w:p>
        </w:tc>
        <w:tc>
          <w:tcPr>
            <w:shd w:fill="e6f6f3" w:val="clear"/>
            <w:tcMar>
              <w:top w:w="180.0" w:type="dxa"/>
              <w:left w:w="90.0" w:type="dxa"/>
              <w:bottom w:w="180.0" w:type="dxa"/>
              <w:right w:w="90.0" w:type="dxa"/>
            </w:tcMar>
            <w:vAlign w:val="center"/>
          </w:tcPr>
          <w:p w:rsidR="00000000" w:rsidDel="00000000" w:rsidP="00000000" w:rsidRDefault="00000000" w:rsidRPr="00000000" w14:paraId="0000017D">
            <w:pPr>
              <w:keepNext w:val="0"/>
              <w:spacing w:after="40" w:before="0" w:lineRule="auto"/>
              <w:jc w:val="center"/>
              <w:rPr/>
            </w:pPr>
            <w:r w:rsidDel="00000000" w:rsidR="00000000" w:rsidRPr="00000000">
              <w:rPr>
                <w:rFonts w:ascii="Arial" w:cs="Arial" w:eastAsia="Arial" w:hAnsi="Arial"/>
                <w:b w:val="1"/>
                <w:bCs w:val="1"/>
                <w:i w:val="0"/>
                <w:iCs w:val="0"/>
                <w:color w:val="6b7785"/>
                <w:sz w:val="15"/>
                <w:szCs w:val="15"/>
                <w:rtl w:val="0"/>
              </w:rPr>
              <w:t xml:space="preserve">REFER</w:t>
            </w:r>
            <w:r w:rsidDel="00000000" w:rsidR="00000000" w:rsidRPr="00000000">
              <w:rPr>
                <w:rtl w:val="0"/>
              </w:rPr>
            </w:r>
          </w:p>
          <w:p w:rsidR="00000000" w:rsidDel="00000000" w:rsidP="00000000" w:rsidRDefault="00000000" w:rsidRPr="00000000" w14:paraId="0000017E">
            <w:pPr>
              <w:keepNext w:val="0"/>
              <w:spacing w:after="40" w:before="0" w:lineRule="auto"/>
              <w:jc w:val="center"/>
              <w:rPr/>
            </w:pPr>
            <w:r w:rsidDel="00000000" w:rsidR="00000000" w:rsidRPr="00000000">
              <w:rPr>
                <w:rFonts w:ascii="Arial" w:cs="Arial" w:eastAsia="Arial" w:hAnsi="Arial"/>
                <w:b w:val="1"/>
                <w:bCs w:val="1"/>
                <w:i w:val="0"/>
                <w:iCs w:val="0"/>
                <w:color w:val="0e9384"/>
                <w:sz w:val="40"/>
                <w:szCs w:val="40"/>
                <w:rtl w:val="0"/>
              </w:rPr>
              <w:t xml:space="preserve">5.0</w:t>
            </w:r>
            <w:r w:rsidDel="00000000" w:rsidR="00000000" w:rsidRPr="00000000">
              <w:rPr>
                <w:rtl w:val="0"/>
              </w:rPr>
            </w:r>
          </w:p>
          <w:p w:rsidR="00000000" w:rsidDel="00000000" w:rsidP="00000000" w:rsidRDefault="00000000" w:rsidRPr="00000000" w14:paraId="0000017F">
            <w:pPr>
              <w:keepNext w:val="0"/>
              <w:spacing w:after="0" w:before="0" w:line="240" w:lineRule="auto"/>
              <w:jc w:val="center"/>
              <w:rPr/>
            </w:pPr>
            <w:r w:rsidDel="00000000" w:rsidR="00000000" w:rsidRPr="00000000">
              <w:rPr>
                <w:rFonts w:ascii="Arial" w:cs="Arial" w:eastAsia="Arial" w:hAnsi="Arial"/>
                <w:b w:val="0"/>
                <w:bCs w:val="0"/>
                <w:i w:val="0"/>
                <w:iCs w:val="0"/>
                <w:color w:val="8a97a5"/>
                <w:sz w:val="15"/>
                <w:szCs w:val="15"/>
                <w:rtl w:val="0"/>
              </w:rPr>
              <w:t xml:space="preserve">willing to refer</w:t>
            </w:r>
            <w:r w:rsidDel="00000000" w:rsidR="00000000" w:rsidRPr="00000000">
              <w:rPr>
                <w:rtl w:val="0"/>
              </w:rPr>
            </w:r>
          </w:p>
        </w:tc>
      </w:tr>
    </w:tbl>
    <w:p w:rsidR="00000000" w:rsidDel="00000000" w:rsidP="00000000" w:rsidRDefault="00000000" w:rsidRPr="00000000" w14:paraId="00000180">
      <w:pPr>
        <w:keepNext w:val="0"/>
        <w:spacing w:after="200" w:before="0" w:lineRule="auto"/>
        <w:rPr/>
      </w:pPr>
      <w:r w:rsidDel="00000000" w:rsidR="00000000" w:rsidRPr="00000000">
        <w:rPr>
          <w:rtl w:val="0"/>
        </w:rPr>
      </w:r>
    </w:p>
    <w:tbl>
      <w:tblPr>
        <w:tblStyle w:val="Table31"/>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80.0" w:type="dxa"/>
              <w:left w:w="260.0" w:type="dxa"/>
              <w:bottom w:w="200.0" w:type="dxa"/>
              <w:right w:w="260.0" w:type="dxa"/>
            </w:tcMar>
          </w:tcPr>
          <w:p w:rsidR="00000000" w:rsidDel="00000000" w:rsidP="00000000" w:rsidRDefault="00000000" w:rsidRPr="00000000" w14:paraId="00000181">
            <w:pPr>
              <w:keepNext w:val="0"/>
              <w:spacing w:after="0" w:before="0" w:lineRule="auto"/>
              <w:rPr/>
            </w:pPr>
            <w:r w:rsidDel="00000000" w:rsidR="00000000" w:rsidRPr="00000000">
              <w:rPr>
                <w:rFonts w:ascii="Arial" w:cs="Arial" w:eastAsia="Arial" w:hAnsi="Arial"/>
                <w:b w:val="1"/>
                <w:bCs w:val="1"/>
                <w:i w:val="0"/>
                <w:iCs w:val="0"/>
                <w:color w:val="5b6bf5"/>
                <w:sz w:val="56"/>
                <w:szCs w:val="56"/>
                <w:rtl w:val="0"/>
              </w:rPr>
              <w:t xml:space="preserve">“</w:t>
            </w:r>
            <w:r w:rsidDel="00000000" w:rsidR="00000000" w:rsidRPr="00000000">
              <w:rPr>
                <w:rtl w:val="0"/>
              </w:rPr>
            </w:r>
          </w:p>
          <w:p w:rsidR="00000000" w:rsidDel="00000000" w:rsidP="00000000" w:rsidRDefault="00000000" w:rsidRPr="00000000" w14:paraId="00000182">
            <w:pPr>
              <w:keepNext w:val="0"/>
              <w:spacing w:after="140" w:before="0" w:line="288" w:lineRule="auto"/>
              <w:rPr/>
            </w:pPr>
            <w:r w:rsidDel="00000000" w:rsidR="00000000" w:rsidRPr="00000000">
              <w:rPr>
                <w:rFonts w:ascii="Arial" w:cs="Arial" w:eastAsia="Arial" w:hAnsi="Arial"/>
                <w:b w:val="1"/>
                <w:bCs w:val="1"/>
                <w:i w:val="0"/>
                <w:iCs w:val="0"/>
                <w:color w:val="1a1a2e"/>
                <w:sz w:val="26"/>
                <w:szCs w:val="26"/>
                <w:rtl w:val="0"/>
              </w:rPr>
              <w:t xml:space="preserve">I’m impressed by the professionalism, data-based work, timelines, and completion.</w:t>
            </w:r>
            <w:r w:rsidDel="00000000" w:rsidR="00000000" w:rsidRPr="00000000">
              <w:rPr>
                <w:rtl w:val="0"/>
              </w:rPr>
            </w:r>
          </w:p>
          <w:p w:rsidR="00000000" w:rsidDel="00000000" w:rsidP="00000000" w:rsidRDefault="00000000" w:rsidRPr="00000000" w14:paraId="00000183">
            <w:pPr>
              <w:keepNext w:val="0"/>
              <w:spacing w:after="20" w:before="0" w:lineRule="auto"/>
              <w:rPr/>
            </w:pPr>
            <w:r w:rsidDel="00000000" w:rsidR="00000000" w:rsidRPr="00000000">
              <w:rPr>
                <w:rFonts w:ascii="Arial" w:cs="Arial" w:eastAsia="Arial" w:hAnsi="Arial"/>
                <w:b w:val="1"/>
                <w:bCs w:val="1"/>
                <w:i w:val="0"/>
                <w:iCs w:val="0"/>
                <w:color w:val="5b6bf5"/>
                <w:sz w:val="19"/>
                <w:szCs w:val="19"/>
                <w:rtl w:val="0"/>
              </w:rPr>
              <w:t xml:space="preserve">Mansoor Rahim  ·  Operations Head, Fragrance Secrets Perfumes Trading LLC</w:t>
            </w:r>
            <w:r w:rsidDel="00000000" w:rsidR="00000000" w:rsidRPr="00000000">
              <w:rPr>
                <w:rtl w:val="0"/>
              </w:rPr>
            </w:r>
          </w:p>
          <w:p w:rsidR="00000000" w:rsidDel="00000000" w:rsidP="00000000" w:rsidRDefault="00000000" w:rsidRPr="00000000" w14:paraId="00000184">
            <w:pPr>
              <w:keepNext w:val="0"/>
              <w:spacing w:after="0" w:before="0" w:lineRule="auto"/>
              <w:rPr/>
            </w:pPr>
            <w:r w:rsidDel="00000000" w:rsidR="00000000" w:rsidRPr="00000000">
              <w:rPr>
                <w:rFonts w:ascii="Arial" w:cs="Arial" w:eastAsia="Arial" w:hAnsi="Arial"/>
                <w:b w:val="0"/>
                <w:bCs w:val="0"/>
                <w:i w:val="0"/>
                <w:iCs w:val="0"/>
                <w:color w:val="6b7785"/>
                <w:sz w:val="17"/>
                <w:szCs w:val="17"/>
                <w:rtl w:val="0"/>
              </w:rPr>
              <w:t xml:space="preserve">Verified review, Clutch · 15 April 2026 · Dubai, United Arab Emirates · 5.0 across all four criteria</w:t>
            </w:r>
            <w:r w:rsidDel="00000000" w:rsidR="00000000" w:rsidRPr="00000000">
              <w:rPr>
                <w:rtl w:val="0"/>
              </w:rPr>
            </w:r>
          </w:p>
        </w:tc>
      </w:tr>
    </w:tbl>
    <w:p w:rsidR="00000000" w:rsidDel="00000000" w:rsidP="00000000" w:rsidRDefault="00000000" w:rsidRPr="00000000" w14:paraId="00000185">
      <w:pPr>
        <w:keepNext w:val="0"/>
        <w:spacing w:after="160" w:before="0" w:lineRule="auto"/>
        <w:rPr/>
      </w:pPr>
      <w:r w:rsidDel="00000000" w:rsidR="00000000" w:rsidRPr="00000000">
        <w:rPr>
          <w:rtl w:val="0"/>
        </w:rPr>
      </w:r>
    </w:p>
    <w:tbl>
      <w:tblPr>
        <w:tblStyle w:val="Table32"/>
        <w:tblW w:w="9360.0" w:type="dxa"/>
        <w:jc w:val="left"/>
        <w:tblBorders>
          <w:top w:color="0e9384" w:space="0" w:sz="6" w:val="single"/>
          <w:left w:color="0e9384" w:space="0" w:sz="6" w:val="single"/>
          <w:bottom w:color="0e9384" w:space="0" w:sz="6" w:val="single"/>
          <w:right w:color="0e9384" w:space="0" w:sz="6" w:val="single"/>
          <w:insideH w:color="0e9384" w:space="0" w:sz="6" w:val="single"/>
          <w:insideV w:color="0e9384" w:space="0" w:sz="6" w:val="single"/>
        </w:tblBorders>
        <w:tblLayout w:type="fixed"/>
        <w:tblLook w:val="0000"/>
      </w:tblPr>
      <w:tblGrid>
        <w:gridCol w:w="9360"/>
        <w:tblGridChange w:id="0">
          <w:tblGrid>
            <w:gridCol w:w="9360"/>
          </w:tblGrid>
        </w:tblGridChange>
      </w:tblGrid>
      <w:tr>
        <w:trPr>
          <w:cantSplit w:val="1"/>
          <w:tblHeader w:val="0"/>
        </w:trPr>
        <w:tc>
          <w:tcPr>
            <w:shd w:fill="e6f6f3" w:val="clear"/>
            <w:tcMar>
              <w:top w:w="160.0" w:type="dxa"/>
              <w:left w:w="220.0" w:type="dxa"/>
              <w:bottom w:w="160.0" w:type="dxa"/>
              <w:right w:w="220.0" w:type="dxa"/>
            </w:tcMar>
          </w:tcPr>
          <w:p w:rsidR="00000000" w:rsidDel="00000000" w:rsidP="00000000" w:rsidRDefault="00000000" w:rsidRPr="00000000" w14:paraId="00000186">
            <w:pPr>
              <w:keepNext w:val="0"/>
              <w:spacing w:after="60" w:before="0" w:lineRule="auto"/>
              <w:rPr/>
            </w:pPr>
            <w:r w:rsidDel="00000000" w:rsidR="00000000" w:rsidRPr="00000000">
              <w:rPr>
                <w:rFonts w:ascii="Arial" w:cs="Arial" w:eastAsia="Arial" w:hAnsi="Arial"/>
                <w:b w:val="1"/>
                <w:bCs w:val="1"/>
                <w:i w:val="0"/>
                <w:iCs w:val="0"/>
                <w:color w:val="ffffff"/>
                <w:sz w:val="15"/>
                <w:szCs w:val="15"/>
                <w:shd w:fill="0e9384" w:val="clear"/>
                <w:rtl w:val="0"/>
              </w:rPr>
              <w:t xml:space="preserve">  CLIENT-REPORTED OUTCOME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review names the same turnaround the dashboard shows</w:t>
            </w:r>
            <w:r w:rsidDel="00000000" w:rsidR="00000000" w:rsidRPr="00000000">
              <w:rPr>
                <w:rtl w:val="0"/>
              </w:rPr>
            </w:r>
          </w:p>
          <w:p w:rsidR="00000000" w:rsidDel="00000000" w:rsidP="00000000" w:rsidRDefault="00000000" w:rsidRPr="00000000" w14:paraId="00000187">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WHAT THE CLIENT REPORTED</w:t>
            </w:r>
            <w:r w:rsidDel="00000000" w:rsidR="00000000" w:rsidRPr="00000000">
              <w:rPr>
                <w:rtl w:val="0"/>
              </w:rPr>
            </w:r>
          </w:p>
          <w:p w:rsidR="00000000" w:rsidDel="00000000" w:rsidP="00000000" w:rsidRDefault="00000000" w:rsidRPr="00000000" w14:paraId="00000188">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In the published review, the client describes return on ad spend improving from 0.8 to 3, alongside gains in sales, product recognition and website traffic, and notes that the project was delivered professionally, on data, and on time.</w:t>
            </w:r>
            <w:r w:rsidDel="00000000" w:rsidR="00000000" w:rsidRPr="00000000">
              <w:rPr>
                <w:rtl w:val="0"/>
              </w:rPr>
            </w:r>
          </w:p>
          <w:p w:rsidR="00000000" w:rsidDel="00000000" w:rsidP="00000000" w:rsidRDefault="00000000" w:rsidRPr="00000000" w14:paraId="00000189">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WHY IT MATTERS</w:t>
            </w:r>
            <w:r w:rsidDel="00000000" w:rsidR="00000000" w:rsidRPr="00000000">
              <w:rPr>
                <w:rtl w:val="0"/>
              </w:rPr>
            </w:r>
          </w:p>
          <w:p w:rsidR="00000000" w:rsidDel="00000000" w:rsidP="00000000" w:rsidRDefault="00000000" w:rsidRPr="00000000" w14:paraId="0000018A">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That 0.8 corresponds closely to the 0.76 Meta ROAS recorded across 2025, and the 3 sits right on the 3.51 blended figure for February to July 2026. The client’s independent account of the engagement and the platform data describe the same thing — which is the strongest validation either one can have.</w:t>
            </w:r>
            <w:r w:rsidDel="00000000" w:rsidR="00000000" w:rsidRPr="00000000">
              <w:rPr>
                <w:rtl w:val="0"/>
              </w:rPr>
            </w:r>
          </w:p>
        </w:tc>
      </w:tr>
    </w:tbl>
    <w:p w:rsidR="00000000" w:rsidDel="00000000" w:rsidP="00000000" w:rsidRDefault="00000000" w:rsidRPr="00000000" w14:paraId="0000018B">
      <w:pPr>
        <w:keepNext w:val="0"/>
        <w:spacing w:after="160" w:before="0" w:lineRule="auto"/>
        <w:rPr/>
      </w:pPr>
      <w:r w:rsidDel="00000000" w:rsidR="00000000" w:rsidRPr="00000000">
        <w:rPr>
          <w:rtl w:val="0"/>
        </w:rPr>
      </w:r>
    </w:p>
    <w:tbl>
      <w:tblPr>
        <w:tblStyle w:val="Table33"/>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18C">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TRUST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He sends us his competitors’ proposals to check</w:t>
            </w:r>
            <w:r w:rsidDel="00000000" w:rsidR="00000000" w:rsidRPr="00000000">
              <w:rPr>
                <w:rtl w:val="0"/>
              </w:rPr>
            </w:r>
          </w:p>
          <w:p w:rsidR="00000000" w:rsidDel="00000000" w:rsidP="00000000" w:rsidRDefault="00000000" w:rsidRPr="00000000" w14:paraId="0000018D">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WHAT HAPPENED</w:t>
            </w:r>
            <w:r w:rsidDel="00000000" w:rsidR="00000000" w:rsidRPr="00000000">
              <w:rPr>
                <w:rtl w:val="0"/>
              </w:rPr>
            </w:r>
          </w:p>
          <w:p w:rsidR="00000000" w:rsidDel="00000000" w:rsidP="00000000" w:rsidRDefault="00000000" w:rsidRPr="00000000" w14:paraId="0000018E">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As results became visible, other agencies began approaching the client with performance-marketing pitches and audit reports of his own account. Rather than evaluating them privately or using them as leverage, he forwards them to us and asks us to review whether their findings are accurate.</w:t>
            </w:r>
            <w:r w:rsidDel="00000000" w:rsidR="00000000" w:rsidRPr="00000000">
              <w:rPr>
                <w:rtl w:val="0"/>
              </w:rPr>
            </w:r>
          </w:p>
          <w:p w:rsidR="00000000" w:rsidDel="00000000" w:rsidP="00000000" w:rsidRDefault="00000000" w:rsidRPr="00000000" w14:paraId="0000018F">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WHY THIS IS THE MOST MEANINGFUL SIGNAL IN THE DOCUMENT</w:t>
            </w:r>
            <w:r w:rsidDel="00000000" w:rsidR="00000000" w:rsidRPr="00000000">
              <w:rPr>
                <w:rtl w:val="0"/>
              </w:rPr>
            </w:r>
          </w:p>
          <w:p w:rsidR="00000000" w:rsidDel="00000000" w:rsidP="00000000" w:rsidRDefault="00000000" w:rsidRPr="00000000" w14:paraId="00000190">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 competitor’s audit is designed to make the incumbent look negligent. Handing those documents to the incumbent and asking for an honest assessment is something a client does only when he is confident the answer will be straight even where it is unflattering. It is the same trust an in-house team is extended by default — and it is very rarely extended to an external agency.</w:t>
            </w:r>
            <w:r w:rsidDel="00000000" w:rsidR="00000000" w:rsidRPr="00000000">
              <w:rPr>
                <w:rtl w:val="0"/>
              </w:rPr>
            </w:r>
          </w:p>
        </w:tc>
      </w:tr>
    </w:tbl>
    <w:p w:rsidR="00000000" w:rsidDel="00000000" w:rsidP="00000000" w:rsidRDefault="00000000" w:rsidRPr="00000000" w14:paraId="00000191">
      <w:pPr>
        <w:keepNext w:val="0"/>
        <w:spacing w:after="160" w:before="0" w:lineRule="auto"/>
        <w:rPr/>
      </w:pPr>
      <w:r w:rsidDel="00000000" w:rsidR="00000000" w:rsidRPr="00000000">
        <w:rPr>
          <w:rtl w:val="0"/>
        </w:rPr>
      </w:r>
    </w:p>
    <w:tbl>
      <w:tblPr>
        <w:tblStyle w:val="Table34"/>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80.0" w:type="dxa"/>
              <w:left w:w="260.0" w:type="dxa"/>
              <w:bottom w:w="200.0" w:type="dxa"/>
              <w:right w:w="260.0" w:type="dxa"/>
            </w:tcMar>
          </w:tcPr>
          <w:p w:rsidR="00000000" w:rsidDel="00000000" w:rsidP="00000000" w:rsidRDefault="00000000" w:rsidRPr="00000000" w14:paraId="00000192">
            <w:pPr>
              <w:keepNext w:val="0"/>
              <w:spacing w:after="0" w:before="0" w:lineRule="auto"/>
              <w:rPr/>
            </w:pPr>
            <w:r w:rsidDel="00000000" w:rsidR="00000000" w:rsidRPr="00000000">
              <w:rPr>
                <w:rFonts w:ascii="Arial" w:cs="Arial" w:eastAsia="Arial" w:hAnsi="Arial"/>
                <w:b w:val="1"/>
                <w:bCs w:val="1"/>
                <w:i w:val="0"/>
                <w:iCs w:val="0"/>
                <w:color w:val="1a6bff"/>
                <w:sz w:val="56"/>
                <w:szCs w:val="56"/>
                <w:rtl w:val="0"/>
              </w:rPr>
              <w:t xml:space="preserve">“</w:t>
            </w:r>
            <w:r w:rsidDel="00000000" w:rsidR="00000000" w:rsidRPr="00000000">
              <w:rPr>
                <w:rtl w:val="0"/>
              </w:rPr>
            </w:r>
          </w:p>
          <w:p w:rsidR="00000000" w:rsidDel="00000000" w:rsidP="00000000" w:rsidRDefault="00000000" w:rsidRPr="00000000" w14:paraId="00000193">
            <w:pPr>
              <w:keepNext w:val="0"/>
              <w:spacing w:after="140" w:before="0" w:line="288" w:lineRule="auto"/>
              <w:rPr/>
            </w:pPr>
            <w:r w:rsidDel="00000000" w:rsidR="00000000" w:rsidRPr="00000000">
              <w:rPr>
                <w:rFonts w:ascii="Arial" w:cs="Arial" w:eastAsia="Arial" w:hAnsi="Arial"/>
                <w:b w:val="1"/>
                <w:bCs w:val="1"/>
                <w:i w:val="0"/>
                <w:iCs w:val="0"/>
                <w:color w:val="1a1a2e"/>
                <w:sz w:val="26"/>
                <w:szCs w:val="26"/>
                <w:rtl w:val="0"/>
              </w:rPr>
              <w:t xml:space="preserve">I don’t want to go with any other agency. I want you to take care of all things, because all your data-driven strategies are working for me. I am ready to do anything you say.</w:t>
            </w:r>
            <w:r w:rsidDel="00000000" w:rsidR="00000000" w:rsidRPr="00000000">
              <w:rPr>
                <w:rtl w:val="0"/>
              </w:rPr>
            </w:r>
          </w:p>
          <w:p w:rsidR="00000000" w:rsidDel="00000000" w:rsidP="00000000" w:rsidRDefault="00000000" w:rsidRPr="00000000" w14:paraId="00000194">
            <w:pPr>
              <w:keepNext w:val="0"/>
              <w:spacing w:after="20" w:before="0" w:lineRule="auto"/>
              <w:rPr/>
            </w:pPr>
            <w:r w:rsidDel="00000000" w:rsidR="00000000" w:rsidRPr="00000000">
              <w:rPr>
                <w:rFonts w:ascii="Arial" w:cs="Arial" w:eastAsia="Arial" w:hAnsi="Arial"/>
                <w:b w:val="1"/>
                <w:bCs w:val="1"/>
                <w:i w:val="0"/>
                <w:iCs w:val="0"/>
                <w:color w:val="1a6bff"/>
                <w:sz w:val="19"/>
                <w:szCs w:val="19"/>
                <w:rtl w:val="0"/>
              </w:rPr>
              <w:t xml:space="preserve">The client, on being approached by competing agencies</w:t>
            </w:r>
            <w:r w:rsidDel="00000000" w:rsidR="00000000" w:rsidRPr="00000000">
              <w:rPr>
                <w:rtl w:val="0"/>
              </w:rPr>
            </w:r>
          </w:p>
          <w:p w:rsidR="00000000" w:rsidDel="00000000" w:rsidP="00000000" w:rsidRDefault="00000000" w:rsidRPr="00000000" w14:paraId="00000195">
            <w:pPr>
              <w:keepNext w:val="0"/>
              <w:spacing w:after="0" w:before="0" w:lineRule="auto"/>
              <w:rPr/>
            </w:pPr>
            <w:r w:rsidDel="00000000" w:rsidR="00000000" w:rsidRPr="00000000">
              <w:rPr>
                <w:rFonts w:ascii="Arial" w:cs="Arial" w:eastAsia="Arial" w:hAnsi="Arial"/>
                <w:b w:val="0"/>
                <w:bCs w:val="0"/>
                <w:i w:val="0"/>
                <w:iCs w:val="0"/>
                <w:color w:val="6b7785"/>
                <w:sz w:val="17"/>
                <w:szCs w:val="17"/>
                <w:rtl w:val="0"/>
              </w:rPr>
              <w:t xml:space="preserve">Relayed directly to the Growthmak team, 2026</w:t>
            </w:r>
            <w:r w:rsidDel="00000000" w:rsidR="00000000" w:rsidRPr="00000000">
              <w:rPr>
                <w:rtl w:val="0"/>
              </w:rPr>
            </w:r>
          </w:p>
        </w:tc>
      </w:tr>
    </w:tbl>
    <w:p w:rsidR="00000000" w:rsidDel="00000000" w:rsidP="00000000" w:rsidRDefault="00000000" w:rsidRPr="00000000" w14:paraId="00000196">
      <w:pPr>
        <w:keepNext w:val="0"/>
        <w:spacing w:after="160" w:before="0" w:lineRule="auto"/>
        <w:rPr/>
      </w:pPr>
      <w:r w:rsidDel="00000000" w:rsidR="00000000" w:rsidRPr="00000000">
        <w:rPr>
          <w:rtl w:val="0"/>
        </w:rPr>
      </w:r>
    </w:p>
    <w:tbl>
      <w:tblPr>
        <w:tblStyle w:val="Table35"/>
        <w:tblW w:w="9360.0" w:type="dxa"/>
        <w:jc w:val="left"/>
        <w:tblBorders>
          <w:top w:color="0e9384" w:space="0" w:sz="6" w:val="single"/>
          <w:left w:color="0e9384" w:space="0" w:sz="6" w:val="single"/>
          <w:bottom w:color="0e9384" w:space="0" w:sz="6" w:val="single"/>
          <w:right w:color="0e9384" w:space="0" w:sz="6" w:val="single"/>
          <w:insideH w:color="0e9384" w:space="0" w:sz="6" w:val="single"/>
          <w:insideV w:color="0e9384" w:space="0" w:sz="6" w:val="single"/>
        </w:tblBorders>
        <w:tblLayout w:type="fixed"/>
        <w:tblLook w:val="0000"/>
      </w:tblPr>
      <w:tblGrid>
        <w:gridCol w:w="9360"/>
        <w:tblGridChange w:id="0">
          <w:tblGrid>
            <w:gridCol w:w="9360"/>
          </w:tblGrid>
        </w:tblGridChange>
      </w:tblGrid>
      <w:tr>
        <w:trPr>
          <w:cantSplit w:val="1"/>
          <w:tblHeader w:val="0"/>
        </w:trPr>
        <w:tc>
          <w:tcPr>
            <w:shd w:fill="e6f6f3" w:val="clear"/>
            <w:tcMar>
              <w:top w:w="160.0" w:type="dxa"/>
              <w:left w:w="220.0" w:type="dxa"/>
              <w:bottom w:w="160.0" w:type="dxa"/>
              <w:right w:w="220.0" w:type="dxa"/>
            </w:tcMar>
          </w:tcPr>
          <w:p w:rsidR="00000000" w:rsidDel="00000000" w:rsidP="00000000" w:rsidRDefault="00000000" w:rsidRPr="00000000" w14:paraId="00000197">
            <w:pPr>
              <w:keepNext w:val="0"/>
              <w:spacing w:after="60" w:before="0" w:lineRule="auto"/>
              <w:rPr/>
            </w:pPr>
            <w:r w:rsidDel="00000000" w:rsidR="00000000" w:rsidRPr="00000000">
              <w:rPr>
                <w:rFonts w:ascii="Arial" w:cs="Arial" w:eastAsia="Arial" w:hAnsi="Arial"/>
                <w:b w:val="1"/>
                <w:bCs w:val="1"/>
                <w:i w:val="0"/>
                <w:iCs w:val="0"/>
                <w:color w:val="ffffff"/>
                <w:sz w:val="15"/>
                <w:szCs w:val="15"/>
                <w:shd w:fill="0e9384" w:val="clear"/>
                <w:rtl w:val="0"/>
              </w:rPr>
              <w:t xml:space="preserve">  RESULT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Trust converted into budget — an 88% scale-up in July</w:t>
            </w:r>
            <w:r w:rsidDel="00000000" w:rsidR="00000000" w:rsidRPr="00000000">
              <w:rPr>
                <w:rtl w:val="0"/>
              </w:rPr>
            </w:r>
          </w:p>
          <w:p w:rsidR="00000000" w:rsidDel="00000000" w:rsidP="00000000" w:rsidRDefault="00000000" w:rsidRPr="00000000" w14:paraId="00000198">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WHAT HAPPENED</w:t>
            </w:r>
            <w:r w:rsidDel="00000000" w:rsidR="00000000" w:rsidRPr="00000000">
              <w:rPr>
                <w:rtl w:val="0"/>
              </w:rPr>
            </w:r>
          </w:p>
          <w:p w:rsidR="00000000" w:rsidDel="00000000" w:rsidP="00000000" w:rsidRDefault="00000000" w:rsidRPr="00000000" w14:paraId="0000019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On the strength of the April-to-June performance, the client approved close to a doubling of daily Google Ads investment in July, taking the campaign from roughly 260 dh per day to roughly 490 dh per day — an increase of about 88%.</w:t>
            </w:r>
            <w:r w:rsidDel="00000000" w:rsidR="00000000" w:rsidRPr="00000000">
              <w:rPr>
                <w:rtl w:val="0"/>
              </w:rPr>
            </w:r>
          </w:p>
          <w:p w:rsidR="00000000" w:rsidDel="00000000" w:rsidP="00000000" w:rsidRDefault="00000000" w:rsidRPr="00000000" w14:paraId="0000019A">
            <w:pPr>
              <w:keepNext w:val="0"/>
              <w:spacing w:after="20" w:before="120" w:lineRule="auto"/>
              <w:rPr/>
            </w:pPr>
            <w:r w:rsidDel="00000000" w:rsidR="00000000" w:rsidRPr="00000000">
              <w:rPr>
                <w:rFonts w:ascii="Arial" w:cs="Arial" w:eastAsia="Arial" w:hAnsi="Arial"/>
                <w:b w:val="1"/>
                <w:bCs w:val="1"/>
                <w:i w:val="0"/>
                <w:iCs w:val="0"/>
                <w:color w:val="0e9384"/>
                <w:sz w:val="15"/>
                <w:szCs w:val="15"/>
                <w:rtl w:val="0"/>
              </w:rPr>
              <w:t xml:space="preserve">WHY IT MATTERS</w:t>
            </w:r>
            <w:r w:rsidDel="00000000" w:rsidR="00000000" w:rsidRPr="00000000">
              <w:rPr>
                <w:rtl w:val="0"/>
              </w:rPr>
            </w:r>
          </w:p>
          <w:p w:rsidR="00000000" w:rsidDel="00000000" w:rsidP="00000000" w:rsidRDefault="00000000" w:rsidRPr="00000000" w14:paraId="0000019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Budget is the clearest expression of confidence a client has available. An 88% increase is not incremental approval; it is a decision to make paid media the primary growth engine of the business. Crucially, it was earned by the efficiency work rather than requested ahead of it — the account had already proved it could grow revenue 34.5% on 1.8% more spend before the larger budget was ever discussed.</w:t>
            </w:r>
            <w:r w:rsidDel="00000000" w:rsidR="00000000" w:rsidRPr="00000000">
              <w:rPr>
                <w:rtl w:val="0"/>
              </w:rPr>
            </w:r>
          </w:p>
        </w:tc>
      </w:tr>
    </w:tbl>
    <w:p w:rsidR="00000000" w:rsidDel="00000000" w:rsidP="00000000" w:rsidRDefault="00000000" w:rsidRPr="00000000" w14:paraId="0000019C">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19D">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SECTION 8</w:t>
      </w:r>
      <w:r w:rsidDel="00000000" w:rsidR="00000000" w:rsidRPr="00000000">
        <w:rPr>
          <w:rtl w:val="0"/>
        </w:rPr>
      </w:r>
    </w:p>
    <w:p w:rsidR="00000000" w:rsidDel="00000000" w:rsidP="00000000" w:rsidRDefault="00000000" w:rsidRPr="00000000" w14:paraId="0000019E">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Where the Bottleneck Moved</w:t>
      </w:r>
      <w:r w:rsidDel="00000000" w:rsidR="00000000" w:rsidRPr="00000000">
        <w:rPr>
          <w:rtl w:val="0"/>
        </w:rPr>
      </w:r>
    </w:p>
    <w:p w:rsidR="00000000" w:rsidDel="00000000" w:rsidP="00000000" w:rsidRDefault="00000000" w:rsidRPr="00000000" w14:paraId="0000019F">
      <w:pPr>
        <w:keepNext w:val="1"/>
        <w:spacing w:after="160" w:before="0" w:lineRule="auto"/>
        <w:rPr/>
      </w:pPr>
      <w:r w:rsidDel="00000000" w:rsidR="00000000" w:rsidRPr="00000000">
        <w:rPr>
          <w:rFonts w:ascii="Arial" w:cs="Arial" w:eastAsia="Arial" w:hAnsi="Arial"/>
          <w:b w:val="1"/>
          <w:bCs w:val="1"/>
          <w:i w:val="0"/>
          <w:iCs w:val="0"/>
          <w:color w:val="ffffff"/>
          <w:sz w:val="18"/>
          <w:szCs w:val="18"/>
          <w:shd w:fill="e8920a" w:val="clear"/>
          <w:rtl w:val="0"/>
        </w:rPr>
        <w:t xml:space="preserve">  IN PROGRESS · WEBSITE REDESIGN  </w:t>
      </w:r>
      <w:r w:rsidDel="00000000" w:rsidR="00000000" w:rsidRPr="00000000">
        <w:rPr>
          <w:rtl w:val="0"/>
        </w:rPr>
      </w:r>
    </w:p>
    <w:p w:rsidR="00000000" w:rsidDel="00000000" w:rsidP="00000000" w:rsidRDefault="00000000" w:rsidRPr="00000000" w14:paraId="000001A0">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The account is now in a position most performance engagements never reach: the campaigns are no longer the constraint. The next meaningful gain is no longer available inside the ad platforms at all.</w:t>
      </w:r>
      <w:r w:rsidDel="00000000" w:rsidR="00000000" w:rsidRPr="00000000">
        <w:rPr>
          <w:rtl w:val="0"/>
        </w:rPr>
      </w:r>
    </w:p>
    <w:tbl>
      <w:tblPr>
        <w:tblStyle w:val="Table36"/>
        <w:tblW w:w="9360.0" w:type="dxa"/>
        <w:jc w:val="left"/>
        <w:tblBorders>
          <w:top w:color="e8920a" w:space="0" w:sz="6" w:val="single"/>
          <w:left w:color="e8920a" w:space="0" w:sz="6" w:val="single"/>
          <w:bottom w:color="e8920a" w:space="0" w:sz="6" w:val="single"/>
          <w:right w:color="e8920a" w:space="0" w:sz="6" w:val="single"/>
          <w:insideH w:color="e8920a" w:space="0" w:sz="6" w:val="single"/>
          <w:insideV w:color="e8920a" w:space="0" w:sz="6" w:val="single"/>
        </w:tblBorders>
        <w:tblLayout w:type="fixed"/>
        <w:tblLook w:val="0000"/>
      </w:tblPr>
      <w:tblGrid>
        <w:gridCol w:w="9360"/>
        <w:tblGridChange w:id="0">
          <w:tblGrid>
            <w:gridCol w:w="9360"/>
          </w:tblGrid>
        </w:tblGridChange>
      </w:tblGrid>
      <w:tr>
        <w:trPr>
          <w:cantSplit w:val="1"/>
          <w:tblHeader w:val="0"/>
        </w:trPr>
        <w:tc>
          <w:tcPr>
            <w:shd w:fill="fff6e8" w:val="clear"/>
            <w:tcMar>
              <w:top w:w="160.0" w:type="dxa"/>
              <w:left w:w="220.0" w:type="dxa"/>
              <w:bottom w:w="160.0" w:type="dxa"/>
              <w:right w:w="220.0" w:type="dxa"/>
            </w:tcMar>
          </w:tcPr>
          <w:p w:rsidR="00000000" w:rsidDel="00000000" w:rsidP="00000000" w:rsidRDefault="00000000" w:rsidRPr="00000000" w14:paraId="000001A1">
            <w:pPr>
              <w:keepNext w:val="0"/>
              <w:spacing w:after="60" w:before="0" w:lineRule="auto"/>
              <w:rPr/>
            </w:pPr>
            <w:r w:rsidDel="00000000" w:rsidR="00000000" w:rsidRPr="00000000">
              <w:rPr>
                <w:rFonts w:ascii="Arial" w:cs="Arial" w:eastAsia="Arial" w:hAnsi="Arial"/>
                <w:b w:val="1"/>
                <w:bCs w:val="1"/>
                <w:i w:val="0"/>
                <w:iCs w:val="0"/>
                <w:color w:val="ffffff"/>
                <w:sz w:val="15"/>
                <w:szCs w:val="15"/>
                <w:shd w:fill="e8920a" w:val="clear"/>
                <w:rtl w:val="0"/>
              </w:rPr>
              <w:t xml:space="preserve">  WHAT WE FOUND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drop-off has moved on-site, to the purchase step</w:t>
            </w:r>
            <w:r w:rsidDel="00000000" w:rsidR="00000000" w:rsidRPr="00000000">
              <w:rPr>
                <w:rtl w:val="0"/>
              </w:rPr>
            </w:r>
          </w:p>
          <w:p w:rsidR="00000000" w:rsidDel="00000000" w:rsidP="00000000" w:rsidRDefault="00000000" w:rsidRPr="00000000" w14:paraId="000001A2">
            <w:pPr>
              <w:keepNext w:val="0"/>
              <w:spacing w:after="20" w:before="120" w:lineRule="auto"/>
              <w:rPr/>
            </w:pPr>
            <w:r w:rsidDel="00000000" w:rsidR="00000000" w:rsidRPr="00000000">
              <w:rPr>
                <w:rFonts w:ascii="Arial" w:cs="Arial" w:eastAsia="Arial" w:hAnsi="Arial"/>
                <w:b w:val="1"/>
                <w:bCs w:val="1"/>
                <w:i w:val="0"/>
                <w:iCs w:val="0"/>
                <w:color w:val="e8920a"/>
                <w:sz w:val="15"/>
                <w:szCs w:val="15"/>
                <w:rtl w:val="0"/>
              </w:rPr>
              <w:t xml:space="preserve">WHAT THE DATA SHOWS</w:t>
            </w:r>
            <w:r w:rsidDel="00000000" w:rsidR="00000000" w:rsidRPr="00000000">
              <w:rPr>
                <w:rtl w:val="0"/>
              </w:rPr>
            </w:r>
          </w:p>
          <w:p w:rsidR="00000000" w:rsidDel="00000000" w:rsidP="00000000" w:rsidRDefault="00000000" w:rsidRPr="00000000" w14:paraId="000001A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ad account is delivering qualified, converting traffic — click-through rate has risen from 0.90% to 1.11% and cost per purchase has halved to 66.09 dh. But conversion rate on Google still sits at 0.66%, and the largest remaining loss of revenue now happens after the click.</w:t>
            </w:r>
            <w:r w:rsidDel="00000000" w:rsidR="00000000" w:rsidRPr="00000000">
              <w:rPr>
                <w:rtl w:val="0"/>
              </w:rPr>
            </w:r>
          </w:p>
          <w:p w:rsidR="00000000" w:rsidDel="00000000" w:rsidP="00000000" w:rsidRDefault="00000000" w:rsidRPr="00000000" w14:paraId="000001A4">
            <w:pPr>
              <w:keepNext w:val="0"/>
              <w:spacing w:after="20" w:before="120" w:lineRule="auto"/>
              <w:rPr/>
            </w:pPr>
            <w:r w:rsidDel="00000000" w:rsidR="00000000" w:rsidRPr="00000000">
              <w:rPr>
                <w:rFonts w:ascii="Arial" w:cs="Arial" w:eastAsia="Arial" w:hAnsi="Arial"/>
                <w:b w:val="1"/>
                <w:bCs w:val="1"/>
                <w:i w:val="0"/>
                <w:iCs w:val="0"/>
                <w:color w:val="e8920a"/>
                <w:sz w:val="15"/>
                <w:szCs w:val="15"/>
                <w:rtl w:val="0"/>
              </w:rPr>
              <w:t xml:space="preserve">WHY IT MATTERS</w:t>
            </w:r>
            <w:r w:rsidDel="00000000" w:rsidR="00000000" w:rsidRPr="00000000">
              <w:rPr>
                <w:rtl w:val="0"/>
              </w:rPr>
            </w:r>
          </w:p>
          <w:p w:rsidR="00000000" w:rsidDel="00000000" w:rsidP="00000000" w:rsidRDefault="00000000" w:rsidRPr="00000000" w14:paraId="000001A5">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Once campaign efficiency is healthy, further ROAS gains have to come from the site. Every additional point of on-site conversion rate multiplies across all traffic from every campaign at once.</w:t>
            </w:r>
            <w:r w:rsidDel="00000000" w:rsidR="00000000" w:rsidRPr="00000000">
              <w:rPr>
                <w:rtl w:val="0"/>
              </w:rPr>
            </w:r>
          </w:p>
        </w:tc>
      </w:tr>
    </w:tbl>
    <w:p w:rsidR="00000000" w:rsidDel="00000000" w:rsidP="00000000" w:rsidRDefault="00000000" w:rsidRPr="00000000" w14:paraId="000001A6">
      <w:pPr>
        <w:keepNext w:val="0"/>
        <w:spacing w:after="140" w:before="0" w:lineRule="auto"/>
        <w:rPr/>
      </w:pPr>
      <w:r w:rsidDel="00000000" w:rsidR="00000000" w:rsidRPr="00000000">
        <w:rPr>
          <w:rtl w:val="0"/>
        </w:rPr>
      </w:r>
    </w:p>
    <w:tbl>
      <w:tblPr>
        <w:tblStyle w:val="Table37"/>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60.0" w:type="dxa"/>
              <w:left w:w="220.0" w:type="dxa"/>
              <w:bottom w:w="160.0" w:type="dxa"/>
              <w:right w:w="220.0" w:type="dxa"/>
            </w:tcMar>
          </w:tcPr>
          <w:p w:rsidR="00000000" w:rsidDel="00000000" w:rsidP="00000000" w:rsidRDefault="00000000" w:rsidRPr="00000000" w14:paraId="000001A7">
            <w:pPr>
              <w:keepNext w:val="0"/>
              <w:spacing w:after="60" w:before="0" w:lineRule="auto"/>
              <w:rPr/>
            </w:pPr>
            <w:r w:rsidDel="00000000" w:rsidR="00000000" w:rsidRPr="00000000">
              <w:rPr>
                <w:rFonts w:ascii="Arial" w:cs="Arial" w:eastAsia="Arial" w:hAnsi="Arial"/>
                <w:b w:val="1"/>
                <w:bCs w:val="1"/>
                <w:i w:val="0"/>
                <w:iCs w:val="0"/>
                <w:color w:val="ffffff"/>
                <w:sz w:val="15"/>
                <w:szCs w:val="15"/>
                <w:shd w:fill="1a6bff" w:val="clear"/>
                <w:rtl w:val="0"/>
              </w:rPr>
              <w:t xml:space="preserve">  WHAT WE’RE DOING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A redesign decided by data, not by taste</w:t>
            </w:r>
            <w:r w:rsidDel="00000000" w:rsidR="00000000" w:rsidRPr="00000000">
              <w:rPr>
                <w:rtl w:val="0"/>
              </w:rPr>
            </w:r>
          </w:p>
          <w:p w:rsidR="00000000" w:rsidDel="00000000" w:rsidP="00000000" w:rsidRDefault="00000000" w:rsidRPr="00000000" w14:paraId="000001A8">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THE DECISION</w:t>
            </w:r>
            <w:r w:rsidDel="00000000" w:rsidR="00000000" w:rsidRPr="00000000">
              <w:rPr>
                <w:rtl w:val="0"/>
              </w:rPr>
            </w:r>
          </w:p>
          <w:p w:rsidR="00000000" w:rsidDel="00000000" w:rsidP="00000000" w:rsidRDefault="00000000" w:rsidRPr="00000000" w14:paraId="000001A9">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have recommended and begun a redesign of the website, focused specifically on the stages where users are dropping out of the purchase journey rather than on general visual refresh.</w:t>
            </w:r>
            <w:r w:rsidDel="00000000" w:rsidR="00000000" w:rsidRPr="00000000">
              <w:rPr>
                <w:rtl w:val="0"/>
              </w:rPr>
            </w:r>
          </w:p>
          <w:p w:rsidR="00000000" w:rsidDel="00000000" w:rsidP="00000000" w:rsidRDefault="00000000" w:rsidRPr="00000000" w14:paraId="000001AA">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HOW IT IS BEING DECIDED</w:t>
            </w:r>
            <w:r w:rsidDel="00000000" w:rsidR="00000000" w:rsidRPr="00000000">
              <w:rPr>
                <w:rtl w:val="0"/>
              </w:rPr>
            </w:r>
          </w:p>
          <w:p w:rsidR="00000000" w:rsidDel="00000000" w:rsidP="00000000" w:rsidRDefault="00000000" w:rsidRPr="00000000" w14:paraId="000001AB">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same way every other decision in this engagement has been: from behaviour, not preference. The redesign follows the drop-off points the data identifies, and its success will be measured against on-site conversion rate and blended ROAS — not against whether it looks more modern.</w:t>
            </w:r>
            <w:r w:rsidDel="00000000" w:rsidR="00000000" w:rsidRPr="00000000">
              <w:rPr>
                <w:rtl w:val="0"/>
              </w:rPr>
            </w:r>
          </w:p>
          <w:p w:rsidR="00000000" w:rsidDel="00000000" w:rsidP="00000000" w:rsidRDefault="00000000" w:rsidRPr="00000000" w14:paraId="000001AC">
            <w:pPr>
              <w:keepNext w:val="0"/>
              <w:spacing w:after="20" w:before="120" w:lineRule="auto"/>
              <w:rPr/>
            </w:pPr>
            <w:r w:rsidDel="00000000" w:rsidR="00000000" w:rsidRPr="00000000">
              <w:rPr>
                <w:rFonts w:ascii="Arial" w:cs="Arial" w:eastAsia="Arial" w:hAnsi="Arial"/>
                <w:b w:val="1"/>
                <w:bCs w:val="1"/>
                <w:i w:val="0"/>
                <w:iCs w:val="0"/>
                <w:color w:val="1a6bff"/>
                <w:sz w:val="15"/>
                <w:szCs w:val="15"/>
                <w:rtl w:val="0"/>
              </w:rPr>
              <w:t xml:space="preserve">AND WHY IT IS OUR JOB</w:t>
            </w:r>
            <w:r w:rsidDel="00000000" w:rsidR="00000000" w:rsidRPr="00000000">
              <w:rPr>
                <w:rtl w:val="0"/>
              </w:rPr>
            </w:r>
          </w:p>
          <w:p w:rsidR="00000000" w:rsidDel="00000000" w:rsidP="00000000" w:rsidRDefault="00000000" w:rsidRPr="00000000" w14:paraId="000001AD">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The website sits outside a performance-marketing scope of work, in the same way account reinstatement did. It is the highest-value work available right now, so it is the work we are doing.</w:t>
            </w:r>
            <w:r w:rsidDel="00000000" w:rsidR="00000000" w:rsidRPr="00000000">
              <w:rPr>
                <w:rtl w:val="0"/>
              </w:rPr>
            </w:r>
          </w:p>
        </w:tc>
      </w:tr>
    </w:tbl>
    <w:p w:rsidR="00000000" w:rsidDel="00000000" w:rsidP="00000000" w:rsidRDefault="00000000" w:rsidRPr="00000000" w14:paraId="000001AE">
      <w:pPr>
        <w:keepNext w:val="0"/>
        <w:spacing w:after="140" w:before="0" w:lineRule="auto"/>
        <w:rPr/>
      </w:pPr>
      <w:r w:rsidDel="00000000" w:rsidR="00000000" w:rsidRPr="00000000">
        <w:rPr>
          <w:rtl w:val="0"/>
        </w:rPr>
      </w:r>
    </w:p>
    <w:tbl>
      <w:tblPr>
        <w:tblStyle w:val="Table38"/>
        <w:tblW w:w="9360.0" w:type="dxa"/>
        <w:jc w:val="left"/>
        <w:tblBorders>
          <w:top w:color="5b6bf5" w:space="0" w:sz="6" w:val="single"/>
          <w:left w:color="5b6bf5" w:space="0" w:sz="6" w:val="single"/>
          <w:bottom w:color="5b6bf5" w:space="0" w:sz="6" w:val="single"/>
          <w:right w:color="5b6bf5" w:space="0" w:sz="6" w:val="single"/>
          <w:insideH w:color="5b6bf5" w:space="0" w:sz="6" w:val="single"/>
          <w:insideV w:color="5b6bf5" w:space="0" w:sz="6" w:val="single"/>
        </w:tblBorders>
        <w:tblLayout w:type="fixed"/>
        <w:tblLook w:val="0000"/>
      </w:tblPr>
      <w:tblGrid>
        <w:gridCol w:w="9360"/>
        <w:tblGridChange w:id="0">
          <w:tblGrid>
            <w:gridCol w:w="9360"/>
          </w:tblGrid>
        </w:tblGridChange>
      </w:tblGrid>
      <w:tr>
        <w:trPr>
          <w:cantSplit w:val="1"/>
          <w:tblHeader w:val="0"/>
        </w:trPr>
        <w:tc>
          <w:tcPr>
            <w:shd w:fill="eef0fe" w:val="clear"/>
            <w:tcMar>
              <w:top w:w="160.0" w:type="dxa"/>
              <w:left w:w="220.0" w:type="dxa"/>
              <w:bottom w:w="160.0" w:type="dxa"/>
              <w:right w:w="220.0" w:type="dxa"/>
            </w:tcMar>
          </w:tcPr>
          <w:p w:rsidR="00000000" w:rsidDel="00000000" w:rsidP="00000000" w:rsidRDefault="00000000" w:rsidRPr="00000000" w14:paraId="000001AF">
            <w:pPr>
              <w:keepNext w:val="0"/>
              <w:spacing w:after="60" w:before="0" w:lineRule="auto"/>
              <w:rPr/>
            </w:pPr>
            <w:r w:rsidDel="00000000" w:rsidR="00000000" w:rsidRPr="00000000">
              <w:rPr>
                <w:rFonts w:ascii="Arial" w:cs="Arial" w:eastAsia="Arial" w:hAnsi="Arial"/>
                <w:b w:val="1"/>
                <w:bCs w:val="1"/>
                <w:i w:val="0"/>
                <w:iCs w:val="0"/>
                <w:color w:val="ffffff"/>
                <w:sz w:val="15"/>
                <w:szCs w:val="15"/>
                <w:shd w:fill="5b6bf5" w:val="clear"/>
                <w:rtl w:val="0"/>
              </w:rPr>
              <w:t xml:space="preserve">  WHAT WE EXPECT  </w:t>
            </w:r>
            <w:r w:rsidDel="00000000" w:rsidR="00000000" w:rsidRPr="00000000">
              <w:rPr>
                <w:rFonts w:ascii="Arial" w:cs="Arial" w:eastAsia="Arial" w:hAnsi="Arial"/>
                <w:b w:val="0"/>
                <w:bCs w:val="0"/>
                <w:i w:val="0"/>
                <w:iCs w:val="0"/>
                <w:color w:val="2b3440"/>
                <w:sz w:val="20"/>
                <w:szCs w:val="20"/>
                <w:rtl w:val="0"/>
              </w:rPr>
              <w:t xml:space="preserve">   </w:t>
            </w:r>
            <w:r w:rsidDel="00000000" w:rsidR="00000000" w:rsidRPr="00000000">
              <w:rPr>
                <w:rFonts w:ascii="Arial" w:cs="Arial" w:eastAsia="Arial" w:hAnsi="Arial"/>
                <w:b w:val="1"/>
                <w:bCs w:val="1"/>
                <w:i w:val="0"/>
                <w:iCs w:val="0"/>
                <w:color w:val="1a1a2e"/>
                <w:sz w:val="24"/>
                <w:szCs w:val="24"/>
                <w:rtl w:val="0"/>
              </w:rPr>
              <w:t xml:space="preserve">The compounding case</w:t>
            </w:r>
            <w:r w:rsidDel="00000000" w:rsidR="00000000" w:rsidRPr="00000000">
              <w:rPr>
                <w:rtl w:val="0"/>
              </w:rPr>
            </w:r>
          </w:p>
          <w:p w:rsidR="00000000" w:rsidDel="00000000" w:rsidP="00000000" w:rsidRDefault="00000000" w:rsidRPr="00000000" w14:paraId="000001B0">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ARITHMETIC</w:t>
            </w:r>
            <w:r w:rsidDel="00000000" w:rsidR="00000000" w:rsidRPr="00000000">
              <w:rPr>
                <w:rtl w:val="0"/>
              </w:rPr>
            </w:r>
          </w:p>
          <w:p w:rsidR="00000000" w:rsidDel="00000000" w:rsidP="00000000" w:rsidRDefault="00000000" w:rsidRPr="00000000" w14:paraId="000001B1">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At the current 3.51 blended ROAS, on-site conversion improvements apply on top of an already efficient account rather than compensating for an inefficient one. Combined with July’s 88% budget increase, the two changes reinforce each other: more traffic through a better-converting site, at a cost per purchase that has already halved.</w:t>
            </w:r>
            <w:r w:rsidDel="00000000" w:rsidR="00000000" w:rsidRPr="00000000">
              <w:rPr>
                <w:rtl w:val="0"/>
              </w:rPr>
            </w:r>
          </w:p>
          <w:p w:rsidR="00000000" w:rsidDel="00000000" w:rsidP="00000000" w:rsidRDefault="00000000" w:rsidRPr="00000000" w14:paraId="000001B2">
            <w:pPr>
              <w:keepNext w:val="0"/>
              <w:spacing w:after="20" w:before="120" w:lineRule="auto"/>
              <w:rPr/>
            </w:pPr>
            <w:r w:rsidDel="00000000" w:rsidR="00000000" w:rsidRPr="00000000">
              <w:rPr>
                <w:rFonts w:ascii="Arial" w:cs="Arial" w:eastAsia="Arial" w:hAnsi="Arial"/>
                <w:b w:val="1"/>
                <w:bCs w:val="1"/>
                <w:i w:val="0"/>
                <w:iCs w:val="0"/>
                <w:color w:val="5b6bf5"/>
                <w:sz w:val="15"/>
                <w:szCs w:val="15"/>
                <w:rtl w:val="0"/>
              </w:rPr>
              <w:t xml:space="preserve">THE HONEST CAVEAT</w:t>
            </w:r>
            <w:r w:rsidDel="00000000" w:rsidR="00000000" w:rsidRPr="00000000">
              <w:rPr>
                <w:rtl w:val="0"/>
              </w:rPr>
            </w:r>
          </w:p>
          <w:p w:rsidR="00000000" w:rsidDel="00000000" w:rsidP="00000000" w:rsidRDefault="00000000" w:rsidRPr="00000000" w14:paraId="000001B3">
            <w:pPr>
              <w:keepNext w:val="0"/>
              <w:spacing w:after="20" w:before="0" w:line="264" w:lineRule="auto"/>
              <w:rPr/>
            </w:pPr>
            <w:r w:rsidDel="00000000" w:rsidR="00000000" w:rsidRPr="00000000">
              <w:rPr>
                <w:rFonts w:ascii="Arial" w:cs="Arial" w:eastAsia="Arial" w:hAnsi="Arial"/>
                <w:b w:val="0"/>
                <w:bCs w:val="0"/>
                <w:i w:val="0"/>
                <w:iCs w:val="0"/>
                <w:color w:val="2b3440"/>
                <w:sz w:val="20"/>
                <w:szCs w:val="20"/>
                <w:rtl w:val="0"/>
              </w:rPr>
              <w:t xml:space="preserve">We are stating an expectation, not a guarantee. Scaling spend usually costs some efficiency as campaigns move beyond the highest-intent audiences, and a redesign takes time to prove out. The correct measure of this next phase is whether blended ROAS holds at a materially higher spend level — not whether it sets a new single-month record.</w:t>
            </w:r>
            <w:r w:rsidDel="00000000" w:rsidR="00000000" w:rsidRPr="00000000">
              <w:rPr>
                <w:rtl w:val="0"/>
              </w:rPr>
            </w:r>
          </w:p>
        </w:tc>
      </w:tr>
    </w:tbl>
    <w:p w:rsidR="00000000" w:rsidDel="00000000" w:rsidP="00000000" w:rsidRDefault="00000000" w:rsidRPr="00000000" w14:paraId="000001B4">
      <w:pPr>
        <w:keepNext w:val="1"/>
        <w:pageBreakBefore w:val="1"/>
        <w:spacing w:after="40" w:before="0" w:lineRule="auto"/>
        <w:rPr>
          <w:b w:val="1"/>
          <w:bCs w:val="1"/>
          <w:color w:val="1a6bff"/>
          <w:sz w:val="17"/>
          <w:szCs w:val="17"/>
        </w:rPr>
      </w:pPr>
      <w:r w:rsidDel="00000000" w:rsidR="00000000" w:rsidRPr="00000000">
        <w:rPr>
          <w:rtl w:val="0"/>
        </w:rPr>
      </w:r>
    </w:p>
    <w:p w:rsidR="00000000" w:rsidDel="00000000" w:rsidP="00000000" w:rsidRDefault="00000000" w:rsidRPr="00000000" w14:paraId="000001B5">
      <w:pPr>
        <w:keepNext w:val="1"/>
        <w:spacing w:after="40" w:before="0" w:lineRule="auto"/>
        <w:rPr/>
      </w:pPr>
      <w:r w:rsidDel="00000000" w:rsidR="00000000" w:rsidRPr="00000000">
        <w:rPr>
          <w:rFonts w:ascii="Arial" w:cs="Arial" w:eastAsia="Arial" w:hAnsi="Arial"/>
          <w:b w:val="1"/>
          <w:bCs w:val="1"/>
          <w:i w:val="0"/>
          <w:iCs w:val="0"/>
          <w:color w:val="1a6bff"/>
          <w:sz w:val="17"/>
          <w:szCs w:val="17"/>
          <w:rtl w:val="0"/>
        </w:rPr>
        <w:t xml:space="preserve">CLOSING</w:t>
      </w:r>
      <w:r w:rsidDel="00000000" w:rsidR="00000000" w:rsidRPr="00000000">
        <w:rPr>
          <w:rtl w:val="0"/>
        </w:rPr>
      </w:r>
    </w:p>
    <w:p w:rsidR="00000000" w:rsidDel="00000000" w:rsidP="00000000" w:rsidRDefault="00000000" w:rsidRPr="00000000" w14:paraId="000001B6">
      <w:pPr>
        <w:keepNext w:val="1"/>
        <w:spacing w:after="120" w:before="0" w:lineRule="auto"/>
        <w:rPr/>
      </w:pPr>
      <w:r w:rsidDel="00000000" w:rsidR="00000000" w:rsidRPr="00000000">
        <w:rPr>
          <w:rFonts w:ascii="Arial" w:cs="Arial" w:eastAsia="Arial" w:hAnsi="Arial"/>
          <w:b w:val="1"/>
          <w:bCs w:val="1"/>
          <w:i w:val="0"/>
          <w:iCs w:val="0"/>
          <w:color w:val="1a1a2e"/>
          <w:sz w:val="48"/>
          <w:szCs w:val="48"/>
          <w:rtl w:val="0"/>
        </w:rPr>
        <w:t xml:space="preserve">What This Engagement Proves</w:t>
      </w:r>
      <w:r w:rsidDel="00000000" w:rsidR="00000000" w:rsidRPr="00000000">
        <w:rPr>
          <w:rtl w:val="0"/>
        </w:rPr>
      </w:r>
    </w:p>
    <w:p w:rsidR="00000000" w:rsidDel="00000000" w:rsidP="00000000" w:rsidRDefault="00000000" w:rsidRPr="00000000" w14:paraId="000001B7">
      <w:pPr>
        <w:keepNext w:val="0"/>
        <w:spacing w:after="160" w:before="0" w:line="276" w:lineRule="auto"/>
        <w:rPr/>
      </w:pPr>
      <w:r w:rsidDel="00000000" w:rsidR="00000000" w:rsidRPr="00000000">
        <w:rPr>
          <w:rFonts w:ascii="Arial" w:cs="Arial" w:eastAsia="Arial" w:hAnsi="Arial"/>
          <w:b w:val="0"/>
          <w:bCs w:val="0"/>
          <w:i w:val="0"/>
          <w:iCs w:val="0"/>
          <w:color w:val="6b7785"/>
          <w:sz w:val="21"/>
          <w:szCs w:val="21"/>
          <w:rtl w:val="0"/>
        </w:rPr>
        <w:t xml:space="preserve">Three things stand out across eighteen months — and none of them is a campaign tactic.</w:t>
      </w: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5b6bf5" w:val="clear"/>
            <w:tcMar>
              <w:top w:w="120.0" w:type="dxa"/>
              <w:left w:w="60.0" w:type="dxa"/>
              <w:bottom w:w="120.0" w:type="dxa"/>
              <w:right w:w="60.0" w:type="dxa"/>
            </w:tcMar>
            <w:vAlign w:val="center"/>
          </w:tcPr>
          <w:p w:rsidR="00000000" w:rsidDel="00000000" w:rsidP="00000000" w:rsidRDefault="00000000" w:rsidRPr="00000000" w14:paraId="000001B8">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1</w:t>
            </w:r>
            <w:r w:rsidDel="00000000" w:rsidR="00000000" w:rsidRPr="00000000">
              <w:rPr>
                <w:rtl w:val="0"/>
              </w:rPr>
            </w:r>
          </w:p>
        </w:tc>
        <w:tc>
          <w:tcPr>
            <w:shd w:fill="eef0fe" w:val="clear"/>
            <w:tcMar>
              <w:top w:w="140.0" w:type="dxa"/>
              <w:left w:w="200.0" w:type="dxa"/>
              <w:bottom w:w="140.0" w:type="dxa"/>
              <w:right w:w="200.0" w:type="dxa"/>
            </w:tcMar>
            <w:vAlign w:val="center"/>
          </w:tcPr>
          <w:p w:rsidR="00000000" w:rsidDel="00000000" w:rsidP="00000000" w:rsidRDefault="00000000" w:rsidRPr="00000000" w14:paraId="000001B9">
            <w:pPr>
              <w:keepNext w:val="0"/>
              <w:spacing w:after="30" w:before="0" w:lineRule="auto"/>
              <w:rPr/>
            </w:pPr>
            <w:r w:rsidDel="00000000" w:rsidR="00000000" w:rsidRPr="00000000">
              <w:rPr>
                <w:rFonts w:ascii="Arial" w:cs="Arial" w:eastAsia="Arial" w:hAnsi="Arial"/>
                <w:b w:val="1"/>
                <w:bCs w:val="1"/>
                <w:i w:val="0"/>
                <w:iCs w:val="0"/>
                <w:color w:val="5b6bf5"/>
                <w:sz w:val="24"/>
                <w:szCs w:val="24"/>
                <w:rtl w:val="0"/>
              </w:rPr>
              <w:t xml:space="preserve">The cause of the failure and the cause of the growth were the same thing.</w:t>
            </w:r>
            <w:r w:rsidDel="00000000" w:rsidR="00000000" w:rsidRPr="00000000">
              <w:rPr>
                <w:rtl w:val="0"/>
              </w:rPr>
            </w:r>
          </w:p>
          <w:p w:rsidR="00000000" w:rsidDel="00000000" w:rsidP="00000000" w:rsidRDefault="00000000" w:rsidRPr="00000000" w14:paraId="000001BA">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The accounts were suspended because several parties each owned a piece and nobody owned the whole. Performance recovered because one partner took ownership of all of it — accounts, feed, compliance, website, budget allocation. The variable that changed was not skill or spend. It was who was accountable for the entire picture.</w:t>
            </w:r>
            <w:r w:rsidDel="00000000" w:rsidR="00000000" w:rsidRPr="00000000">
              <w:rPr>
                <w:rtl w:val="0"/>
              </w:rPr>
            </w:r>
          </w:p>
        </w:tc>
      </w:tr>
    </w:tbl>
    <w:p w:rsidR="00000000" w:rsidDel="00000000" w:rsidP="00000000" w:rsidRDefault="00000000" w:rsidRPr="00000000" w14:paraId="000001BB">
      <w:pPr>
        <w:keepNext w:val="0"/>
        <w:spacing w:after="120" w:before="0" w:lineRule="auto"/>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1a6bff" w:val="clear"/>
            <w:tcMar>
              <w:top w:w="120.0" w:type="dxa"/>
              <w:left w:w="60.0" w:type="dxa"/>
              <w:bottom w:w="120.0" w:type="dxa"/>
              <w:right w:w="60.0" w:type="dxa"/>
            </w:tcMar>
            <w:vAlign w:val="center"/>
          </w:tcPr>
          <w:p w:rsidR="00000000" w:rsidDel="00000000" w:rsidP="00000000" w:rsidRDefault="00000000" w:rsidRPr="00000000" w14:paraId="000001BC">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2</w:t>
            </w:r>
            <w:r w:rsidDel="00000000" w:rsidR="00000000" w:rsidRPr="00000000">
              <w:rPr>
                <w:rtl w:val="0"/>
              </w:rPr>
            </w:r>
          </w:p>
        </w:tc>
        <w:tc>
          <w:tcPr>
            <w:shd w:fill="f4f6fb" w:val="clear"/>
            <w:tcMar>
              <w:top w:w="140.0" w:type="dxa"/>
              <w:left w:w="200.0" w:type="dxa"/>
              <w:bottom w:w="140.0" w:type="dxa"/>
              <w:right w:w="200.0" w:type="dxa"/>
            </w:tcMar>
            <w:vAlign w:val="center"/>
          </w:tcPr>
          <w:p w:rsidR="00000000" w:rsidDel="00000000" w:rsidP="00000000" w:rsidRDefault="00000000" w:rsidRPr="00000000" w14:paraId="000001BD">
            <w:pPr>
              <w:keepNext w:val="0"/>
              <w:spacing w:after="30" w:before="0" w:lineRule="auto"/>
              <w:rPr/>
            </w:pPr>
            <w:r w:rsidDel="00000000" w:rsidR="00000000" w:rsidRPr="00000000">
              <w:rPr>
                <w:rFonts w:ascii="Arial" w:cs="Arial" w:eastAsia="Arial" w:hAnsi="Arial"/>
                <w:b w:val="1"/>
                <w:bCs w:val="1"/>
                <w:i w:val="0"/>
                <w:iCs w:val="0"/>
                <w:color w:val="1a6bff"/>
                <w:sz w:val="24"/>
                <w:szCs w:val="24"/>
                <w:rtl w:val="0"/>
              </w:rPr>
              <w:t xml:space="preserve">An in-house team doesn’t stop at the edge of its scope.</w:t>
            </w:r>
            <w:r w:rsidDel="00000000" w:rsidR="00000000" w:rsidRPr="00000000">
              <w:rPr>
                <w:rtl w:val="0"/>
              </w:rPr>
            </w:r>
          </w:p>
          <w:p w:rsidR="00000000" w:rsidDel="00000000" w:rsidP="00000000" w:rsidRDefault="00000000" w:rsidRPr="00000000" w14:paraId="000001BE">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The two highest-value pieces of work here — the reinstatement and the website redesign — sit outside anything a performance-marketing contract would describe. An external vendor is incentivised to flag them and wait. Someone who behaves like part of the business does the work, because the business does not care where the scope boundary is drawn.</w:t>
            </w:r>
            <w:r w:rsidDel="00000000" w:rsidR="00000000" w:rsidRPr="00000000">
              <w:rPr>
                <w:rtl w:val="0"/>
              </w:rPr>
            </w:r>
          </w:p>
        </w:tc>
      </w:tr>
    </w:tbl>
    <w:p w:rsidR="00000000" w:rsidDel="00000000" w:rsidP="00000000" w:rsidRDefault="00000000" w:rsidRPr="00000000" w14:paraId="000001BF">
      <w:pPr>
        <w:keepNext w:val="0"/>
        <w:spacing w:after="120" w:before="0" w:lineRule="auto"/>
        <w:rPr/>
      </w:pP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8460"/>
        <w:tblGridChange w:id="0">
          <w:tblGrid>
            <w:gridCol w:w="900"/>
            <w:gridCol w:w="8460"/>
          </w:tblGrid>
        </w:tblGridChange>
      </w:tblGrid>
      <w:tr>
        <w:trPr>
          <w:cantSplit w:val="1"/>
          <w:tblHeader w:val="0"/>
        </w:trPr>
        <w:tc>
          <w:tcPr>
            <w:shd w:fill="0e9384" w:val="clear"/>
            <w:tcMar>
              <w:top w:w="120.0" w:type="dxa"/>
              <w:left w:w="60.0" w:type="dxa"/>
              <w:bottom w:w="120.0" w:type="dxa"/>
              <w:right w:w="60.0" w:type="dxa"/>
            </w:tcMar>
            <w:vAlign w:val="center"/>
          </w:tcPr>
          <w:p w:rsidR="00000000" w:rsidDel="00000000" w:rsidP="00000000" w:rsidRDefault="00000000" w:rsidRPr="00000000" w14:paraId="000001C0">
            <w:pPr>
              <w:keepNext w:val="0"/>
              <w:spacing w:after="0" w:before="0" w:lineRule="auto"/>
              <w:jc w:val="center"/>
              <w:rPr/>
            </w:pPr>
            <w:r w:rsidDel="00000000" w:rsidR="00000000" w:rsidRPr="00000000">
              <w:rPr>
                <w:rFonts w:ascii="Arial" w:cs="Arial" w:eastAsia="Arial" w:hAnsi="Arial"/>
                <w:b w:val="1"/>
                <w:bCs w:val="1"/>
                <w:i w:val="0"/>
                <w:iCs w:val="0"/>
                <w:color w:val="ffffff"/>
                <w:sz w:val="40"/>
                <w:szCs w:val="40"/>
                <w:rtl w:val="0"/>
              </w:rPr>
              <w:t xml:space="preserve">3</w:t>
            </w:r>
            <w:r w:rsidDel="00000000" w:rsidR="00000000" w:rsidRPr="00000000">
              <w:rPr>
                <w:rtl w:val="0"/>
              </w:rPr>
            </w:r>
          </w:p>
        </w:tc>
        <w:tc>
          <w:tcPr>
            <w:shd w:fill="e6f6f3" w:val="clear"/>
            <w:tcMar>
              <w:top w:w="140.0" w:type="dxa"/>
              <w:left w:w="200.0" w:type="dxa"/>
              <w:bottom w:w="140.0" w:type="dxa"/>
              <w:right w:w="200.0" w:type="dxa"/>
            </w:tcMar>
            <w:vAlign w:val="center"/>
          </w:tcPr>
          <w:p w:rsidR="00000000" w:rsidDel="00000000" w:rsidP="00000000" w:rsidRDefault="00000000" w:rsidRPr="00000000" w14:paraId="000001C1">
            <w:pPr>
              <w:keepNext w:val="0"/>
              <w:spacing w:after="30" w:before="0" w:lineRule="auto"/>
              <w:rPr/>
            </w:pPr>
            <w:r w:rsidDel="00000000" w:rsidR="00000000" w:rsidRPr="00000000">
              <w:rPr>
                <w:rFonts w:ascii="Arial" w:cs="Arial" w:eastAsia="Arial" w:hAnsi="Arial"/>
                <w:b w:val="1"/>
                <w:bCs w:val="1"/>
                <w:i w:val="0"/>
                <w:iCs w:val="0"/>
                <w:color w:val="0e9384"/>
                <w:sz w:val="24"/>
                <w:szCs w:val="24"/>
                <w:rtl w:val="0"/>
              </w:rPr>
              <w:t xml:space="preserve">Trust is the asset that compounds fastest.</w:t>
            </w:r>
            <w:r w:rsidDel="00000000" w:rsidR="00000000" w:rsidRPr="00000000">
              <w:rPr>
                <w:rtl w:val="0"/>
              </w:rPr>
            </w:r>
          </w:p>
          <w:p w:rsidR="00000000" w:rsidDel="00000000" w:rsidP="00000000" w:rsidRDefault="00000000" w:rsidRPr="00000000" w14:paraId="000001C2">
            <w:pPr>
              <w:keepNext w:val="0"/>
              <w:spacing w:after="0" w:before="0" w:line="264" w:lineRule="auto"/>
              <w:rPr/>
            </w:pPr>
            <w:r w:rsidDel="00000000" w:rsidR="00000000" w:rsidRPr="00000000">
              <w:rPr>
                <w:rFonts w:ascii="Arial" w:cs="Arial" w:eastAsia="Arial" w:hAnsi="Arial"/>
                <w:b w:val="0"/>
                <w:bCs w:val="0"/>
                <w:i w:val="0"/>
                <w:iCs w:val="0"/>
                <w:color w:val="2b3440"/>
                <w:sz w:val="19"/>
                <w:szCs w:val="19"/>
                <w:rtl w:val="0"/>
              </w:rPr>
              <w:t xml:space="preserve">A 5.0 verified review, competitors’ audits forwarded to us for an honest opinion, and an 88% budget increase are not soft outcomes. They are what made the July scale-up possible and what makes the website rebuild possible now. The performance earned the trust; the trust is what unlocks the next stage of performance.</w:t>
            </w:r>
            <w:r w:rsidDel="00000000" w:rsidR="00000000" w:rsidRPr="00000000">
              <w:rPr>
                <w:rtl w:val="0"/>
              </w:rPr>
            </w:r>
          </w:p>
        </w:tc>
      </w:tr>
    </w:tbl>
    <w:p w:rsidR="00000000" w:rsidDel="00000000" w:rsidP="00000000" w:rsidRDefault="00000000" w:rsidRPr="00000000" w14:paraId="000001C3">
      <w:pPr>
        <w:keepNext w:val="0"/>
        <w:spacing w:after="240" w:before="0" w:lineRule="auto"/>
        <w:rPr/>
      </w:pPr>
      <w:r w:rsidDel="00000000" w:rsidR="00000000" w:rsidRPr="00000000">
        <w:rPr>
          <w:rtl w:val="0"/>
        </w:rPr>
      </w:r>
    </w:p>
    <w:tbl>
      <w:tblPr>
        <w:tblStyle w:val="Table42"/>
        <w:tblW w:w="9360.0" w:type="dxa"/>
        <w:jc w:val="left"/>
        <w:tblBorders>
          <w:top w:color="1a6bff" w:space="0" w:sz="6" w:val="single"/>
          <w:left w:color="1a6bff" w:space="0" w:sz="6" w:val="single"/>
          <w:bottom w:color="1a6bff" w:space="0" w:sz="6" w:val="single"/>
          <w:right w:color="1a6bff" w:space="0" w:sz="6" w:val="single"/>
          <w:insideH w:color="1a6bff" w:space="0" w:sz="6" w:val="single"/>
          <w:insideV w:color="1a6bff" w:space="0" w:sz="6" w:val="single"/>
        </w:tblBorders>
        <w:tblLayout w:type="fixed"/>
        <w:tblLook w:val="0000"/>
      </w:tblPr>
      <w:tblGrid>
        <w:gridCol w:w="9360"/>
        <w:tblGridChange w:id="0">
          <w:tblGrid>
            <w:gridCol w:w="9360"/>
          </w:tblGrid>
        </w:tblGridChange>
      </w:tblGrid>
      <w:tr>
        <w:trPr>
          <w:cantSplit w:val="1"/>
          <w:tblHeader w:val="0"/>
        </w:trPr>
        <w:tc>
          <w:tcPr>
            <w:shd w:fill="f1f5ff" w:val="clear"/>
            <w:tcMar>
              <w:top w:w="150.0" w:type="dxa"/>
              <w:left w:w="220.0" w:type="dxa"/>
              <w:bottom w:w="150.0" w:type="dxa"/>
              <w:right w:w="220.0" w:type="dxa"/>
            </w:tcMar>
          </w:tcPr>
          <w:p w:rsidR="00000000" w:rsidDel="00000000" w:rsidP="00000000" w:rsidRDefault="00000000" w:rsidRPr="00000000" w14:paraId="000001C4">
            <w:pPr>
              <w:keepNext w:val="0"/>
              <w:spacing w:after="140" w:before="0" w:line="288" w:lineRule="auto"/>
              <w:rPr/>
            </w:pPr>
            <w:r w:rsidDel="00000000" w:rsidR="00000000" w:rsidRPr="00000000">
              <w:rPr>
                <w:rFonts w:ascii="Arial" w:cs="Arial" w:eastAsia="Arial" w:hAnsi="Arial"/>
                <w:b w:val="0"/>
                <w:bCs w:val="0"/>
                <w:i w:val="0"/>
                <w:iCs w:val="0"/>
                <w:color w:val="2b3440"/>
                <w:sz w:val="21"/>
                <w:szCs w:val="21"/>
                <w:rtl w:val="0"/>
              </w:rPr>
              <w:t xml:space="preserve">From 1.02 to 3.51 blended ROAS. From 138.82 dh to 66.09 dh per purchase. From a suspended account to 176,062 dh of revenue in six months — and a client who asks us to audit the people trying to replace us.</w:t>
            </w:r>
            <w:r w:rsidDel="00000000" w:rsidR="00000000" w:rsidRPr="00000000">
              <w:rPr>
                <w:rtl w:val="0"/>
              </w:rPr>
            </w:r>
          </w:p>
          <w:p w:rsidR="00000000" w:rsidDel="00000000" w:rsidP="00000000" w:rsidRDefault="00000000" w:rsidRPr="00000000" w14:paraId="000001C5">
            <w:pPr>
              <w:keepNext w:val="0"/>
              <w:spacing w:after="140" w:before="0" w:lineRule="auto"/>
              <w:rPr/>
            </w:pPr>
            <w:r w:rsidDel="00000000" w:rsidR="00000000" w:rsidRPr="00000000">
              <w:rPr>
                <w:rFonts w:ascii="Arial" w:cs="Arial" w:eastAsia="Arial" w:hAnsi="Arial"/>
                <w:b w:val="1"/>
                <w:bCs w:val="1"/>
                <w:i w:val="0"/>
                <w:iCs w:val="0"/>
                <w:color w:val="1a1a2e"/>
                <w:sz w:val="24"/>
                <w:szCs w:val="24"/>
                <w:rtl w:val="0"/>
              </w:rPr>
              <w:t xml:space="preserve">The campaigns were never the hard part. Owning the whole thing was.</w:t>
            </w:r>
            <w:r w:rsidDel="00000000" w:rsidR="00000000" w:rsidRPr="00000000">
              <w:rPr>
                <w:rtl w:val="0"/>
              </w:rPr>
            </w:r>
          </w:p>
          <w:p w:rsidR="00000000" w:rsidDel="00000000" w:rsidP="00000000" w:rsidRDefault="00000000" w:rsidRPr="00000000" w14:paraId="000001C6">
            <w:pPr>
              <w:keepNext w:val="0"/>
              <w:spacing w:after="0" w:before="0" w:lineRule="auto"/>
              <w:rPr/>
            </w:pPr>
            <w:r w:rsidDel="00000000" w:rsidR="00000000" w:rsidRPr="00000000">
              <w:rPr>
                <w:rFonts w:ascii="Arial" w:cs="Arial" w:eastAsia="Arial" w:hAnsi="Arial"/>
                <w:b w:val="1"/>
                <w:bCs w:val="1"/>
                <w:i w:val="0"/>
                <w:iCs w:val="0"/>
                <w:color w:val="1a6bff"/>
                <w:sz w:val="26"/>
                <w:szCs w:val="26"/>
                <w:rtl w:val="0"/>
              </w:rPr>
              <w:t xml:space="preserve">Ready to build the next stage together.</w:t>
            </w:r>
            <w:r w:rsidDel="00000000" w:rsidR="00000000" w:rsidRPr="00000000">
              <w:rPr>
                <w:rtl w:val="0"/>
              </w:rPr>
            </w:r>
          </w:p>
        </w:tc>
      </w:tr>
    </w:tbl>
    <w:p w:rsidR="00000000" w:rsidDel="00000000" w:rsidP="00000000" w:rsidRDefault="00000000" w:rsidRPr="00000000" w14:paraId="000001C7">
      <w:pPr>
        <w:keepNext w:val="0"/>
        <w:spacing w:after="200" w:before="0" w:lineRule="auto"/>
        <w:rPr/>
      </w:pPr>
      <w:r w:rsidDel="00000000" w:rsidR="00000000" w:rsidRPr="00000000">
        <w:rPr>
          <w:rtl w:val="0"/>
        </w:rPr>
      </w:r>
    </w:p>
    <w:p w:rsidR="00000000" w:rsidDel="00000000" w:rsidP="00000000" w:rsidRDefault="00000000" w:rsidRPr="00000000" w14:paraId="000001C8">
      <w:pPr>
        <w:keepNext w:val="0"/>
        <w:spacing w:after="100" w:before="0" w:line="264" w:lineRule="auto"/>
        <w:rPr/>
      </w:pPr>
      <w:r w:rsidDel="00000000" w:rsidR="00000000" w:rsidRPr="00000000">
        <w:rPr>
          <w:rFonts w:ascii="Arial" w:cs="Arial" w:eastAsia="Arial" w:hAnsi="Arial"/>
          <w:b w:val="0"/>
          <w:bCs w:val="0"/>
          <w:i w:val="0"/>
          <w:iCs w:val="0"/>
          <w:color w:val="8a97a5"/>
          <w:sz w:val="17"/>
          <w:szCs w:val="17"/>
          <w:rtl w:val="0"/>
        </w:rPr>
        <w:t xml:space="preserve">All performance figures in this document are taken from The Fragrance Secrets performance marketing dashboard covering Google Ads and Meta Ads, for the periods stated. Amounts are in UAE dirhams (dh). Conversion counts including decimals reflect platform-modelled attribution. Prepared by Growthmak.</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color="d9dee6" w:space="4" w:sz="4" w:val="single"/>
      </w:pBdr>
      <w:tabs>
        <w:tab w:val="right" w:leader="none" w:pos="9360"/>
      </w:tabs>
      <w:rPr/>
    </w:pPr>
    <w:r w:rsidDel="00000000" w:rsidR="00000000" w:rsidRPr="00000000">
      <w:rPr>
        <w:rFonts w:ascii="Arial" w:cs="Arial" w:eastAsia="Arial" w:hAnsi="Arial"/>
        <w:color w:val="6b7785"/>
        <w:sz w:val="14"/>
        <w:szCs w:val="14"/>
        <w:rtl w:val="0"/>
      </w:rPr>
      <w:t xml:space="preserve">The Turnaround — Performance Marketing Case Study  ·  Confidential</w:t>
    </w:r>
    <w:r w:rsidDel="00000000" w:rsidR="00000000" w:rsidRPr="00000000">
      <w:rPr>
        <w:rFonts w:ascii="Arial" w:cs="Arial" w:eastAsia="Arial" w:hAnsi="Arial"/>
        <w:rtl w:val="0"/>
      </w:rPr>
      <w:tab/>
    </w:r>
    <w:r w:rsidDel="00000000" w:rsidR="00000000" w:rsidRPr="00000000">
      <w:rPr>
        <w:rFonts w:ascii="Arial" w:cs="Arial" w:eastAsia="Arial" w:hAnsi="Arial"/>
        <w:color w:val="6b7785"/>
        <w:sz w:val="14"/>
        <w:szCs w:val="14"/>
        <w:rtl w:val="0"/>
      </w:rPr>
      <w:t xml:space="preserve">Page </w:t>
    </w:r>
    <w:r w:rsidDel="00000000" w:rsidR="00000000" w:rsidRPr="00000000">
      <w:rPr>
        <w:rFonts w:ascii="Arial" w:cs="Arial" w:eastAsia="Arial" w:hAnsi="Arial"/>
        <w:color w:val="6b7785"/>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bottom w:color="1a6bff" w:space="4" w:sz="18" w:val="single"/>
      </w:pBdr>
      <w:spacing w:after="0" w:lineRule="auto"/>
      <w:rPr/>
    </w:pPr>
    <w:r w:rsidDel="00000000" w:rsidR="00000000" w:rsidRPr="00000000">
      <w:rPr>
        <w:rtl w:val="0"/>
      </w:rPr>
    </w:r>
  </w:p>
  <w:p w:rsidR="00000000" w:rsidDel="00000000" w:rsidP="00000000" w:rsidRDefault="00000000" w:rsidRPr="00000000" w14:paraId="000001CA">
    <w:pPr>
      <w:pBdr>
        <w:bottom w:color="d9dee6" w:space="4" w:sz="4" w:val="single"/>
      </w:pBdr>
      <w:tabs>
        <w:tab w:val="right" w:leader="none" w:pos="9360"/>
      </w:tabs>
      <w:spacing w:after="0" w:before="80" w:lineRule="auto"/>
      <w:rPr/>
    </w:pPr>
    <w:r w:rsidDel="00000000" w:rsidR="00000000" w:rsidRPr="00000000">
      <w:rPr>
        <w:rFonts w:ascii="Arial" w:cs="Arial" w:eastAsia="Arial" w:hAnsi="Arial"/>
        <w:b w:val="1"/>
        <w:bCs w:val="1"/>
        <w:color w:val="1a1a2e"/>
        <w:sz w:val="18"/>
        <w:szCs w:val="18"/>
        <w:rtl w:val="0"/>
      </w:rPr>
      <w:t xml:space="preserve">GROWTHMAK</w:t>
    </w:r>
    <w:r w:rsidDel="00000000" w:rsidR="00000000" w:rsidRPr="00000000">
      <w:rPr>
        <w:rFonts w:ascii="Arial" w:cs="Arial" w:eastAsia="Arial" w:hAnsi="Arial"/>
        <w:rtl w:val="0"/>
      </w:rPr>
      <w:tab/>
    </w:r>
    <w:r w:rsidDel="00000000" w:rsidR="00000000" w:rsidRPr="00000000">
      <w:rPr>
        <w:rFonts w:ascii="Arial" w:cs="Arial" w:eastAsia="Arial" w:hAnsi="Arial"/>
        <w:color w:val="6b7785"/>
        <w:sz w:val="14"/>
        <w:szCs w:val="14"/>
        <w:rtl w:val="0"/>
      </w:rPr>
      <w:t xml:space="preserve">THE FRAGRANCE SECRETS  /  PERFORMANCE MARKETING CASE STUDY</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344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34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