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8"/>
        <w:rPr/>
      </w:pPr>
      <w:r>
        <w:rPr/>
        <w:t>Software Requirements Specification (SRS)</w:t>
        <w:br/>
        <w:t>EEC B2C Platform</w:t>
      </w:r>
    </w:p>
    <w:p>
      <w:pPr>
        <w:pStyle w:val="BodyTextcenter"/>
        <w:bidi w:val="0"/>
        <w:jc w:val="center"/>
        <w:rPr/>
      </w:pPr>
      <w:r>
        <w:rPr>
          <w:rStyle w:val="Strong"/>
        </w:rPr>
        <w:t>Version:</w:t>
      </w:r>
      <w:r>
        <w:rPr/>
        <w:t xml:space="preserve"> 1.0</w:t>
        <w:br/>
      </w:r>
      <w:r>
        <w:rPr>
          <w:rStyle w:val="Strong"/>
        </w:rPr>
        <w:t>Date:</w:t>
      </w:r>
      <w:r>
        <w:rPr/>
        <w:t xml:space="preserve"> February 28, 2026</w:t>
        <w:br/>
      </w:r>
      <w:r>
        <w:rPr>
          <w:rStyle w:val="Strong"/>
        </w:rPr>
        <w:t>Document Type:</w:t>
      </w:r>
      <w:r>
        <w:rPr/>
        <w:t xml:space="preserve"> Software Requirements Specification</w:t>
      </w:r>
    </w:p>
    <w:p>
      <w:pPr>
        <w:pStyle w:val="Heading2"/>
        <w:numPr>
          <w:ilvl w:val="0"/>
          <w:numId w:val="0"/>
        </w:numPr>
        <w:bidi w:val="0"/>
        <w:spacing w:before="360" w:after="120"/>
        <w:ind w:left="1440"/>
        <w:jc w:val="left"/>
        <w:rPr/>
      </w:pPr>
      <w:r>
        <w:rPr/>
        <w:t>1. Introduction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1.1 Purpose</w:t>
      </w:r>
    </w:p>
    <w:p>
      <w:pPr>
        <w:pStyle w:val="BodyText"/>
        <w:bidi w:val="0"/>
        <w:spacing w:before="0" w:after="283"/>
        <w:jc w:val="left"/>
        <w:rPr/>
      </w:pPr>
      <w:r>
        <w:rPr/>
        <w:t>This SRS defines the functional and non-functional requirements of the EEC B2C platform, a role-based EdTech web application for students, teachers, administrators, and public users. It serves as a baseline for development, testing, and maintenance.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1.2 Scope</w:t>
      </w:r>
    </w:p>
    <w:p>
      <w:pPr>
        <w:pStyle w:val="BodyText"/>
        <w:bidi w:val="0"/>
        <w:spacing w:before="0" w:after="283"/>
        <w:jc w:val="left"/>
        <w:rPr/>
      </w:pPr>
      <w:r>
        <w:rPr/>
        <w:t>EEC B2C provides authentication, academic content management, question bank operations, exam and attempt flows, AI-powered question generation, self-study, paid study materials, subscriptions, wallet and redemption capabilities, notifications, real-time chat, and admin-level CMS and promotion management.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1.3 Intended Audience</w:t>
      </w:r>
    </w:p>
    <w:p>
      <w:pPr>
        <w:pStyle w:val="BodyText"/>
        <w:bidi w:val="0"/>
        <w:spacing w:before="0" w:after="283"/>
        <w:jc w:val="left"/>
        <w:rPr/>
      </w:pPr>
      <w:r>
        <w:rPr/>
        <w:t>Product owners, project managers, developers, testers, DevOps engineers, academic operations stakeholders, and support teams.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1.4 Definitions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07"/>
        <w:gridCol w:w="7798"/>
      </w:tblGrid>
      <w:tr>
        <w:trPr/>
        <w:tc>
          <w:tcPr>
            <w:tcW w:w="240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Term</w:t>
            </w:r>
          </w:p>
        </w:tc>
        <w:tc>
          <w:tcPr>
            <w:tcW w:w="779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Definition</w:t>
            </w:r>
          </w:p>
        </w:tc>
      </w:tr>
      <w:tr>
        <w:trPr/>
        <w:tc>
          <w:tcPr>
            <w:tcW w:w="24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EEC B2C</w:t>
            </w:r>
          </w:p>
        </w:tc>
        <w:tc>
          <w:tcPr>
            <w:tcW w:w="77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Business-to-consumer educational platform for learning, assessments, and digital product sales.</w:t>
            </w:r>
          </w:p>
        </w:tc>
      </w:tr>
      <w:tr>
        <w:trPr/>
        <w:tc>
          <w:tcPr>
            <w:tcW w:w="24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RBAC</w:t>
            </w:r>
          </w:p>
        </w:tc>
        <w:tc>
          <w:tcPr>
            <w:tcW w:w="77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Role-Based Access Control across Public, Student, Teacher, and Admin.</w:t>
            </w:r>
          </w:p>
        </w:tc>
      </w:tr>
      <w:tr>
        <w:trPr/>
        <w:tc>
          <w:tcPr>
            <w:tcW w:w="24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Stage</w:t>
            </w:r>
          </w:p>
        </w:tc>
        <w:tc>
          <w:tcPr>
            <w:tcW w:w="77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Learning progression level unlocked based on purchases/subscriptions.</w:t>
            </w:r>
          </w:p>
        </w:tc>
      </w:tr>
      <w:tr>
        <w:trPr/>
        <w:tc>
          <w:tcPr>
            <w:tcW w:w="24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Self Study</w:t>
            </w:r>
          </w:p>
        </w:tc>
        <w:tc>
          <w:tcPr>
            <w:tcW w:w="77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AI-generated question practice flow from user-uploaded PDFs.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1440"/>
        <w:jc w:val="left"/>
        <w:rPr/>
      </w:pPr>
      <w:r>
        <w:rPr/>
        <w:t>2. Overall Description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2.1 Product Perspective</w:t>
      </w:r>
    </w:p>
    <w:p>
      <w:pPr>
        <w:pStyle w:val="BodyText"/>
        <w:bidi w:val="0"/>
        <w:spacing w:before="0" w:after="283"/>
        <w:jc w:val="left"/>
        <w:rPr/>
      </w:pPr>
      <w:r>
        <w:rPr/>
        <w:t>The system is a MERN-style web platform with React frontend, Node.js/Express backend, MongoDB database, Socket.IO for realtime communication, and external integrations for payment, media storage, push notifications, and AI services.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2.2 User Classes and Characteristics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2"/>
        <w:gridCol w:w="3488"/>
        <w:gridCol w:w="4305"/>
      </w:tblGrid>
      <w:tr>
        <w:trPr/>
        <w:tc>
          <w:tcPr>
            <w:tcW w:w="241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User Class</w:t>
            </w:r>
          </w:p>
        </w:tc>
        <w:tc>
          <w:tcPr>
            <w:tcW w:w="348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Description</w:t>
            </w:r>
          </w:p>
        </w:tc>
        <w:tc>
          <w:tcPr>
            <w:tcW w:w="430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Privileges</w:t>
            </w:r>
          </w:p>
        </w:tc>
      </w:tr>
      <w:tr>
        <w:trPr/>
        <w:tc>
          <w:tcPr>
            <w:tcW w:w="24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</w:t>
            </w:r>
          </w:p>
        </w:tc>
        <w:tc>
          <w:tcPr>
            <w:tcW w:w="34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Unauthenticated visitor</w:t>
            </w:r>
          </w:p>
        </w:tc>
        <w:tc>
          <w:tcPr>
            <w:tcW w:w="4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View marketing content, browse packages, subscribe to newsletter</w:t>
            </w:r>
          </w:p>
        </w:tc>
      </w:tr>
      <w:tr>
        <w:trPr/>
        <w:tc>
          <w:tcPr>
            <w:tcW w:w="24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Student</w:t>
            </w:r>
          </w:p>
        </w:tc>
        <w:tc>
          <w:tcPr>
            <w:tcW w:w="34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Learner account</w:t>
            </w:r>
          </w:p>
        </w:tc>
        <w:tc>
          <w:tcPr>
            <w:tcW w:w="4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Take exams, buy materials/packages, use self-study, view results, chat</w:t>
            </w:r>
          </w:p>
        </w:tc>
      </w:tr>
      <w:tr>
        <w:trPr/>
        <w:tc>
          <w:tcPr>
            <w:tcW w:w="24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Teacher</w:t>
            </w:r>
          </w:p>
        </w:tc>
        <w:tc>
          <w:tcPr>
            <w:tcW w:w="34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Academic contributor account</w:t>
            </w:r>
          </w:p>
        </w:tc>
        <w:tc>
          <w:tcPr>
            <w:tcW w:w="4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Student views, subject/topic operations, verified material upload, chat</w:t>
            </w:r>
          </w:p>
        </w:tc>
      </w:tr>
      <w:tr>
        <w:trPr/>
        <w:tc>
          <w:tcPr>
            <w:tcW w:w="24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34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Platform operator</w:t>
            </w:r>
          </w:p>
        </w:tc>
        <w:tc>
          <w:tcPr>
            <w:tcW w:w="4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Full CRUD and governance across all modules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2.3 Operating Environment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Frontend: React, Vite, TailwindCSS, Axios, React Router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Backend: Node.js, Express, Mongoose, JWT, Socket.IO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Database: MongoDB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Integrations: Razorpay, Cloudinary, Web Push (VAPID), Email, AI service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/>
        <w:t xml:space="preserve">Deployment profile: browser clients + HTTP API server + WebSocket server 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2.4 Constraints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JWT-based authenticated APIs must enforce role-specific authorization.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Payment verification must use Razorpay signature validation.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Sensitive routes (auth) are rate-limited and protected with security middleware.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/>
        <w:t xml:space="preserve">CORS restrictions must permit only configured origins. </w:t>
      </w:r>
    </w:p>
    <w:p>
      <w:pPr>
        <w:pStyle w:val="Heading2"/>
        <w:numPr>
          <w:ilvl w:val="0"/>
          <w:numId w:val="0"/>
        </w:numPr>
        <w:bidi w:val="0"/>
        <w:spacing w:before="360" w:after="120"/>
        <w:ind w:left="1440"/>
        <w:jc w:val="left"/>
        <w:rPr/>
      </w:pPr>
      <w:r>
        <w:rPr/>
        <w:t>3. External Interface Requirements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3.1 User Interface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Public pages: home, feature pages, package browsing, static informational content.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Authenticated dashboard: role-sensitive navigation and module access.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Question management UIs for multiple question types (MCQ, essay, cloze, matrix, etc.).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/>
        <w:t xml:space="preserve">Material browsing, purchase, and secure PDF viewing interfaces. 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3.2 Software Interfaces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Payment API: Razorpay order creation and signature verification.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Storage API: Cloudinary media uploads.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Push API: Web Push subscription lifecycle and dispatch.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AI Service API: PDF text-based question generation.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/>
        <w:t xml:space="preserve">Email API: transactional emails for key user flows. 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3.3 Communication Interfaces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HTTPS REST APIs under </w:t>
      </w:r>
      <w:r>
        <w:rPr>
          <w:rStyle w:val="SourceText"/>
        </w:rPr>
        <w:t>/api/*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Socket.IO channel for global chat and read-status events.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/>
        <w:t xml:space="preserve">Webhook endpoint for Razorpay event processing. </w:t>
      </w:r>
    </w:p>
    <w:p>
      <w:pPr>
        <w:pStyle w:val="Heading2"/>
        <w:numPr>
          <w:ilvl w:val="0"/>
          <w:numId w:val="0"/>
        </w:numPr>
        <w:bidi w:val="0"/>
        <w:spacing w:before="360" w:after="120"/>
        <w:ind w:left="1440"/>
        <w:jc w:val="left"/>
        <w:rPr/>
      </w:pPr>
      <w:r>
        <w:rPr/>
        <w:t>4. System Features and Functional Requirements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4.1 Authentication and Account Management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FR-1: The system shall allow user registration and login with secure password handling.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FR-2: The system shall provide JWT-based session validation and current-user retrieval.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FR-3: The system shall support forgot-password and tokenized password reset.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/>
        <w:t xml:space="preserve">FR-4: The system shall enforce route guards for authenticated and role-specific access. 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4.2 Academic Master Data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FR-5: The system shall support admin CRUD for boards and classes.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/>
        <w:t xml:space="preserve">FR-6: The system shall support subject/topic management with board/class mapping. 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4.3 Question Bank and AI Questioning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FR-7: The system shall support CRUD for multiple question types.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FR-8: The system shall provide metadata APIs for class, stage, subject, and topic filtering.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FR-9: The system shall allow admin to upload PDF and generate questions via AI service.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/>
        <w:t xml:space="preserve">FR-10: The system shall allow generated questions to be reviewed and optionally persisted. 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4.4 Exams, Attempts, and Results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FR-11: Students shall be able to start and submit exams.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FR-12: The system shall persist attempts and provide user-wise result retrieval.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FR-13: Teachers/admins shall be able to view attempt analytics and detailed results.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/>
        <w:t xml:space="preserve">FR-14: The system shall expose class rank and leaderboard views. 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4.5 Syllabus and Stage Unlocking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FR-15: Stage 1 shall be unlocked by default for students.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/>
        <w:t xml:space="preserve">FR-16: Additional stages shall be unlocked based on active package/subscription conditions. 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4.6 Study Materials and Commerce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FR-17: Teachers/admin shall upload and manage paid/free study materials.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FR-18: Students shall browse materials filtered by class and board.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FR-19: The system shall enforce secure material access based on free/purchased status.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FR-20: The system shall support Razorpay and wallet-based purchase flows.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/>
        <w:t xml:space="preserve">FR-21: The system shall generate and store purchase/invoice records. 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4.7 Packages and Subscriptions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FR-22: Admin shall manage package catalog (CRUD and activation).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FR-23: Users shall subscribe via free or paid flows.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FR-24: The system shall track subscription lifecycle and allow cancellation.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/>
        <w:t xml:space="preserve">FR-25: Admin shall view all subscription reports. 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4.8 Wallet, Coins, and Gift Cards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FR-26: The system shall maintain wallet/points balances per user.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FR-27: Users shall redeem points to wallet or gift card where eligible.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/>
        <w:t xml:space="preserve">FR-28: Admin shall manage gift card inventory and redemption statuses. 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4.9 Notifications, Push, and Chat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FR-29: Admin shall create role-targeted notifications.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FR-30: Users shall fetch, read, and clear notifications.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FR-31: The system shall support push subscribe/unsubscribe and payload dispatch.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/>
        <w:t xml:space="preserve">FR-32: The system shall support global chat with message persistence and admin moderation. 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4.10 Self Study and Mind Training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FR-33: The system shall generate self-study questions from uploaded PDF content.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FR-34: The system shall evaluate self-study submissions and store scores/statistics.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/>
        <w:t xml:space="preserve">FR-35: The system shall store mind-training game result submissions. 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4.11 CMS and Promotion Engine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FR-36: Admin shall manage public site content sections (hero, features, about, office, etc.).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/>
        <w:t xml:space="preserve">FR-37: The system shall run scheduled auto-promotion and support manual admin promotion operations. </w:t>
      </w:r>
    </w:p>
    <w:p>
      <w:pPr>
        <w:pStyle w:val="Heading2"/>
        <w:numPr>
          <w:ilvl w:val="0"/>
          <w:numId w:val="0"/>
        </w:numPr>
        <w:bidi w:val="0"/>
        <w:spacing w:before="360" w:after="120"/>
        <w:ind w:left="1440"/>
        <w:jc w:val="left"/>
        <w:rPr/>
      </w:pPr>
      <w:r>
        <w:rPr/>
        <w:t>5. Non-Functional Requirements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5.1 Security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NFR-1: Passwords shall be stored as salted hashes.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NFR-2: Protected APIs shall require valid JWT and role checks.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NFR-3: Security middleware (Helmet), CORS policy, and auth rate limits shall be enabled.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/>
        <w:t xml:space="preserve">NFR-4: Payment confirmation shall require cryptographic signature validation. 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5.2 Performance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NFR-5: Common API operations should return within acceptable interactive latency under normal load.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/>
        <w:t xml:space="preserve">NFR-6: Chat event propagation should provide near real-time delivery for active users. 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5.3 Reliability and Availability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NFR-7: Service health endpoint shall expose runtime availability state.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/>
        <w:t xml:space="preserve">NFR-8: Scheduled promotion and keep-alive routines shall execute reliably after server startup. 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5.4 Scalability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NFR-9: Modular route architecture shall support independent extension of functional domains.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/>
        <w:t xml:space="preserve">NFR-10: Database schema shall support growth across users, attempts, purchases, and notifications. </w:t>
      </w:r>
    </w:p>
    <w:p>
      <w:pPr>
        <w:pStyle w:val="Heading3"/>
        <w:numPr>
          <w:ilvl w:val="0"/>
          <w:numId w:val="0"/>
        </w:numPr>
        <w:bidi w:val="0"/>
        <w:spacing w:before="259" w:after="120"/>
        <w:ind w:left="1440"/>
        <w:jc w:val="left"/>
        <w:rPr/>
      </w:pPr>
      <w:r>
        <w:rPr/>
        <w:t>5.5 Maintainability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NFR-11: The codebase shall keep domain separation through dedicated route/service/model modules.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/>
        <w:t xml:space="preserve">NFR-12: Configuration shall remain environment-driven for deployability across environments. </w:t>
      </w:r>
    </w:p>
    <w:p>
      <w:pPr>
        <w:pStyle w:val="Heading2"/>
        <w:numPr>
          <w:ilvl w:val="0"/>
          <w:numId w:val="0"/>
        </w:numPr>
        <w:bidi w:val="0"/>
        <w:spacing w:before="360" w:after="120"/>
        <w:ind w:left="1440"/>
        <w:jc w:val="left"/>
        <w:rPr/>
      </w:pPr>
      <w:r>
        <w:rPr/>
        <w:t>6. Data Requirements (High Level)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87"/>
        <w:gridCol w:w="3844"/>
        <w:gridCol w:w="3574"/>
      </w:tblGrid>
      <w:tr>
        <w:trPr/>
        <w:tc>
          <w:tcPr>
            <w:tcW w:w="278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Entity Group</w:t>
            </w:r>
          </w:p>
        </w:tc>
        <w:tc>
          <w:tcPr>
            <w:tcW w:w="384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Examples</w:t>
            </w:r>
          </w:p>
        </w:tc>
        <w:tc>
          <w:tcPr>
            <w:tcW w:w="357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27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Identity</w:t>
            </w:r>
          </w:p>
        </w:tc>
        <w:tc>
          <w:tcPr>
            <w:tcW w:w="38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User, Role, Verification</w:t>
            </w:r>
          </w:p>
        </w:tc>
        <w:tc>
          <w:tcPr>
            <w:tcW w:w="35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Authentication, authorization, profile</w:t>
            </w:r>
          </w:p>
        </w:tc>
      </w:tr>
      <w:tr>
        <w:trPr/>
        <w:tc>
          <w:tcPr>
            <w:tcW w:w="27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Academic</w:t>
            </w:r>
          </w:p>
        </w:tc>
        <w:tc>
          <w:tcPr>
            <w:tcW w:w="38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Board, Class, Subject, Topic, Question</w:t>
            </w:r>
          </w:p>
        </w:tc>
        <w:tc>
          <w:tcPr>
            <w:tcW w:w="35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Learning taxonomy and question bank</w:t>
            </w:r>
          </w:p>
        </w:tc>
      </w:tr>
      <w:tr>
        <w:trPr/>
        <w:tc>
          <w:tcPr>
            <w:tcW w:w="27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Assessment</w:t>
            </w:r>
          </w:p>
        </w:tc>
        <w:tc>
          <w:tcPr>
            <w:tcW w:w="38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Exam, Attempt, Result, Leaderboard</w:t>
            </w:r>
          </w:p>
        </w:tc>
        <w:tc>
          <w:tcPr>
            <w:tcW w:w="35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Evaluation and analytics</w:t>
            </w:r>
          </w:p>
        </w:tc>
      </w:tr>
      <w:tr>
        <w:trPr/>
        <w:tc>
          <w:tcPr>
            <w:tcW w:w="27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Commerce</w:t>
            </w:r>
          </w:p>
        </w:tc>
        <w:tc>
          <w:tcPr>
            <w:tcW w:w="38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Material, Package, Subscription, Wallet, Transaction</w:t>
            </w:r>
          </w:p>
        </w:tc>
        <w:tc>
          <w:tcPr>
            <w:tcW w:w="35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Monetization and access control</w:t>
            </w:r>
          </w:p>
        </w:tc>
      </w:tr>
      <w:tr>
        <w:trPr/>
        <w:tc>
          <w:tcPr>
            <w:tcW w:w="27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Engagement</w:t>
            </w:r>
          </w:p>
        </w:tc>
        <w:tc>
          <w:tcPr>
            <w:tcW w:w="38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Notification, Push Subscription, Chat Message, Game Result</w:t>
            </w:r>
          </w:p>
        </w:tc>
        <w:tc>
          <w:tcPr>
            <w:tcW w:w="35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Retention and communication</w:t>
            </w:r>
          </w:p>
        </w:tc>
      </w:tr>
      <w:tr>
        <w:trPr/>
        <w:tc>
          <w:tcPr>
            <w:tcW w:w="27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Operations</w:t>
            </w:r>
          </w:p>
        </w:tc>
        <w:tc>
          <w:tcPr>
            <w:tcW w:w="38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Promotion Records, CMS Settings</w:t>
            </w:r>
          </w:p>
        </w:tc>
        <w:tc>
          <w:tcPr>
            <w:tcW w:w="35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Administrative controls and lifecycle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1440"/>
        <w:jc w:val="left"/>
        <w:rPr/>
      </w:pPr>
      <w:r>
        <w:rPr/>
        <w:t>7. Assumptions and Dependencies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MongoDB instance and connection credentials are available at runtime.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Razorpay, Cloudinary, push keys, mail, and AI service credentials are configured in environment variables.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/>
        <w:t xml:space="preserve">Client origins in CORS settings are kept in sync with deployment domains. </w:t>
      </w:r>
    </w:p>
    <w:p>
      <w:pPr>
        <w:pStyle w:val="Heading2"/>
        <w:numPr>
          <w:ilvl w:val="0"/>
          <w:numId w:val="0"/>
        </w:numPr>
        <w:bidi w:val="0"/>
        <w:spacing w:before="360" w:after="120"/>
        <w:ind w:left="1440"/>
        <w:jc w:val="left"/>
        <w:rPr/>
      </w:pPr>
      <w:r>
        <w:rPr/>
        <w:t>8. Acceptance Criteria (Summary)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All core role-based user journeys (Public, Student, Teacher, Admin) are executable end-to-end.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Payment and access control logic correctly gates premium materials and stages.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AI question generation, self-study scoring, and attempts/results flows operate correctly.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Notification/chat features deliver and persist expected communication records.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/>
        <w:t xml:space="preserve">Admin can manage academic masters, content settings, subscriptions, and promotions. </w:t>
      </w:r>
    </w:p>
    <w:p>
      <w:pPr>
        <w:pStyle w:val="Heading2"/>
        <w:numPr>
          <w:ilvl w:val="0"/>
          <w:numId w:val="0"/>
        </w:numPr>
        <w:bidi w:val="0"/>
        <w:spacing w:before="360" w:after="120"/>
        <w:ind w:left="1440"/>
        <w:jc w:val="left"/>
        <w:rPr/>
      </w:pPr>
      <w:r>
        <w:rPr/>
        <w:t>9. Traceability Baseline</w:t>
      </w:r>
    </w:p>
    <w:p>
      <w:pPr>
        <w:pStyle w:val="BodyTextsmall"/>
        <w:bidi w:val="0"/>
        <w:jc w:val="left"/>
        <w:rPr/>
      </w:pPr>
      <w:r>
        <w:rPr/>
        <w:t xml:space="preserve">The requirements above map to implemented backend route groups including (non-exhaustive): </w:t>
      </w:r>
      <w:r>
        <w:rPr>
          <w:rStyle w:val="SourceText"/>
        </w:rPr>
        <w:t>/api/auth</w:t>
      </w:r>
      <w:r>
        <w:rPr/>
        <w:t xml:space="preserve">, </w:t>
      </w:r>
      <w:r>
        <w:rPr>
          <w:rStyle w:val="SourceText"/>
        </w:rPr>
        <w:t>/api/users</w:t>
      </w:r>
      <w:r>
        <w:rPr/>
        <w:t xml:space="preserve">, </w:t>
      </w:r>
      <w:r>
        <w:rPr>
          <w:rStyle w:val="SourceText"/>
        </w:rPr>
        <w:t>/api/questions</w:t>
      </w:r>
      <w:r>
        <w:rPr/>
        <w:t xml:space="preserve">, </w:t>
      </w:r>
      <w:r>
        <w:rPr>
          <w:rStyle w:val="SourceText"/>
        </w:rPr>
        <w:t>/api/exams</w:t>
      </w:r>
      <w:r>
        <w:rPr/>
        <w:t xml:space="preserve">, </w:t>
      </w:r>
      <w:r>
        <w:rPr>
          <w:rStyle w:val="SourceText"/>
        </w:rPr>
        <w:t>/api/attempt</w:t>
      </w:r>
      <w:r>
        <w:rPr/>
        <w:t xml:space="preserve">, </w:t>
      </w:r>
      <w:r>
        <w:rPr>
          <w:rStyle w:val="SourceText"/>
        </w:rPr>
        <w:t>/api/study-materials</w:t>
      </w:r>
      <w:r>
        <w:rPr/>
        <w:t xml:space="preserve">, </w:t>
      </w:r>
      <w:r>
        <w:rPr>
          <w:rStyle w:val="SourceText"/>
        </w:rPr>
        <w:t>/api/packages</w:t>
      </w:r>
      <w:r>
        <w:rPr/>
        <w:t xml:space="preserve">, </w:t>
      </w:r>
      <w:r>
        <w:rPr>
          <w:rStyle w:val="SourceText"/>
        </w:rPr>
        <w:t>/api/subscriptions</w:t>
      </w:r>
      <w:r>
        <w:rPr/>
        <w:t xml:space="preserve">, </w:t>
      </w:r>
      <w:r>
        <w:rPr>
          <w:rStyle w:val="SourceText"/>
        </w:rPr>
        <w:t>/api/gift-cards</w:t>
      </w:r>
      <w:r>
        <w:rPr/>
        <w:t xml:space="preserve">, </w:t>
      </w:r>
      <w:r>
        <w:rPr>
          <w:rStyle w:val="SourceText"/>
        </w:rPr>
        <w:t>/api/notifications</w:t>
      </w:r>
      <w:r>
        <w:rPr/>
        <w:t xml:space="preserve">, </w:t>
      </w:r>
      <w:r>
        <w:rPr>
          <w:rStyle w:val="SourceText"/>
        </w:rPr>
        <w:t>/api/push</w:t>
      </w:r>
      <w:r>
        <w:rPr/>
        <w:t xml:space="preserve">, </w:t>
      </w:r>
      <w:r>
        <w:rPr>
          <w:rStyle w:val="SourceText"/>
        </w:rPr>
        <w:t>/api/chat</w:t>
      </w:r>
      <w:r>
        <w:rPr/>
        <w:t xml:space="preserve">, </w:t>
      </w:r>
      <w:r>
        <w:rPr>
          <w:rStyle w:val="SourceText"/>
        </w:rPr>
        <w:t>/api/ai-questions</w:t>
      </w:r>
      <w:r>
        <w:rPr/>
        <w:t xml:space="preserve">, </w:t>
      </w:r>
      <w:r>
        <w:rPr>
          <w:rStyle w:val="SourceText"/>
        </w:rPr>
        <w:t>/api/self-study</w:t>
      </w:r>
      <w:r>
        <w:rPr/>
        <w:t xml:space="preserve">, and </w:t>
      </w:r>
      <w:r>
        <w:rPr>
          <w:rStyle w:val="SourceText"/>
        </w:rPr>
        <w:t>/api/promotion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360" w:after="120"/>
        <w:ind w:left="1440"/>
        <w:jc w:val="left"/>
        <w:rPr/>
      </w:pPr>
      <w:r>
        <w:rPr/>
        <w:t>10. Revision History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56"/>
        <w:gridCol w:w="2135"/>
        <w:gridCol w:w="3387"/>
        <w:gridCol w:w="2327"/>
      </w:tblGrid>
      <w:tr>
        <w:trPr/>
        <w:tc>
          <w:tcPr>
            <w:tcW w:w="23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Version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Date</w:t>
            </w:r>
          </w:p>
        </w:tc>
        <w:tc>
          <w:tcPr>
            <w:tcW w:w="338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Description</w:t>
            </w:r>
          </w:p>
        </w:tc>
        <w:tc>
          <w:tcPr>
            <w:tcW w:w="232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Author</w:t>
            </w:r>
          </w:p>
        </w:tc>
      </w:tr>
      <w:tr>
        <w:trPr/>
        <w:tc>
          <w:tcPr>
            <w:tcW w:w="2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2026-02-28</w:t>
            </w:r>
          </w:p>
        </w:tc>
        <w:tc>
          <w:tcPr>
            <w:tcW w:w="33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Initial SRS draft prepared from current project implementation.</w:t>
            </w:r>
          </w:p>
        </w:tc>
        <w:tc>
          <w:tcPr>
            <w:tcW w:w="2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Codex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altName w:val="serif"/>
    <w:charset w:val="01"/>
    <w:family w:val="auto"/>
    <w:pitch w:val="default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1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24" w:before="1440" w:after="1440"/>
      <w:ind w:left="1440" w:right="1440"/>
    </w:pPr>
    <w:rPr>
      <w:rFonts w:ascii="Times New Roman;serif" w:hAnsi="Times New Roman;serif" w:eastAsia="Times New Roman;serif" w:cs="Times New Roman;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88"/>
      <w:jc w:val="center"/>
    </w:pPr>
    <w:rPr>
      <w:rFonts w:ascii="Noto Sans" w:hAnsi="Noto Sans"/>
      <w:b/>
      <w:bCs/>
      <w:color w:val="111111"/>
      <w:sz w:val="40"/>
      <w:szCs w:val="40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360" w:after="120"/>
      <w:ind w:left="1440"/>
      <w:outlineLvl w:val="1"/>
    </w:pPr>
    <w:rPr>
      <w:rFonts w:ascii="Liberation Serif" w:hAnsi="Liberation Serif" w:eastAsia="Noto Serif CJK SC" w:cs="Noto Sans Devanagari"/>
      <w:b/>
      <w:bCs/>
      <w:color w:val="111111"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259" w:after="120"/>
      <w:ind w:left="1440"/>
      <w:outlineLvl w:val="2"/>
    </w:pPr>
    <w:rPr>
      <w:rFonts w:ascii="Liberation Serif" w:hAnsi="Liberation Serif" w:eastAsia="Noto Serif CJK SC" w:cs="Noto Sans Devanagari"/>
      <w:b/>
      <w:bCs/>
      <w:color w:val="111111"/>
      <w:sz w:val="25"/>
      <w:szCs w:val="25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6259" w:leader="none"/>
        <w:tab w:val="right" w:pos="1107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6258" w:leader="none"/>
        <w:tab w:val="right" w:pos="1107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6258" w:leader="none"/>
        <w:tab w:val="right" w:pos="1107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center">
    <w:name w:val="Body Text.center"/>
    <w:basedOn w:val="BodyText"/>
    <w:qFormat/>
    <w:pPr>
      <w:jc w:val="center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small">
    <w:name w:val="Body Text.small"/>
    <w:basedOn w:val="BodyText"/>
    <w:qFormat/>
    <w:pPr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1302</Words>
  <Characters>8374</Characters>
  <CharactersWithSpaces>9500</CharactersWithSpaces>
  <Paragraphs>176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Software Requirements Specification - EEC B2C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