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RMS Terms &amp; Conditions — Clause Revision Draft</w:t>
      </w:r>
    </w:p>
    <w:p>
      <w:r>
        <w:rPr>
          <w:b/>
          <w:sz w:val="24"/>
        </w:rPr>
        <w:t>Retail Management System (RMS) — a Yarrowtech product</w:t>
      </w:r>
    </w:p>
    <w:p>
      <w:r>
        <w:rPr>
          <w:i/>
          <w:color w:val="8A2B06"/>
        </w:rPr>
        <w:t>DRAFTING AID — NOT LEGAL ADVICE. This table mirrors the structure of a reference clause-revision document, with content substituted for RMS/Yarrowtech based on the platform's existing product documentation. Items marked [TO CONFIRM] are not established facts — verify and fill them in with real, accurate details, and have this draft reviewed by a qualified lawyer before publishing it as binding Terms &amp; Conditions or a Privacy Policy.</w:t>
      </w:r>
    </w:p>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737"/>
          </w:tcPr>
          <w:p>
            <w:r/>
            <w:r>
              <w:rPr>
                <w:b/>
              </w:rPr>
              <w:t>No.</w:t>
            </w:r>
          </w:p>
        </w:tc>
        <w:tc>
          <w:tcPr>
            <w:tcW w:type="dxa" w:w="2381"/>
          </w:tcPr>
          <w:p>
            <w:r/>
            <w:r>
              <w:rPr>
                <w:b/>
              </w:rPr>
              <w:t>Clause</w:t>
            </w:r>
          </w:p>
        </w:tc>
        <w:tc>
          <w:tcPr>
            <w:tcW w:type="dxa" w:w="6520"/>
          </w:tcPr>
          <w:p>
            <w:r/>
            <w:r>
              <w:rPr>
                <w:b/>
              </w:rPr>
              <w:t>What should be added / changed for RMS</w:t>
            </w:r>
          </w:p>
        </w:tc>
      </w:tr>
      <w:tr>
        <w:tc>
          <w:tcPr>
            <w:tcW w:type="dxa" w:w="737"/>
          </w:tcPr>
          <w:p>
            <w:r>
              <w:t>1</w:t>
            </w:r>
          </w:p>
        </w:tc>
        <w:tc>
          <w:tcPr>
            <w:tcW w:type="dxa" w:w="2381"/>
          </w:tcPr>
          <w:p>
            <w:r>
              <w:rPr>
                <w:b/>
              </w:rPr>
              <w:t>1.1 Legal Name</w:t>
            </w:r>
          </w:p>
        </w:tc>
        <w:tc>
          <w:tcPr>
            <w:tcW w:type="dxa" w:w="6520"/>
          </w:tcPr>
          <w:p>
            <w:r>
              <w:t>Yarrowtech [TO CONFIRM: exact registered legal entity name and suffix, e.g. “Yarrowtech Private Limited”], operating the Retail Management System (RMS) platform.</w:t>
            </w:r>
          </w:p>
        </w:tc>
      </w:tr>
      <w:tr>
        <w:tc>
          <w:tcPr>
            <w:tcW w:type="dxa" w:w="737"/>
          </w:tcPr>
          <w:p>
            <w:r>
              <w:t>2</w:t>
            </w:r>
          </w:p>
        </w:tc>
        <w:tc>
          <w:tcPr>
            <w:tcW w:type="dxa" w:w="2381"/>
          </w:tcPr>
          <w:p>
            <w:r>
              <w:rPr>
                <w:b/>
              </w:rPr>
              <w:t>1.2 Privacy Policy Link</w:t>
            </w:r>
          </w:p>
        </w:tc>
        <w:tc>
          <w:tcPr>
            <w:tcW w:type="dxa" w:w="6520"/>
          </w:tcPr>
          <w:p>
            <w:r>
              <w:rPr>
                <w:i/>
                <w:color w:val="B45309"/>
              </w:rPr>
              <w:t>[TO CONFIRM: e.g. https://www.yarrowtech.com/rms/privacy-policy — insert the actual hosted URL once published.]</w:t>
            </w:r>
          </w:p>
        </w:tc>
      </w:tr>
      <w:tr>
        <w:tc>
          <w:tcPr>
            <w:tcW w:type="dxa" w:w="737"/>
          </w:tcPr>
          <w:p>
            <w:r>
              <w:t>3</w:t>
            </w:r>
          </w:p>
        </w:tc>
        <w:tc>
          <w:tcPr>
            <w:tcW w:type="dxa" w:w="2381"/>
          </w:tcPr>
          <w:p>
            <w:r>
              <w:rPr>
                <w:b/>
              </w:rPr>
              <w:t>1.4 Non-acceptance of updated Terms/Privacy Policy</w:t>
            </w:r>
          </w:p>
        </w:tc>
        <w:tc>
          <w:tcPr>
            <w:tcW w:type="dxa" w:w="6520"/>
          </w:tcPr>
          <w:p>
            <w:r>
              <w:t>If a Retailer, Vendor, or any Authorized User does not agree to any updated Terms &amp; Conditions or Privacy Policy, they may discontinue use of the applicable RMS services and may request account closure. Continued use of the platform after the effective date of the updated terms shall constitute acceptance of the revised terms.</w:t>
            </w:r>
          </w:p>
        </w:tc>
      </w:tr>
      <w:tr>
        <w:tc>
          <w:tcPr>
            <w:tcW w:type="dxa" w:w="737"/>
          </w:tcPr>
          <w:p>
            <w:r>
              <w:t>4</w:t>
            </w:r>
          </w:p>
        </w:tc>
        <w:tc>
          <w:tcPr>
            <w:tcW w:type="dxa" w:w="2381"/>
          </w:tcPr>
          <w:p>
            <w:r>
              <w:rPr>
                <w:b/>
              </w:rPr>
              <w:t>2.1(a)/(b) Vendor &amp; Retailer/Customer definitions</w:t>
            </w:r>
          </w:p>
        </w:tc>
        <w:tc>
          <w:tcPr>
            <w:tcW w:type="dxa" w:w="6520"/>
          </w:tcPr>
          <w:p>
            <w:r>
              <w:t>2.1(a) Vendor/Partner:</w:t>
            </w:r>
          </w:p>
          <w:p>
            <w:r>
              <w:t>For the purposes of these Terms and Conditions, a “Vendor” or “Partner” means a supplier, manufacturer, wholesaler, or service provider registered on the RMS platform to offer products, raw materials, or job-work services to Retailers, where an Approved relationship exists between that Vendor and the relevant Retailer. Vendors/Partners shall include the following categories:</w:t>
            </w:r>
          </w:p>
          <w:p>
            <w:r>
              <w:t>1. Product / Finished Goods Vendors – suppliers or manufacturers offering finished retail products for purchase-order-based sourcing.</w:t>
            </w:r>
          </w:p>
          <w:p>
            <w:r>
              <w:t>2. Fabric / Raw Material Suppliers – vendors supplying fabric or raw materials used in a Retailer’s own production or job-work operations.</w:t>
            </w:r>
          </w:p>
          <w:p>
            <w:r>
              <w:t>3. Job-Work Partners – cutting, stitching, finishing, or other production-service providers engaged by a Retailer through the Production &amp; Job Work module.</w:t>
            </w:r>
          </w:p>
          <w:p>
            <w:r/>
          </w:p>
          <w:p>
            <w:r>
              <w:t>2.1(b) Retailer / Tenant (“Customer”):</w:t>
            </w:r>
          </w:p>
          <w:p>
            <w:r>
              <w:t>For the purposes of these Terms and Conditions, “Retailer,” “Tenant,” or “Customer” means a business entity that registers for and operates an RMS account — including its Head Office (HQ) Admin, Department Admins, Store Admins, Cashiers, and other staff acting under that account — to manage inventory, point-of-sale, purchasing, HR, finance, or vendor relationships through the RMS platform.</w:t>
            </w:r>
          </w:p>
        </w:tc>
      </w:tr>
      <w:tr>
        <w:tc>
          <w:tcPr>
            <w:tcW w:type="dxa" w:w="737"/>
          </w:tcPr>
          <w:p>
            <w:r>
              <w:t>5</w:t>
            </w:r>
          </w:p>
        </w:tc>
        <w:tc>
          <w:tcPr>
            <w:tcW w:type="dxa" w:w="2381"/>
          </w:tcPr>
          <w:p>
            <w:r>
              <w:rPr>
                <w:b/>
              </w:rPr>
              <w:t>2.1(d) Retailer/Vendor Data Collected</w:t>
            </w:r>
          </w:p>
        </w:tc>
        <w:tc>
          <w:tcPr>
            <w:tcW w:type="dxa" w:w="6520"/>
          </w:tcPr>
          <w:p>
            <w:r>
              <w:t>Clarify exactly what information is collected, by category and purpose (from the existing RMS product documentation):</w:t>
            </w:r>
          </w:p>
          <w:p>
            <w:r>
              <w:t>• Business details (name, GST, address, plan tier) – tenant identification and invoicing.</w:t>
            </w:r>
          </w:p>
          <w:p>
            <w:r>
              <w:t>• Staff identity (name, email, phone, department) – account access and role assignment.</w:t>
            </w:r>
          </w:p>
          <w:p>
            <w:r>
              <w:t>• Vendor profile (catalogue, business type, pricing) – vendor discovery, approval, and ranking.</w:t>
            </w:r>
          </w:p>
          <w:p>
            <w:r>
              <w:t>• Transaction records (sales, purchase orders, GRN) – core business operations.</w:t>
            </w:r>
          </w:p>
          <w:p>
            <w:r>
              <w:t>• Payment outcomes (order IDs, receipts, status) – billing and access control; RMS never holds raw card/bank/UPI details — those are handled entirely within Razorpay’s systems.</w:t>
            </w:r>
          </w:p>
          <w:p>
            <w:r>
              <w:t>• WhatsApp contact details – order and support notifications, where opted in.</w:t>
            </w:r>
          </w:p>
          <w:p>
            <w:r>
              <w:t>• Usage &amp; audit logs (login activity, key actions) – security and accountability.</w:t>
            </w:r>
          </w:p>
          <w:p>
            <w:r>
              <w:t>• Support ticket content – issue diagnosis and resolution.</w:t>
            </w:r>
          </w:p>
          <w:p>
            <w:r>
              <w:t>Refer to the Privacy Policy for processing/storage/retention detail on each category.</w:t>
            </w:r>
          </w:p>
        </w:tc>
      </w:tr>
      <w:tr>
        <w:tc>
          <w:tcPr>
            <w:tcW w:type="dxa" w:w="737"/>
          </w:tcPr>
          <w:p>
            <w:r>
              <w:t>6</w:t>
            </w:r>
          </w:p>
        </w:tc>
        <w:tc>
          <w:tcPr>
            <w:tcW w:type="dxa" w:w="2381"/>
          </w:tcPr>
          <w:p>
            <w:r>
              <w:rPr>
                <w:b/>
              </w:rPr>
              <w:t>3.3 Verification Documents (Vendor &amp; Retailer onboarding)</w:t>
            </w:r>
          </w:p>
        </w:tc>
        <w:tc>
          <w:tcPr>
            <w:tcW w:type="dxa" w:w="6520"/>
          </w:tcPr>
          <w:p>
            <w:r>
              <w:t>For registration and verification purposes, Yarrowtech may collect and require Vendors and Retailers to provide information and documents necessary to establish identity, eligibility, and legitimacy before an account is activated.</w:t>
            </w:r>
          </w:p>
          <w:p>
            <w:r>
              <w:t>(a) Vendors: business/trade name, email address, phone number, address (city/state), GST or business registration number, website (if any), a business/catalogue overview, primary verification ID or business registration document, and bank details for receiving payment (processed via Razorpay).</w:t>
            </w:r>
          </w:p>
          <w:p>
            <w:r>
              <w:t>(b) Retailers: business name, GST/registration details, registered address, plan tier selected, and the identity details of the HQ Admin creating the account.</w:t>
            </w:r>
          </w:p>
          <w:p>
            <w:r>
              <w:t>Retailer and Vendor onboarding requests are reviewed and approved by Yarrowtech before an account becomes active. Yarrowtech may request additional information or documents where reasonably necessary to verify identity, registration, eligibility, or legitimacy.</w:t>
            </w:r>
          </w:p>
        </w:tc>
      </w:tr>
      <w:tr>
        <w:tc>
          <w:tcPr>
            <w:tcW w:type="dxa" w:w="737"/>
          </w:tcPr>
          <w:p>
            <w:r>
              <w:t>7</w:t>
            </w:r>
          </w:p>
        </w:tc>
        <w:tc>
          <w:tcPr>
            <w:tcW w:type="dxa" w:w="2381"/>
          </w:tcPr>
          <w:p>
            <w:r>
              <w:rPr>
                <w:b/>
              </w:rPr>
              <w:t>4.3 Refund Policy (subscriptions, not bookings)</w:t>
            </w:r>
          </w:p>
        </w:tc>
        <w:tc>
          <w:tcPr>
            <w:tcW w:type="dxa" w:w="6520"/>
          </w:tcPr>
          <w:p>
            <w:r>
              <w:t>All payments made through the RMS platform are processed via Razorpay and subject to Razorpay’s applicable payment and refund policies. In addition, the following governs RMS subscription and billing refunds:</w:t>
            </w:r>
          </w:p>
          <w:p>
            <w:r>
              <w:t>(a) Subscription Fees: Plan fees (Basic / Professional / Enterprise) are billed [TO CONFIRM: monthly/annually] in advance and are non-refundable for the current billing period once the subscription is active, except where required by applicable law.</w:t>
            </w:r>
          </w:p>
          <w:p>
            <w:r>
              <w:t>(b) Upgrades &amp; Add-ons: Fees for plan upgrades, additional stores, additional admin seats, or module add-ons (e.g. Production &amp; Job Work) are billed at purchase and are non-refundable once activated.</w:t>
            </w:r>
          </w:p>
          <w:p>
            <w:r>
              <w:t>(c) Vendor Subscription Tiers: Vendor marketplace visibility / catalogue subscription fees are non-refundable once a tier is activated for the paid period, except where required by law.</w:t>
            </w:r>
          </w:p>
          <w:p>
            <w:r>
              <w:t>(d) Cancellation: A Retailer or Vendor may cancel their subscription at any time; access continues until the end of the current paid billing period and will not auto-renew thereafter. [TO CONFIRM: whether any pro-rata refund applies on annual-plan cancellation.]</w:t>
            </w:r>
          </w:p>
          <w:p>
            <w:r>
              <w:t>(e) Processing of Refunds: Any approved refund is processed through Razorpay to the original payment method, subject to Razorpay’s processing timelines.</w:t>
            </w:r>
          </w:p>
        </w:tc>
      </w:tr>
      <w:tr>
        <w:tc>
          <w:tcPr>
            <w:tcW w:type="dxa" w:w="737"/>
          </w:tcPr>
          <w:p>
            <w:r>
              <w:t>8</w:t>
            </w:r>
          </w:p>
        </w:tc>
        <w:tc>
          <w:tcPr>
            <w:tcW w:type="dxa" w:w="2381"/>
          </w:tcPr>
          <w:p>
            <w:r>
              <w:rPr>
                <w:b/>
              </w:rPr>
              <w:t>4.6 Devices / Access</w:t>
            </w:r>
          </w:p>
        </w:tc>
        <w:tc>
          <w:tcPr>
            <w:tcW w:type="dxa" w:w="6520"/>
          </w:tcPr>
          <w:p>
            <w:r>
              <w:t>RMS can be accessed via a web browser at [TO CONFIRM: RMS platform URL]. [If/when a mobile app is released: also via Google Play Store and Apple App Store on supported devices — remove this sentence if RMS remains web-only.]</w:t>
            </w:r>
          </w:p>
        </w:tc>
      </w:tr>
      <w:tr>
        <w:tc>
          <w:tcPr>
            <w:tcW w:type="dxa" w:w="737"/>
          </w:tcPr>
          <w:p>
            <w:r>
              <w:t>10</w:t>
            </w:r>
          </w:p>
        </w:tc>
        <w:tc>
          <w:tcPr>
            <w:tcW w:type="dxa" w:w="2381"/>
          </w:tcPr>
          <w:p>
            <w:r>
              <w:rPr>
                <w:b/>
              </w:rPr>
              <w:t>5.2</w:t>
            </w:r>
          </w:p>
        </w:tc>
        <w:tc>
          <w:tcPr>
            <w:tcW w:type="dxa" w:w="6520"/>
          </w:tcPr>
          <w:p>
            <w:r>
              <w:t>Add the word “correct” before “current,” so the relevant clause reads “…correct current business and account information…” Apply to the clause requiring accurate account/business information (mirrors existing “Accurate onboarding information” commitment already documented).</w:t>
            </w:r>
          </w:p>
        </w:tc>
      </w:tr>
      <w:tr>
        <w:tc>
          <w:tcPr>
            <w:tcW w:type="dxa" w:w="737"/>
          </w:tcPr>
          <w:p>
            <w:r>
              <w:t>11</w:t>
            </w:r>
          </w:p>
        </w:tc>
        <w:tc>
          <w:tcPr>
            <w:tcW w:type="dxa" w:w="2381"/>
          </w:tcPr>
          <w:p>
            <w:r>
              <w:rPr>
                <w:b/>
              </w:rPr>
              <w:t>Privacy Policy – Contractual Agreement</w:t>
            </w:r>
          </w:p>
        </w:tc>
        <w:tc>
          <w:tcPr>
            <w:tcW w:type="dxa" w:w="6520"/>
          </w:tcPr>
          <w:p>
            <w:r>
              <w:t>Add a provision making it clear that the Privacy Policy forms part of the contractual terms governing use of RMS, and that acceptance/use of the platform constitutes acknowledgement of the Privacy Policy.</w:t>
            </w:r>
          </w:p>
        </w:tc>
      </w:tr>
      <w:tr>
        <w:tc>
          <w:tcPr>
            <w:tcW w:type="dxa" w:w="737"/>
          </w:tcPr>
          <w:p>
            <w:r>
              <w:t>12</w:t>
            </w:r>
          </w:p>
        </w:tc>
        <w:tc>
          <w:tcPr>
            <w:tcW w:type="dxa" w:w="2381"/>
          </w:tcPr>
          <w:p>
            <w:r>
              <w:rPr>
                <w:b/>
              </w:rPr>
              <w:t>7.2</w:t>
            </w:r>
          </w:p>
        </w:tc>
        <w:tc>
          <w:tcPr>
            <w:tcW w:type="dxa" w:w="6520"/>
          </w:tcPr>
          <w:p>
            <w:r>
              <w:t>This point needs to be reviewed against the actual existing wording of Clause 7.2 in your base Terms document before filling it in. No specific change is indicated in the reference material.</w:t>
            </w:r>
          </w:p>
        </w:tc>
      </w:tr>
      <w:tr>
        <w:tc>
          <w:tcPr>
            <w:tcW w:type="dxa" w:w="737"/>
          </w:tcPr>
          <w:p>
            <w:r>
              <w:t>13</w:t>
            </w:r>
          </w:p>
        </w:tc>
        <w:tc>
          <w:tcPr>
            <w:tcW w:type="dxa" w:w="2381"/>
          </w:tcPr>
          <w:p>
            <w:r>
              <w:rPr>
                <w:b/>
              </w:rPr>
              <w:t>7.4(f)</w:t>
            </w:r>
          </w:p>
        </w:tc>
        <w:tc>
          <w:tcPr>
            <w:tcW w:type="dxa" w:w="6520"/>
          </w:tcPr>
          <w:p>
            <w:r>
              <w:t>Add the terms “clone” and “piracy” to the prohibited activities. The clause should prohibit users from cloning, copying, reproducing, pirating, reverse engineering, or creating unauthorised derivative versions of RMS, its platform, source code, content, systems, or services.</w:t>
            </w:r>
          </w:p>
        </w:tc>
      </w:tr>
      <w:tr>
        <w:tc>
          <w:tcPr>
            <w:tcW w:type="dxa" w:w="737"/>
          </w:tcPr>
          <w:p>
            <w:r>
              <w:t>14</w:t>
            </w:r>
          </w:p>
        </w:tc>
        <w:tc>
          <w:tcPr>
            <w:tcW w:type="dxa" w:w="2381"/>
          </w:tcPr>
          <w:p>
            <w:r>
              <w:rPr>
                <w:b/>
              </w:rPr>
              <w:t>7.4.10</w:t>
            </w:r>
          </w:p>
        </w:tc>
        <w:tc>
          <w:tcPr>
            <w:tcW w:type="dxa" w:w="6520"/>
          </w:tcPr>
          <w:p>
            <w:r>
              <w:t>Add “business data,” “vendor data,” and “transaction records” to the relevant prohibited-use/data provision. It should cover unauthorised collection, misuse, disclosure, scraping, or exploitation of a Retailer’s business data, a Vendor’s catalogue or pricing data, and transaction records.</w:t>
            </w:r>
          </w:p>
        </w:tc>
      </w:tr>
      <w:tr>
        <w:tc>
          <w:tcPr>
            <w:tcW w:type="dxa" w:w="737"/>
          </w:tcPr>
          <w:p>
            <w:r>
              <w:t>15</w:t>
            </w:r>
          </w:p>
        </w:tc>
        <w:tc>
          <w:tcPr>
            <w:tcW w:type="dxa" w:w="2381"/>
          </w:tcPr>
          <w:p>
            <w:r>
              <w:rPr>
                <w:b/>
              </w:rPr>
              <w:t>8 – Payments</w:t>
            </w:r>
          </w:p>
        </w:tc>
        <w:tc>
          <w:tcPr>
            <w:tcW w:type="dxa" w:w="6520"/>
          </w:tcPr>
          <w:p>
            <w:r>
              <w:t>Payments on RMS are collected for:</w:t>
            </w:r>
          </w:p>
          <w:p>
            <w:r>
              <w:t>1. Retailer subscription/plan fees (Basic, Professional, Enterprise)</w:t>
            </w:r>
          </w:p>
          <w:p>
            <w:r>
              <w:t>2. Plan upgrades, additional stores, and additional admin seats</w:t>
            </w:r>
          </w:p>
          <w:p>
            <w:r>
              <w:t>3. Module add-ons (e.g. Production &amp; Job Work)</w:t>
            </w:r>
          </w:p>
          <w:p>
            <w:r>
              <w:t>4. Vendor marketplace subscription / catalogue visibility tiers</w:t>
            </w:r>
          </w:p>
          <w:p>
            <w:r>
              <w:t>All payments are processed exclusively through Razorpay; RMS never collects or stores card, UPI, or bank details directly.</w:t>
            </w:r>
          </w:p>
        </w:tc>
      </w:tr>
      <w:tr>
        <w:tc>
          <w:tcPr>
            <w:tcW w:type="dxa" w:w="737"/>
          </w:tcPr>
          <w:p>
            <w:r>
              <w:t>16</w:t>
            </w:r>
          </w:p>
        </w:tc>
        <w:tc>
          <w:tcPr>
            <w:tcW w:type="dxa" w:w="2381"/>
          </w:tcPr>
          <w:p>
            <w:r>
              <w:rPr>
                <w:b/>
              </w:rPr>
              <w:t>10.6</w:t>
            </w:r>
          </w:p>
        </w:tc>
        <w:tc>
          <w:tcPr>
            <w:tcW w:type="dxa" w:w="6520"/>
          </w:tcPr>
          <w:p>
            <w:r>
              <w:t>Remove this clause, as indicated in the reference material — confirm against your own base Terms document before removing.</w:t>
            </w:r>
          </w:p>
        </w:tc>
      </w:tr>
      <w:tr>
        <w:tc>
          <w:tcPr>
            <w:tcW w:type="dxa" w:w="737"/>
          </w:tcPr>
          <w:p>
            <w:r>
              <w:t>17</w:t>
            </w:r>
          </w:p>
        </w:tc>
        <w:tc>
          <w:tcPr>
            <w:tcW w:type="dxa" w:w="2381"/>
          </w:tcPr>
          <w:p>
            <w:r>
              <w:rPr>
                <w:b/>
              </w:rPr>
              <w:t>11.1–11.12 User Responsibilities</w:t>
            </w:r>
          </w:p>
        </w:tc>
        <w:tc>
          <w:tcPr>
            <w:tcW w:type="dxa" w:w="6520"/>
          </w:tcPr>
          <w:p>
            <w:r>
              <w:t>11.1 Users are responsible for providing true, accurate, complete, and current business and identity information when creating an account, purchasing a subscription, or using any RMS Service.</w:t>
            </w:r>
          </w:p>
          <w:p>
            <w:r>
              <w:t>11.2 Users must use RMS only for lawful, genuine retail or vendor business purposes, in accordance with these Terms and applicable law.</w:t>
            </w:r>
          </w:p>
          <w:p>
            <w:r>
              <w:t>11.3 Users are responsible for reviewing all relevant information before creating a purchase order, catalogue listing, or vendor relationship, including pricing, quantities, delivery terms, and applicable policies.</w:t>
            </w:r>
          </w:p>
          <w:p>
            <w:r>
              <w:t>11.4 Users must follow all reasonable instructions, security requirements, and guidelines provided by Yarrowtech, including role, department, and store-scope restrictions.</w:t>
            </w:r>
          </w:p>
          <w:p>
            <w:r>
              <w:t>11.5 Users are responsible for ensuring their own staff meet any applicable eligibility or authorization requirements before being granted access to RMS.</w:t>
            </w:r>
          </w:p>
          <w:p>
            <w:r>
              <w:t>11.6 Users must behave professionally and appropriately towards Yarrowtech, other Retailers, Vendors, and their respective staff. Users must not engage in abusive, threatening, discriminatory, fraudulent, or unlawful behaviour.</w:t>
            </w:r>
          </w:p>
          <w:p>
            <w:r>
              <w:t>11.7 Users must not misuse RMS, including attempting unauthorised access, interfering with the platform, introducing malicious code, creating fraudulent accounts, vendors, or transactions, or using the Services for any unlawful purpose.</w:t>
            </w:r>
          </w:p>
          <w:p>
            <w:r>
              <w:t>11.8 Users are responsible for keeping login credentials confidential and must report suspected unauthorized access immediately.</w:t>
            </w:r>
          </w:p>
          <w:p>
            <w:r>
              <w:t>11.9 Users are responsible for the accuracy of data they enter (pricing, stock, tax, vendor details) and for their own regulatory/tax compliance (e.g. GST); RMS is a record-keeping and operations tool, not a substitute for compliance.</w:t>
            </w:r>
          </w:p>
          <w:p>
            <w:r>
              <w:t>11.10 Users must not provide false, misleading, fraudulent, or defamatory information, ratings, or feedback concerning Yarrowtech, RMS, or any Vendor/Retailer.</w:t>
            </w:r>
          </w:p>
          <w:p>
            <w:r>
              <w:t>11.11 Users must not transfer, resell, misuse, or commercially exploit their RMS account, login credentials, or subscription access except where expressly permitted by Yarrowtech.</w:t>
            </w:r>
          </w:p>
          <w:p>
            <w:r>
              <w:t>11.12 Any User who violates these Terms or misuses RMS Services may have their access restricted, suspended, or terminated, without prejudice to any other rights or remedies available to Yarrowtech under these Terms or applicable law.</w:t>
            </w:r>
          </w:p>
        </w:tc>
      </w:tr>
      <w:tr>
        <w:tc>
          <w:tcPr>
            <w:tcW w:type="dxa" w:w="737"/>
          </w:tcPr>
          <w:p>
            <w:r>
              <w:t>18</w:t>
            </w:r>
          </w:p>
        </w:tc>
        <w:tc>
          <w:tcPr>
            <w:tcW w:type="dxa" w:w="2381"/>
          </w:tcPr>
          <w:p>
            <w:r>
              <w:rPr>
                <w:b/>
              </w:rPr>
              <w:t>15.3 – Trademark</w:t>
            </w:r>
          </w:p>
        </w:tc>
        <w:tc>
          <w:tcPr>
            <w:tcW w:type="dxa" w:w="6520"/>
          </w:tcPr>
          <w:p>
            <w:r>
              <w:rPr>
                <w:i/>
                <w:color w:val="B45309"/>
              </w:rPr>
              <w:t>[TO CONFIRM registration status.] If registered: “The RMS name and logo are trademarks of Yarrowtech.” If not yet registered, consider filing before asserting trademark rights in the Terms.</w:t>
            </w:r>
          </w:p>
        </w:tc>
      </w:tr>
      <w:tr>
        <w:tc>
          <w:tcPr>
            <w:tcW w:type="dxa" w:w="737"/>
          </w:tcPr>
          <w:p>
            <w:r>
              <w:t>19</w:t>
            </w:r>
          </w:p>
        </w:tc>
        <w:tc>
          <w:tcPr>
            <w:tcW w:type="dxa" w:w="2381"/>
          </w:tcPr>
          <w:p>
            <w:r>
              <w:rPr>
                <w:b/>
              </w:rPr>
              <w:t>17.3 – Account Deletion / Data Retention</w:t>
            </w:r>
          </w:p>
        </w:tc>
        <w:tc>
          <w:tcPr>
            <w:tcW w:type="dxa" w:w="6520"/>
          </w:tcPr>
          <w:p>
            <w:r>
              <w:rPr>
                <w:i/>
                <w:color w:val="B45309"/>
              </w:rPr>
              <w:t>[TO CONFIRM actual practice — do not publish an unconfirmed claim.] Suggested structure: “Upon deletion of a Retailer or Vendor account, business data is retained for [TO CONFIRM: X days/years] for legal, tax, and audit purposes, after which it is permanently deleted, subject to statutory record-keeping requirements.” Note: the RMS catalogue module already retains vendor listing media for 30 days after expiry before permanent deletion — confirm whether that is the intended model for full account deletion, or whether a different retention period applies.</w:t>
            </w:r>
          </w:p>
        </w:tc>
      </w:tr>
      <w:tr>
        <w:tc>
          <w:tcPr>
            <w:tcW w:type="dxa" w:w="737"/>
          </w:tcPr>
          <w:p>
            <w:r>
              <w:t>20</w:t>
            </w:r>
          </w:p>
        </w:tc>
        <w:tc>
          <w:tcPr>
            <w:tcW w:type="dxa" w:w="2381"/>
          </w:tcPr>
          <w:p>
            <w:r>
              <w:rPr>
                <w:b/>
              </w:rPr>
              <w:t>Customer Support – New Clause</w:t>
            </w:r>
          </w:p>
        </w:tc>
        <w:tc>
          <w:tcPr>
            <w:tcW w:type="dxa" w:w="6520"/>
          </w:tcPr>
          <w:p>
            <w:r>
              <w:rPr>
                <w:i/>
                <w:color w:val="B45309"/>
              </w:rPr>
              <w:t>[TO CONFIRM — insert Yarrowtech’s real support contact details]</w:t>
            </w:r>
          </w:p>
          <w:p>
            <w:r>
              <w:t>Mobile: [ ]</w:t>
            </w:r>
          </w:p>
          <w:p>
            <w:r>
              <w:t>Email: [ ]</w:t>
            </w:r>
          </w:p>
          <w:p>
            <w:r>
              <w:t>Address: [ ]</w:t>
            </w:r>
          </w:p>
        </w:tc>
      </w:tr>
    </w:tbl>
    <w:p>
      <w:r>
        <w:br w:type="page"/>
      </w:r>
    </w:p>
    <w:p>
      <w:pPr>
        <w:pStyle w:val="Heading1"/>
      </w:pPr>
      <w:r>
        <w:t>Notes on this draft</w:t>
      </w:r>
    </w:p>
    <w:p>
      <w:pPr>
        <w:pStyle w:val="ListBullet"/>
      </w:pPr>
      <w:r>
        <w:t>Structure mirrors the reference clause-revision table row-for-row (same numbering, including the gap at row 9, which had no indicated change in the source material either) so it's easy to cross-check against the original.</w:t>
      </w:r>
    </w:p>
    <w:p>
      <w:pPr>
        <w:pStyle w:val="ListBullet"/>
      </w:pPr>
      <w:r>
        <w:t>Content for rows 5, 6, 7, 8, 15, and 17 is grounded in RMS's own existing product/policy documentation (roles, data table, Razorpay-only payments, subscription/module model) — not invented from the tourism-platform source.</w:t>
      </w:r>
    </w:p>
    <w:p>
      <w:pPr>
        <w:pStyle w:val="ListBullet"/>
      </w:pPr>
      <w:r>
        <w:t>Rows 1, 2, 8, 18, 19, and 20 contain [TO CONFIRM] placeholders for facts this draft cannot know: exact registered legal entity name, Privacy Policy URL, platform access URL, trademark status, data retention practice on account deletion, and real support contact details.</w:t>
      </w:r>
    </w:p>
    <w:p>
      <w:pPr>
        <w:pStyle w:val="ListBullet"/>
      </w:pPr>
      <w:r>
        <w:t>Row 7's refund policy is a reasonable SaaS-subscription structure, not a copy of Better Pass's tour-cancellation-hours model — confirm billing cycle and whether any pro-rata refund should apply.</w:t>
      </w:r>
    </w:p>
    <w:p>
      <w:pPr>
        <w:pStyle w:val="ListBullet"/>
      </w:pPr>
      <w:r>
        <w:t>Have this reviewed by a lawyer before it is used as binding Terms &amp; Conditions or a Privacy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