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320"/>
        <w:jc w:val="center"/>
      </w:pPr>
      <w:r>
        <w:rPr>
          <w:rFonts w:ascii="Calibri" w:hAnsi="Calibri" w:cs="Calibri"/>
          <w:b/>
          <w:color w:val="BE6F18"/>
          <w:sz w:val="22"/>
        </w:rPr>
        <w:t>GUIDE DE RÉFÉRENCE</w:t>
      </w:r>
    </w:p>
    <w:p>
      <w:pPr>
        <w:spacing w:after="160"/>
        <w:jc w:val="center"/>
      </w:pPr>
      <w:r>
        <w:rPr>
          <w:rFonts w:ascii="Calibri" w:hAnsi="Calibri" w:cs="Calibri"/>
          <w:b/>
          <w:color w:val="1F4D78"/>
          <w:sz w:val="58"/>
        </w:rPr>
        <w:t>Assistant IA eServices TGR</w:t>
      </w:r>
    </w:p>
    <w:p>
      <w:pPr>
        <w:spacing w:after="480"/>
        <w:jc w:val="center"/>
      </w:pPr>
      <w:r>
        <w:rPr>
          <w:rFonts w:ascii="Calibri" w:hAnsi="Calibri" w:cs="Calibri"/>
          <w:color w:val="5D656F"/>
          <w:sz w:val="28"/>
        </w:rPr>
        <w:t>Toutes les actions, questions et réponses relevées sur le portail</w:t>
      </w:r>
    </w:p>
    <w:p>
      <w:pPr>
        <w:spacing w:after="1160"/>
        <w:jc w:val="center"/>
      </w:pPr>
      <w:r>
        <w:rPr>
          <w:rFonts w:ascii="Calibri" w:hAnsi="Calibri" w:cs="Calibri"/>
          <w:i/>
          <w:color w:val="5D656F"/>
          <w:sz w:val="21"/>
        </w:rPr>
        <w:t>Relevé effectué le 1er septembre 2026</w:t>
        <w:br/>
        <w:t>Portail eServices TGR - version affichée 1.1.471</w:t>
      </w:r>
    </w:p>
    <w:p>
      <w:pPr>
        <w:jc w:val="center"/>
      </w:pPr>
      <w:r>
        <w:rPr>
          <w:rFonts w:ascii="Calibri" w:hAnsi="Calibri" w:cs="Calibri"/>
          <w:b/>
          <w:color w:val="5D656F"/>
          <w:sz w:val="20"/>
        </w:rPr>
        <w:t xml:space="preserve">Source : </w:t>
      </w:r>
      <w:hyperlink r:id="rId10">
        <w:r>
          <w:rPr>
            <w:rFonts w:ascii="Calibri" w:hAnsi="Calibri"/>
            <w:color w:val="2E74B5"/>
            <w:u w:val="single"/>
          </w:rPr>
          <w:t>https://eservices.tgr.gov.ma/my/dashboard</w:t>
        </w:r>
      </w:hyperlink>
    </w:p>
    <w:p>
      <w:r>
        <w:br w:type="page"/>
      </w:r>
    </w:p>
    <w:p>
      <w:pPr>
        <w:pStyle w:val="Heading1"/>
      </w:pPr>
      <w:r>
        <w:t>Mode d'emploi du document</w:t>
      </w:r>
    </w:p>
    <w:p>
      <w:r>
        <w:t xml:space="preserve">Ce document reproduit le contenu utile affiché par l'assistant, en supprimant seulement les phrases de clôture répétitives et le retour systématique au menu principal. </w:t>
      </w:r>
      <w:r>
        <w:rPr>
          <w:b/>
        </w:rPr>
        <w:t>Les erreurs, absences de réponse et redirections incorrectes sont conservées et signalées.</w:t>
      </w:r>
    </w:p>
    <w:p>
      <w:pPr>
        <w:pStyle w:val="TGRNote"/>
        <w:shd w:fill="FFF3E2"/>
        <w:pBdr>
          <w:left w:val="single" w:sz="16" w:space="7" w:color="E5A454"/>
        </w:pBdr>
      </w:pPr>
      <w:r>
        <w:rPr>
          <w:b/>
        </w:rPr>
        <w:t xml:space="preserve">Important : </w:t>
      </w:r>
      <w:r>
        <w:t>l'assistant TGR indique lui-même être encore en version test et précise que ses réponses peuvent ne pas être exactes à 100 %. Pour une démarche fiscale, bancaire ou administrative importante, vérifiez toujours l'information auprès du service officiel compétent.</w:t>
      </w:r>
    </w:p>
    <w:p>
      <w:pPr>
        <w:pStyle w:val="Heading1"/>
      </w:pPr>
      <w:r>
        <w:t>Sommaire</w:t>
      </w:r>
    </w:p>
    <w:p>
      <w:pPr>
        <w:numPr>
          <w:ilvl w:val="0"/>
          <w:numId w:val="10"/>
        </w:numPr>
        <w:spacing w:after="80"/>
      </w:pPr>
      <w:r>
        <w:t>Espace Utilisateur</w:t>
      </w:r>
    </w:p>
    <w:p>
      <w:pPr>
        <w:numPr>
          <w:ilvl w:val="0"/>
          <w:numId w:val="10"/>
        </w:numPr>
        <w:spacing w:after="80"/>
      </w:pPr>
      <w:r>
        <w:t>Espace Contribuable</w:t>
      </w:r>
    </w:p>
    <w:p>
      <w:pPr>
        <w:numPr>
          <w:ilvl w:val="0"/>
          <w:numId w:val="10"/>
        </w:numPr>
        <w:spacing w:after="80"/>
      </w:pPr>
      <w:r>
        <w:t>Espace Assistance</w:t>
      </w:r>
    </w:p>
    <w:p>
      <w:pPr>
        <w:numPr>
          <w:ilvl w:val="0"/>
          <w:numId w:val="10"/>
        </w:numPr>
        <w:spacing w:after="80"/>
      </w:pPr>
      <w:r>
        <w:t>Espace Fonctionnaire</w:t>
      </w:r>
    </w:p>
    <w:p>
      <w:pPr>
        <w:numPr>
          <w:ilvl w:val="0"/>
          <w:numId w:val="10"/>
        </w:numPr>
        <w:spacing w:after="80"/>
      </w:pPr>
      <w:r>
        <w:t>Anomalies et limites observées</w:t>
      </w:r>
    </w:p>
    <w:p>
      <w:r>
        <w:br w:type="page"/>
      </w:r>
    </w:p>
    <w:p>
      <w:pPr>
        <w:pStyle w:val="Heading1"/>
      </w:pPr>
      <w:r>
        <w:t>1. Espace Utilisateur</w:t>
      </w:r>
    </w:p>
    <w:p>
      <w:pPr>
        <w:spacing w:after="160"/>
      </w:pPr>
      <w:r>
        <w:t>Le menu Utilisateur regroupe la création, l'activation, la connexion et la sécurisation du compte eServices.</w:t>
      </w:r>
    </w:p>
    <w:p>
      <w:pPr>
        <w:pStyle w:val="Heading2"/>
      </w:pPr>
      <w:r>
        <w:t>Compte et accès</w:t>
      </w:r>
    </w:p>
    <w:p>
      <w:pPr>
        <w:pStyle w:val="TGRQuestion"/>
        <w:keepNext/>
      </w:pPr>
      <w:r>
        <w:rPr>
          <w:b/>
        </w:rPr>
        <w:t xml:space="preserve">Question / action : </w:t>
      </w:r>
      <w:r>
        <w:t>Création de compte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Je vous invite à visionner la vidéo explicative ci-dessous, qui vous guidera pas à pas dans la création de votre compte.</w:t>
      </w:r>
    </w:p>
    <w:p>
      <w:pPr>
        <w:pStyle w:val="TGRAnswer"/>
        <w:pBdr>
          <w:left w:val="single" w:sz="12" w:space="6" w:color="D7E5F0"/>
        </w:pBdr>
        <w:keepLines/>
      </w:pPr>
      <w:r>
        <w:t>🧑💻 Création de votre compte</w:t>
      </w:r>
    </w:p>
    <w:p>
      <w:pPr>
        <w:pStyle w:val="TGRAnswer"/>
        <w:pBdr>
          <w:left w:val="single" w:sz="12" w:space="6" w:color="D7E5F0"/>
        </w:pBdr>
        <w:keepLines/>
      </w:pPr>
      <w:r>
        <w:t>Une fois la vidéo visionnée, je vous invite à compléter le formulaire afin de procéder à la création de votre compte.</w:t>
      </w:r>
    </w:p>
    <w:p>
      <w:pPr>
        <w:pStyle w:val="TGRAnswer"/>
        <w:pBdr>
          <w:left w:val="single" w:sz="12" w:space="6" w:color="D7E5F0"/>
        </w:pBdr>
      </w:pPr>
      <w:r>
        <w:t xml:space="preserve">Lien : </w:t>
      </w:r>
      <w:hyperlink r:id="rId11">
        <w:r>
          <w:rPr>
            <w:rFonts w:ascii="Calibri" w:hAnsi="Calibri"/>
            <w:color w:val="2E74B5"/>
            <w:u w:val="single"/>
          </w:rPr>
          <w:t>https://www.youtube.com/watch?v=BLkUPZbP1m4</w:t>
        </w:r>
      </w:hyperlink>
    </w:p>
    <w:p>
      <w:pPr>
        <w:pStyle w:val="TGRQuestion"/>
        <w:keepNext/>
      </w:pPr>
      <w:r>
        <w:rPr>
          <w:b/>
        </w:rPr>
        <w:t xml:space="preserve">Question / action : </w:t>
      </w:r>
      <w:r>
        <w:t>Activation du compte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Activez votre compte en utilisant ce : lien</w:t>
      </w:r>
    </w:p>
    <w:p>
      <w:pPr>
        <w:pStyle w:val="TGRAnswer"/>
        <w:pBdr>
          <w:left w:val="single" w:sz="12" w:space="6" w:color="D7E5F0"/>
        </w:pBdr>
      </w:pPr>
      <w:r>
        <w:t xml:space="preserve">Lien : </w:t>
      </w:r>
      <w:hyperlink r:id="rId12">
        <w:r>
          <w:rPr>
            <w:rFonts w:ascii="Calibri" w:hAnsi="Calibri"/>
            <w:color w:val="2E74B5"/>
            <w:u w:val="single"/>
          </w:rPr>
          <w:t>https://eservices.tgr.gov.ma/my/auth/activate</w:t>
        </w:r>
      </w:hyperlink>
    </w:p>
    <w:p>
      <w:pPr>
        <w:pStyle w:val="TGRNote"/>
        <w:shd w:fill="FFF3E2"/>
        <w:pBdr>
          <w:left w:val="single" w:sz="16" w:space="7" w:color="E5A454"/>
        </w:pBdr>
        <w:keepLines/>
      </w:pPr>
      <w:r>
        <w:rPr>
          <w:b/>
        </w:rPr>
        <w:t xml:space="preserve">Observation : </w:t>
      </w:r>
      <w:r>
        <w:t>Le chatbot affiche d'abord une désambiguïsation ('Vouliez-vous dire'). Le choix 'Menu eservices' fournit ensuite le lien d'activation.</w:t>
      </w:r>
    </w:p>
    <w:p>
      <w:pPr>
        <w:pStyle w:val="TGRQuestion"/>
        <w:keepNext/>
      </w:pPr>
      <w:r>
        <w:rPr>
          <w:b/>
        </w:rPr>
        <w:t xml:space="preserve">Question / action : </w:t>
      </w:r>
      <w:r>
        <w:t>Connexion au compte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Si vous êtes déjà enregistré(e), suivez ces étapes pour vous connecter à la plateforme :</w:t>
      </w:r>
    </w:p>
    <w:p>
      <w:pPr>
        <w:pStyle w:val="TGRAnswer"/>
        <w:pBdr>
          <w:left w:val="single" w:sz="12" w:space="6" w:color="D7E5F0"/>
        </w:pBdr>
        <w:keepLines/>
      </w:pPr>
      <w:r>
        <w:t>1. Cliquez sur 🔒 Connexion en haut à droite de l'écran.</w:t>
      </w:r>
    </w:p>
    <w:p>
      <w:pPr>
        <w:pStyle w:val="TGRAnswer"/>
        <w:pBdr>
          <w:left w:val="single" w:sz="12" w:space="6" w:color="D7E5F0"/>
        </w:pBdr>
        <w:keepLines/>
      </w:pPr>
      <w:r>
        <w:t>2. Vous serez redirigé(e) vers la page de connexion.</w:t>
      </w:r>
    </w:p>
    <w:p>
      <w:pPr>
        <w:pStyle w:val="TGRAnswer"/>
        <w:pBdr>
          <w:left w:val="single" w:sz="12" w:space="6" w:color="D7E5F0"/>
        </w:pBdr>
        <w:keepLines/>
      </w:pPr>
      <w:r>
        <w:t>3. Renseignez votre nom d'utilisateur ainsi que votre mot de passe.</w:t>
      </w:r>
    </w:p>
    <w:p>
      <w:pPr>
        <w:pStyle w:val="TGRAnswer"/>
        <w:pBdr>
          <w:left w:val="single" w:sz="12" w:space="6" w:color="D7E5F0"/>
        </w:pBdr>
        <w:keepLines/>
      </w:pPr>
      <w:r>
        <w:t>4. Cliquez ensuite sur le bouton Connexion pour accéder à votre espace.</w:t>
      </w:r>
    </w:p>
    <w:p>
      <w:pPr>
        <w:pStyle w:val="TGRAnswer"/>
        <w:pBdr>
          <w:left w:val="single" w:sz="12" w:space="6" w:color="D7E5F0"/>
        </w:pBdr>
        <w:keepLines/>
      </w:pPr>
      <w:r>
        <w:t>N'hésitez pas à me contacter si vous avez la moindre question ou si vous souhaitez obtenir des informations complémentaires. Je reste à votre entière disposition.</w:t>
      </w:r>
    </w:p>
    <w:p>
      <w:pPr>
        <w:pStyle w:val="TGRQuestion"/>
        <w:keepNext/>
      </w:pPr>
      <w:r>
        <w:rPr>
          <w:b/>
        </w:rPr>
        <w:t xml:space="preserve">Question / action : </w:t>
      </w:r>
      <w:r>
        <w:t>Code d'activation non reçu</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 Dans le cas où vous n'auriez pas encore reçu le code d'activationde votre compte.</w:t>
      </w:r>
    </w:p>
    <w:p>
      <w:pPr>
        <w:pStyle w:val="TGRAnswer"/>
        <w:pBdr>
          <w:left w:val="single" w:sz="12" w:space="6" w:color="D7E5F0"/>
        </w:pBdr>
        <w:keepLines/>
      </w:pPr>
      <w:r>
        <w:t>Veuillez cliquer sur ce lien . Renseignez votre adresse email, cochez la case "Je ne suis pas un robot", puis cliquez sur "Valider" afin de recevoir votre code.</w:t>
      </w:r>
    </w:p>
    <w:p>
      <w:pPr>
        <w:pStyle w:val="TGRAnswer"/>
        <w:pBdr>
          <w:left w:val="single" w:sz="12" w:space="6" w:color="D7E5F0"/>
        </w:pBdr>
      </w:pPr>
      <w:r>
        <w:t xml:space="preserve">Lien : </w:t>
      </w:r>
      <w:hyperlink r:id="rId13">
        <w:r>
          <w:rPr>
            <w:rFonts w:ascii="Calibri" w:hAnsi="Calibri"/>
            <w:color w:val="2E74B5"/>
            <w:u w:val="single"/>
          </w:rPr>
          <w:t>https://eservices.tgr.gov.ma/my/auth/sendactivationcode</w:t>
        </w:r>
      </w:hyperlink>
    </w:p>
    <w:p>
      <w:pPr>
        <w:pStyle w:val="TGRQuestion"/>
        <w:keepNext/>
      </w:pPr>
      <w:r>
        <w:rPr>
          <w:b/>
        </w:rPr>
        <w:t xml:space="preserve">Question / action : </w:t>
      </w:r>
      <w:r>
        <w:t>Login ou mot de passe oublié</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En cas d'oubli de votre nom d'utilisateur ou de votre mot de passe, ne vous inquiétez pas !</w:t>
      </w:r>
    </w:p>
    <w:p>
      <w:pPr>
        <w:pStyle w:val="TGRAnswer"/>
        <w:pBdr>
          <w:left w:val="single" w:sz="12" w:space="6" w:color="D7E5F0"/>
        </w:pBdr>
        <w:keepLines/>
      </w:pPr>
      <w:r>
        <w:t>Pour récupérer l'accès à votre compte, suivez ces étapes :</w:t>
      </w:r>
    </w:p>
    <w:p>
      <w:pPr>
        <w:pStyle w:val="TGRAnswer"/>
        <w:pBdr>
          <w:left w:val="single" w:sz="12" w:space="6" w:color="D7E5F0"/>
        </w:pBdr>
        <w:keepLines/>
      </w:pPr>
      <w:r>
        <w:t>1. Cliquez sur 🔒 Connexion en haut à droite de la page.</w:t>
      </w:r>
    </w:p>
    <w:p>
      <w:pPr>
        <w:pStyle w:val="TGRAnswer"/>
        <w:pBdr>
          <w:left w:val="single" w:sz="12" w:space="6" w:color="D7E5F0"/>
        </w:pBdr>
        <w:keepLines/>
      </w:pPr>
      <w:r>
        <w:t>2. Sur l'interface de connexion, sélectionnez 🔑 Nom d'utilisateur Mot de passe oublié</w:t>
      </w:r>
    </w:p>
    <w:p>
      <w:pPr>
        <w:pStyle w:val="TGRAnswer"/>
        <w:numPr>
          <w:ilvl w:val="0"/>
          <w:numId w:val="22"/>
        </w:numPr>
        <w:pBdr>
          <w:left w:val="single" w:sz="12" w:space="6" w:color="D7E5F0"/>
        </w:pBdr>
        <w:keepLines/>
      </w:pPr>
      <w:r>
        <w:t>Choisissez ensuite l'option correspondant à votre situation :</w:t>
      </w:r>
    </w:p>
    <w:p>
      <w:pPr>
        <w:pStyle w:val="TGRAnswer"/>
        <w:pBdr>
          <w:left w:val="single" w:sz="12" w:space="6" w:color="D7E5F0"/>
        </w:pBdr>
        <w:keepLines/>
      </w:pPr>
      <w:r>
        <w:t>Nom d'utilisateur oublié</w:t>
      </w:r>
    </w:p>
    <w:p>
      <w:pPr>
        <w:pStyle w:val="TGRAnswer"/>
        <w:pBdr>
          <w:left w:val="single" w:sz="12" w:space="6" w:color="D7E5F0"/>
        </w:pBdr>
        <w:keepLines/>
      </w:pPr>
      <w:r>
        <w:t>Mot de passe oublié</w:t>
      </w:r>
    </w:p>
    <w:p>
      <w:pPr>
        <w:pStyle w:val="TGRAnswer"/>
        <w:pBdr>
          <w:left w:val="single" w:sz="12" w:space="6" w:color="D7E5F0"/>
        </w:pBdr>
        <w:keepLines/>
      </w:pPr>
      <w:r>
        <w:t>Adresse mail oublié</w:t>
      </w:r>
    </w:p>
    <w:p>
      <w:pPr>
        <w:pStyle w:val="TGRAnswer"/>
        <w:pBdr>
          <w:left w:val="single" w:sz="12" w:space="6" w:color="D7E5F0"/>
        </w:pBdr>
        <w:keepLines/>
      </w:pPr>
      <w:r>
        <w:t>4. Remplissez les champs demandés.</w:t>
      </w:r>
    </w:p>
    <w:p>
      <w:pPr>
        <w:pStyle w:val="TGRAnswer"/>
        <w:numPr>
          <w:ilvl w:val="0"/>
          <w:numId w:val="23"/>
        </w:numPr>
        <w:pBdr>
          <w:left w:val="single" w:sz="12" w:space="6" w:color="D7E5F0"/>
        </w:pBdr>
        <w:keepLines/>
      </w:pPr>
      <w:r>
        <w:t>Cochez la case Je ne suis pas un robot.</w:t>
      </w:r>
    </w:p>
    <w:p>
      <w:pPr>
        <w:pStyle w:val="TGRAnswer"/>
        <w:numPr>
          <w:ilvl w:val="0"/>
          <w:numId w:val="24"/>
        </w:numPr>
        <w:pBdr>
          <w:left w:val="single" w:sz="12" w:space="6" w:color="D7E5F0"/>
        </w:pBdr>
        <w:keepLines/>
      </w:pPr>
      <w:r>
        <w:t>Cliquez enfin sur le bouton Envoyer pour valider votre demande.</w:t>
      </w:r>
    </w:p>
    <w:p>
      <w:pPr>
        <w:pStyle w:val="TGRQuestion"/>
        <w:keepNext/>
      </w:pPr>
      <w:r>
        <w:rPr>
          <w:b/>
        </w:rPr>
        <w:t xml:space="preserve">Question / action : </w:t>
      </w:r>
      <w:r>
        <w:t>Changement de mot de passe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Pour changer votre mot de passe, cliquez sur l'icône 👤 Profil en haut à droite, puis sélectionnez « Changer le mot de passe ». Vous serez redirigé vers une page où vous pourrez saisir votre ancien mot de passe, votre nouveau mot de passe, puis le confirmer. Enfin, cliquez sur le bouton « Enregistrer ».</w:t>
      </w:r>
    </w:p>
    <w:p>
      <w:pPr>
        <w:pStyle w:val="TGRAnswer"/>
        <w:pBdr>
          <w:left w:val="single" w:sz="12" w:space="6" w:color="D7E5F0"/>
        </w:pBdr>
        <w:keepLines/>
      </w:pPr>
      <w:r>
        <w:t>Veuillez cliquer sur ce lien .</w:t>
      </w:r>
    </w:p>
    <w:p>
      <w:pPr>
        <w:pStyle w:val="TGRAnswer"/>
        <w:pBdr>
          <w:left w:val="single" w:sz="12" w:space="6" w:color="D7E5F0"/>
        </w:pBdr>
      </w:pPr>
      <w:r>
        <w:t xml:space="preserve">Lien : </w:t>
      </w:r>
      <w:hyperlink r:id="rId14">
        <w:r>
          <w:rPr>
            <w:rFonts w:ascii="Calibri" w:hAnsi="Calibri"/>
            <w:color w:val="2E74B5"/>
            <w:u w:val="single"/>
          </w:rPr>
          <w:t>https://eservices.tgr.gov.ma/my/general/change-password</w:t>
        </w:r>
      </w:hyperlink>
    </w:p>
    <w:p>
      <w:pPr>
        <w:pStyle w:val="TGRQuestion"/>
        <w:keepNext/>
      </w:pPr>
      <w:r>
        <w:rPr>
          <w:b/>
        </w:rPr>
        <w:t xml:space="preserve">Question / action : </w:t>
      </w:r>
      <w:r>
        <w:t>Changement d'adresse e-mail</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Je vous invite à regarder la vidéo explicative ci-dessous, qui vous guidera étape par étape dans le changement de votre adresse email.</w:t>
      </w:r>
    </w:p>
    <w:p>
      <w:pPr>
        <w:pStyle w:val="TGRAnswer"/>
        <w:pBdr>
          <w:left w:val="single" w:sz="12" w:space="6" w:color="D7E5F0"/>
        </w:pBdr>
        <w:keepLines/>
      </w:pPr>
      <w:r>
        <w:t>📧 Changement email</w:t>
      </w:r>
    </w:p>
    <w:p>
      <w:pPr>
        <w:pStyle w:val="TGRAnswer"/>
        <w:pBdr>
          <w:left w:val="single" w:sz="12" w:space="6" w:color="D7E5F0"/>
        </w:pBdr>
      </w:pPr>
      <w:r>
        <w:t xml:space="preserve">Lien : </w:t>
      </w:r>
      <w:hyperlink r:id="rId15">
        <w:r>
          <w:rPr>
            <w:rFonts w:ascii="Calibri" w:hAnsi="Calibri"/>
            <w:color w:val="2E74B5"/>
            <w:u w:val="single"/>
          </w:rPr>
          <w:t>https://youtu.be/Lqizmeev0SU</w:t>
        </w:r>
      </w:hyperlink>
    </w:p>
    <w:p>
      <w:r>
        <w:br w:type="page"/>
      </w:r>
    </w:p>
    <w:p>
      <w:pPr>
        <w:pStyle w:val="TGRQuestion"/>
        <w:keepNext/>
      </w:pPr>
      <w:r>
        <w:rPr>
          <w:b/>
        </w:rPr>
        <w:t xml:space="preserve">Question / action : </w:t>
      </w:r>
      <w:r>
        <w:t>Activation de la double authentification (2FA)</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Pour mieux protéger votre compte, nous vous invitons à activer l'authentification à deux facteurs (2FA) . Retrouvez toutes les informations nécessaires dans le guide d'activation et d'utilisation accessible ici.</w:t>
      </w:r>
    </w:p>
    <w:p>
      <w:pPr>
        <w:pStyle w:val="TGRAnswer"/>
        <w:pBdr>
          <w:left w:val="single" w:sz="12" w:space="6" w:color="D7E5F0"/>
        </w:pBdr>
        <w:keepLines/>
      </w:pPr>
      <w:r>
        <w:t>Veuillez cliquer sur ce lien pour accéder au guide en français.</w:t>
      </w:r>
    </w:p>
    <w:p>
      <w:pPr>
        <w:pStyle w:val="TGRAnswer"/>
        <w:pBdr>
          <w:left w:val="single" w:sz="12" w:space="6" w:color="D7E5F0"/>
        </w:pBdr>
        <w:keepLines/>
      </w:pPr>
      <w:r>
        <w:t>Vous pouvez consulter le guide en arabe en suivant ce lien .</w:t>
      </w:r>
    </w:p>
    <w:p>
      <w:pPr>
        <w:pStyle w:val="TGRAnswer"/>
        <w:pBdr>
          <w:left w:val="single" w:sz="12" w:space="6" w:color="D7E5F0"/>
        </w:pBdr>
      </w:pPr>
      <w:r>
        <w:t xml:space="preserve">Lien : </w:t>
      </w:r>
      <w:hyperlink r:id="rId16">
        <w:r>
          <w:rPr>
            <w:rFonts w:ascii="Calibri" w:hAnsi="Calibri"/>
            <w:color w:val="2E74B5"/>
            <w:u w:val="single"/>
          </w:rPr>
          <w:t>https://eservices.tgr.gov.ma/my/guides/mfa-guide</w:t>
        </w:r>
      </w:hyperlink>
    </w:p>
    <w:p>
      <w:pPr>
        <w:pStyle w:val="TGRAnswer"/>
        <w:pBdr>
          <w:left w:val="single" w:sz="12" w:space="6" w:color="D7E5F0"/>
        </w:pBdr>
      </w:pPr>
      <w:r>
        <w:t xml:space="preserve">Lien : </w:t>
      </w:r>
      <w:hyperlink r:id="rId17">
        <w:r>
          <w:rPr>
            <w:rFonts w:ascii="Calibri" w:hAnsi="Calibri"/>
            <w:color w:val="2E74B5"/>
            <w:u w:val="single"/>
          </w:rPr>
          <w:t>https://eservices.tgr.gov.ma/my/guides/mfa-guide-ar</w:t>
        </w:r>
      </w:hyperlink>
    </w:p>
    <w:p>
      <w:pPr>
        <w:pStyle w:val="Heading1"/>
      </w:pPr>
      <w:r>
        <w:t>2. Espace Contribuable</w:t>
      </w:r>
    </w:p>
    <w:p>
      <w:pPr>
        <w:spacing w:after="160"/>
      </w:pPr>
      <w:r>
        <w:t>Cet espace couvre les guides des taxes territoriales, le téléchargement des quittances et les paiements multicanaux.</w:t>
      </w:r>
    </w:p>
    <w:p>
      <w:pPr>
        <w:pStyle w:val="Heading2"/>
      </w:pPr>
      <w:r>
        <w:t>Guides des taxes territoriales</w:t>
      </w:r>
    </w:p>
    <w:p>
      <w:pPr>
        <w:pStyle w:val="TGRQuestion"/>
        <w:keepNext/>
      </w:pPr>
      <w:r>
        <w:rPr>
          <w:b/>
        </w:rPr>
        <w:t xml:space="preserve">Question / action : </w:t>
      </w:r>
      <w:r>
        <w:t>Taxe sur les terrains urbains non bâtis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En ce qui concerne la taxe applicable aux terrains urbains non bâtis, je vous recommande vivement de visionner cette vidéo explicative. Elle vous guide de manière claire et structurée</w:t>
      </w:r>
    </w:p>
    <w:p>
      <w:pPr>
        <w:pStyle w:val="TGRAnswer"/>
        <w:pBdr>
          <w:left w:val="single" w:sz="12" w:space="6" w:color="D7E5F0"/>
        </w:pBdr>
        <w:keepLines/>
      </w:pPr>
      <w:r>
        <w:t>🎥 Guide de la taxe sur les terrains urbains non bâtis</w:t>
      </w:r>
    </w:p>
    <w:p>
      <w:pPr>
        <w:pStyle w:val="TGRAnswer"/>
        <w:pBdr>
          <w:left w:val="single" w:sz="12" w:space="6" w:color="D7E5F0"/>
        </w:pBdr>
      </w:pPr>
      <w:r>
        <w:t xml:space="preserve">Lien : </w:t>
      </w:r>
      <w:hyperlink r:id="rId18">
        <w:r>
          <w:rPr>
            <w:rFonts w:ascii="Calibri" w:hAnsi="Calibri"/>
            <w:color w:val="2E74B5"/>
            <w:u w:val="single"/>
          </w:rPr>
          <w:t>https://youtu.be/eHSeXREK5pw</w:t>
        </w:r>
      </w:hyperlink>
    </w:p>
    <w:p>
      <w:pPr>
        <w:pStyle w:val="TGRQuestion"/>
        <w:keepNext/>
      </w:pPr>
      <w:r>
        <w:rPr>
          <w:b/>
        </w:rPr>
        <w:t xml:space="preserve">Question / action : </w:t>
      </w:r>
      <w:r>
        <w:t>Taxe sur les débits de boissons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En ce qui concerne la taxe sur les débits de boissons, je vous recommande vivement de visionner cette vidéo explicative. Elle vous guide de manière claire et structurée</w:t>
      </w:r>
    </w:p>
    <w:p>
      <w:pPr>
        <w:pStyle w:val="TGRAnswer"/>
        <w:pBdr>
          <w:left w:val="single" w:sz="12" w:space="6" w:color="D7E5F0"/>
        </w:pBdr>
        <w:keepLines/>
      </w:pPr>
      <w:r>
        <w:t>🎥 Guide de la taxe sur les débits de boissons</w:t>
      </w:r>
    </w:p>
    <w:p>
      <w:pPr>
        <w:pStyle w:val="TGRAnswer"/>
        <w:pBdr>
          <w:left w:val="single" w:sz="12" w:space="6" w:color="D7E5F0"/>
        </w:pBdr>
        <w:keepLines/>
      </w:pPr>
      <w:r>
        <w:t>Si vous avez la moindre question ou besoin de précisions, je suis à votre disposition.</w:t>
      </w:r>
    </w:p>
    <w:p>
      <w:pPr>
        <w:pStyle w:val="TGRAnswer"/>
        <w:pBdr>
          <w:left w:val="single" w:sz="12" w:space="6" w:color="D7E5F0"/>
        </w:pBdr>
      </w:pPr>
      <w:r>
        <w:t xml:space="preserve">Lien : </w:t>
      </w:r>
      <w:hyperlink r:id="rId19">
        <w:r>
          <w:rPr>
            <w:rFonts w:ascii="Calibri" w:hAnsi="Calibri"/>
            <w:color w:val="2E74B5"/>
            <w:u w:val="single"/>
          </w:rPr>
          <w:t>https://youtu.be/7jzwXMF40QQ</w:t>
        </w:r>
      </w:hyperlink>
    </w:p>
    <w:p>
      <w:pPr>
        <w:pStyle w:val="TGRQuestion"/>
        <w:keepNext/>
      </w:pPr>
      <w:r>
        <w:rPr>
          <w:b/>
        </w:rPr>
        <w:t xml:space="preserve">Question / action : </w:t>
      </w:r>
      <w:r>
        <w:t>Taxe de séjour</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En ce qui concerne la taxe de séjour,Je vous recommande de regarder cette vidéo explicative : elle offre une présentation claire et bien organisée</w:t>
      </w:r>
    </w:p>
    <w:p>
      <w:pPr>
        <w:pStyle w:val="TGRAnswer"/>
        <w:pBdr>
          <w:left w:val="single" w:sz="12" w:space="6" w:color="D7E5F0"/>
        </w:pBdr>
        <w:keepLines/>
      </w:pPr>
      <w:r>
        <w:t>🎥 Guide de la taxe de séjour</w:t>
      </w:r>
    </w:p>
    <w:p>
      <w:pPr>
        <w:pStyle w:val="TGRAnswer"/>
        <w:pBdr>
          <w:left w:val="single" w:sz="12" w:space="6" w:color="D7E5F0"/>
        </w:pBdr>
        <w:keepLines/>
      </w:pPr>
      <w:r>
        <w:t>Je reste à votre disposition pour tout complément d'information ou toute question éventuelle.</w:t>
      </w:r>
    </w:p>
    <w:p>
      <w:pPr>
        <w:pStyle w:val="TGRAnswer"/>
        <w:pBdr>
          <w:left w:val="single" w:sz="12" w:space="6" w:color="D7E5F0"/>
        </w:pBdr>
      </w:pPr>
      <w:r>
        <w:t xml:space="preserve">Lien : </w:t>
      </w:r>
      <w:hyperlink r:id="rId20">
        <w:r>
          <w:rPr>
            <w:rFonts w:ascii="Calibri" w:hAnsi="Calibri"/>
            <w:color w:val="2E74B5"/>
            <w:u w:val="single"/>
          </w:rPr>
          <w:t>https://youtu.be/hY4aYPfA4ec</w:t>
        </w:r>
      </w:hyperlink>
    </w:p>
    <w:p>
      <w:pPr>
        <w:pStyle w:val="TGRQuestion"/>
        <w:keepNext/>
      </w:pPr>
      <w:r>
        <w:rPr>
          <w:b/>
        </w:rPr>
        <w:t xml:space="preserve">Question / action : </w:t>
      </w:r>
      <w:r>
        <w:t>Taxe sur les eaux minérales et de table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Je vous prie de bien vouloir m'excuser</w:t>
      </w:r>
    </w:p>
    <w:p>
      <w:pPr>
        <w:pStyle w:val="TGRAnswer"/>
        <w:pBdr>
          <w:left w:val="single" w:sz="12" w:space="6" w:color="D7E5F0"/>
        </w:pBdr>
        <w:keepLines/>
      </w:pPr>
      <w:r>
        <w:t>Pour le moment, le guide de la taxe sur les eaux minérales et de table n'est pas encore prêt.</w:t>
      </w:r>
    </w:p>
    <w:p>
      <w:pPr>
        <w:pStyle w:val="TGRNote"/>
        <w:shd w:fill="FFF3E2"/>
        <w:pBdr>
          <w:left w:val="single" w:sz="16" w:space="7" w:color="E5A454"/>
        </w:pBdr>
        <w:keepLines/>
      </w:pPr>
      <w:r>
        <w:rPr>
          <w:b/>
        </w:rPr>
        <w:t xml:space="preserve">Observation : </w:t>
      </w:r>
      <w:r>
        <w:t>Le chatbot indique que ce guide n'est pas encore prêt.</w:t>
      </w:r>
    </w:p>
    <w:p>
      <w:pPr>
        <w:pStyle w:val="TGRQuestion"/>
        <w:keepNext/>
      </w:pPr>
      <w:r>
        <w:rPr>
          <w:b/>
        </w:rPr>
        <w:t xml:space="preserve">Question / action : </w:t>
      </w:r>
      <w:r>
        <w:t>Taxe sur les véhicules soumis au contrôle technique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En ce qui concerne la taxe sur les véhicules soumis au contrôle technique,Je vous recommande de regarder cette vidéo explicative : elle offre une présentation claire et bien organisée</w:t>
      </w:r>
    </w:p>
    <w:p>
      <w:pPr>
        <w:pStyle w:val="TGRAnswer"/>
        <w:pBdr>
          <w:left w:val="single" w:sz="12" w:space="6" w:color="D7E5F0"/>
        </w:pBdr>
        <w:keepLines/>
      </w:pPr>
      <w:r>
        <w:t>🎥 Guide de la taxe sur les véhicules soumis au contrôle technique</w:t>
      </w:r>
    </w:p>
    <w:p>
      <w:pPr>
        <w:pStyle w:val="TGRAnswer"/>
        <w:pBdr>
          <w:left w:val="single" w:sz="12" w:space="6" w:color="D7E5F0"/>
        </w:pBdr>
      </w:pPr>
      <w:r>
        <w:t xml:space="preserve">Lien : </w:t>
      </w:r>
      <w:hyperlink r:id="rId21">
        <w:r>
          <w:rPr>
            <w:rFonts w:ascii="Calibri" w:hAnsi="Calibri"/>
            <w:color w:val="2E74B5"/>
            <w:u w:val="single"/>
          </w:rPr>
          <w:t>https://youtu.be/9jmwZa_w4HI</w:t>
        </w:r>
      </w:hyperlink>
    </w:p>
    <w:p>
      <w:pPr>
        <w:pStyle w:val="TGRQuestion"/>
        <w:keepNext/>
      </w:pPr>
      <w:r>
        <w:rPr>
          <w:b/>
        </w:rPr>
        <w:t xml:space="preserve">Question / action : </w:t>
      </w:r>
      <w:r>
        <w:t>Taxe sur les services portuaires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À propos de la taxe sur les services portuaires, je vous suggère de visionner cette vidéo explicative, qui offre une démonstration à la fois claire et bien articulée.</w:t>
      </w:r>
    </w:p>
    <w:p>
      <w:pPr>
        <w:pStyle w:val="TGRAnswer"/>
        <w:pBdr>
          <w:left w:val="single" w:sz="12" w:space="6" w:color="D7E5F0"/>
        </w:pBdr>
        <w:keepLines/>
      </w:pPr>
      <w:r>
        <w:t>🎥 Guide de la taxe sur les services portuaires</w:t>
      </w:r>
    </w:p>
    <w:p>
      <w:pPr>
        <w:pStyle w:val="TGRAnswer"/>
        <w:pBdr>
          <w:left w:val="single" w:sz="12" w:space="6" w:color="D7E5F0"/>
        </w:pBdr>
        <w:keepLines/>
      </w:pPr>
      <w:r>
        <w:t>Je reste disponible si vous avez besoin de précisions ou souhaitez en discuter davantage.</w:t>
      </w:r>
    </w:p>
    <w:p>
      <w:pPr>
        <w:pStyle w:val="TGRAnswer"/>
        <w:pBdr>
          <w:left w:val="single" w:sz="12" w:space="6" w:color="D7E5F0"/>
        </w:pBdr>
      </w:pPr>
      <w:r>
        <w:t xml:space="preserve">Lien : </w:t>
      </w:r>
      <w:hyperlink r:id="rId22">
        <w:r>
          <w:rPr>
            <w:rFonts w:ascii="Calibri" w:hAnsi="Calibri"/>
            <w:color w:val="2E74B5"/>
            <w:u w:val="single"/>
          </w:rPr>
          <w:t>https://youtu.be/yg8ZL__EYUk</w:t>
        </w:r>
      </w:hyperlink>
    </w:p>
    <w:p>
      <w:pPr>
        <w:pStyle w:val="Heading2"/>
      </w:pPr>
      <w:r>
        <w:t>Quittances</w:t>
      </w:r>
    </w:p>
    <w:p>
      <w:pPr>
        <w:pStyle w:val="TGRQuestion"/>
        <w:keepNext/>
      </w:pPr>
      <w:r>
        <w:rPr>
          <w:b/>
        </w:rPr>
        <w:t xml:space="preserve">Question / action : </w:t>
      </w:r>
      <w:r>
        <w:t>Télécharger les quittances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Pour télécharger votre quittance, merci de cliquer sur ce lien</w:t>
      </w:r>
    </w:p>
    <w:p>
      <w:pPr>
        <w:pStyle w:val="TGRAnswer"/>
        <w:pBdr>
          <w:left w:val="single" w:sz="12" w:space="6" w:color="D7E5F0"/>
        </w:pBdr>
      </w:pPr>
      <w:r>
        <w:t xml:space="preserve">Lien : </w:t>
      </w:r>
      <w:hyperlink r:id="rId23">
        <w:r>
          <w:rPr>
            <w:rFonts w:ascii="Calibri" w:hAnsi="Calibri"/>
            <w:color w:val="2E74B5"/>
            <w:u w:val="single"/>
          </w:rPr>
          <w:t>https://eservices.tgr.gov.ma/my/mesquittances</w:t>
        </w:r>
      </w:hyperlink>
    </w:p>
    <w:p>
      <w:pPr>
        <w:pStyle w:val="Heading2"/>
      </w:pPr>
      <w:r>
        <w:t>Paiement multicanal</w:t>
      </w:r>
    </w:p>
    <w:p>
      <w:pPr>
        <w:pStyle w:val="TGRQuestion"/>
        <w:keepNext/>
      </w:pPr>
      <w:r>
        <w:rPr>
          <w:b/>
        </w:rPr>
        <w:t xml:space="preserve">Question / action : </w:t>
      </w:r>
      <w:r>
        <w:t>Consultation et paiement d'une redevance, TH ou TSC pour 2025 et les années antérieures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Le chatbot ouvre une désambiguïsation, puis propose deux cas : un bien déjà déclaré pour 2025 et les années antérieures, ou un bien non déclaré / un paiement pour 2026 et les années postérieures.</w:t>
      </w:r>
    </w:p>
    <w:p>
      <w:pPr>
        <w:pStyle w:val="TGRNote"/>
        <w:shd w:fill="FFF3E2"/>
        <w:pBdr>
          <w:left w:val="single" w:sz="16" w:space="7" w:color="E5A454"/>
        </w:pBdr>
        <w:keepLines/>
      </w:pPr>
      <w:r>
        <w:rPr>
          <w:b/>
        </w:rPr>
        <w:t xml:space="preserve">Observation : </w:t>
      </w:r>
      <w:r>
        <w:t>La première sélection ne renvoie pas directement la réponse : il faut choisir 'Paiement TH TSC'.</w:t>
      </w:r>
    </w:p>
    <w:p>
      <w:pPr>
        <w:pStyle w:val="TGRQuestion"/>
        <w:keepNext/>
      </w:pPr>
      <w:r>
        <w:rPr>
          <w:b/>
        </w:rPr>
        <w:t xml:space="preserve">Question / action : </w:t>
      </w:r>
      <w:r>
        <w:t>Bien déjà déclaré pour 2025 et les années antérieures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Nous vous informons que si votre bien a déjà été appréhendé fiscalement (déclaré auprès de l'administration compétente), vous pouvez consulter votre situation fiscale directement sur la plateforme électronique de la Trésorerie Générale du Royaume à l'adresse suivante : Cliquez ici</w:t>
      </w:r>
    </w:p>
    <w:p>
      <w:pPr>
        <w:pStyle w:val="TGRAnswer"/>
        <w:pBdr>
          <w:left w:val="single" w:sz="12" w:space="6" w:color="D7E5F0"/>
        </w:pBdr>
        <w:keepLines/>
      </w:pPr>
      <w:r>
        <w:t>De plus, il est possible d'obtenir la référence en envoyant votre demande via le service des réclamations et joindre un avis d'imposition ou une quittance d'une année antérieure.</w:t>
      </w:r>
    </w:p>
    <w:p>
      <w:pPr>
        <w:pStyle w:val="TGRAnswer"/>
        <w:pBdr>
          <w:left w:val="single" w:sz="12" w:space="6" w:color="D7E5F0"/>
        </w:pBdr>
        <w:keepLines/>
      </w:pPr>
      <w:r>
        <w:t>Si toutefois vous ne disposez pas de ces documents, nous vous invitons à vous présenter à la perception territorialement compétente (celle du lieu de situation du bien) afin de vérifier votre situation et obtenir les références nécessaires.</w:t>
      </w:r>
    </w:p>
    <w:p>
      <w:pPr>
        <w:pStyle w:val="TGRAnswer"/>
        <w:pBdr>
          <w:left w:val="single" w:sz="12" w:space="6" w:color="D7E5F0"/>
        </w:pBdr>
      </w:pPr>
      <w:r>
        <w:t xml:space="preserve">Lien : </w:t>
      </w:r>
      <w:hyperlink r:id="rId24">
        <w:r>
          <w:rPr>
            <w:rFonts w:ascii="Calibri" w:hAnsi="Calibri"/>
            <w:color w:val="2E74B5"/>
            <w:u w:val="single"/>
          </w:rPr>
          <w:t>https://eservices.tgr.gov.ma/</w:t>
        </w:r>
      </w:hyperlink>
    </w:p>
    <w:p>
      <w:pPr>
        <w:pStyle w:val="TGRQuestion"/>
        <w:keepNext/>
      </w:pPr>
      <w:r>
        <w:rPr>
          <w:b/>
        </w:rPr>
        <w:t xml:space="preserve">Question / action : </w:t>
      </w:r>
      <w:r>
        <w:t>Bien non déclaré ou paiement pour 2026 et les années postérieures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Si le bien n'a pas encore été déclaré, il vous appartient d'en effectuer la déclaration auprès des services de la Direction Générale des Impôts (DGI), conformément aux dispositions de la loi n° 14-25 relative à l'assiette, au recouvrement et au contentieux des taxes locales, notamment en matière de taxe d'habitation et de taxe des services communaux.</w:t>
      </w:r>
    </w:p>
    <w:p>
      <w:pPr>
        <w:pStyle w:val="TGRAnswer"/>
        <w:pBdr>
          <w:left w:val="single" w:sz="12" w:space="6" w:color="D7E5F0"/>
        </w:pBdr>
        <w:keepLines/>
      </w:pPr>
      <w:r>
        <w:t>Par ailleurs, si votre paiement concerne l'année 2026 ou les exercices postérieurs, il doit être réalisé auprès de la DGI, via les canaux prévus à cet effet sur son portail officiel www.tax.gov.ma</w:t>
      </w:r>
    </w:p>
    <w:p>
      <w:pPr>
        <w:pStyle w:val="TGRAnswer"/>
        <w:pBdr>
          <w:left w:val="single" w:sz="12" w:space="6" w:color="D7E5F0"/>
        </w:pBdr>
        <w:keepLines/>
      </w:pPr>
      <w:r>
        <w:t>, notamment à travers le service de paiement en ligne accessible au lien suivant :</w:t>
      </w:r>
    </w:p>
    <w:p>
      <w:pPr>
        <w:pStyle w:val="TGRAnswer"/>
        <w:pBdr>
          <w:left w:val="single" w:sz="12" w:space="6" w:color="D7E5F0"/>
        </w:pBdr>
        <w:keepLines/>
      </w:pPr>
      <w:r>
        <w:t>Cliquez ici</w:t>
      </w:r>
    </w:p>
    <w:p>
      <w:pPr>
        <w:pStyle w:val="TGRAnswer"/>
        <w:pBdr>
          <w:left w:val="single" w:sz="12" w:space="6" w:color="D7E5F0"/>
        </w:pBdr>
      </w:pPr>
      <w:r>
        <w:t xml:space="preserve">Lien : </w:t>
      </w:r>
      <w:hyperlink r:id="rId25">
        <w:r>
          <w:rPr>
            <w:rFonts w:ascii="Calibri" w:hAnsi="Calibri"/>
            <w:color w:val="2E74B5"/>
            <w:u w:val="single"/>
          </w:rPr>
          <w:t>http://www.tax.gov.ma/</w:t>
        </w:r>
      </w:hyperlink>
    </w:p>
    <w:p>
      <w:pPr>
        <w:pStyle w:val="TGRAnswer"/>
        <w:pBdr>
          <w:left w:val="single" w:sz="12" w:space="6" w:color="D7E5F0"/>
        </w:pBdr>
      </w:pPr>
      <w:r>
        <w:t xml:space="preserve">Lien : </w:t>
      </w:r>
      <w:hyperlink r:id="rId26">
        <w:r>
          <w:rPr>
            <w:rFonts w:ascii="Calibri" w:hAnsi="Calibri"/>
            <w:color w:val="2E74B5"/>
            <w:u w:val="single"/>
          </w:rPr>
          <w:t>https://tl.tax.gov.ma/tl/public/login.do?method=connectAnonymous&amp;forward=paiementTHTSC</w:t>
        </w:r>
      </w:hyperlink>
    </w:p>
    <w:p>
      <w:pPr>
        <w:pStyle w:val="TGRQuestion"/>
        <w:keepNext/>
      </w:pPr>
      <w:r>
        <w:rPr>
          <w:b/>
        </w:rPr>
        <w:t xml:space="preserve">Question / action : </w:t>
      </w:r>
      <w:r>
        <w:t>Consultation fiscale TH/TSC pour 2026 et les années suivantes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Si le bien n'a pas encore été déclaré, il vous appartient d'en effectuer la déclaration auprès des services de la Direction Générale des Impôts (DGI), conformément aux dispositions de la loi n° 14-25 relative à l'assiette, au recouvrement et au contentieux des taxes locales, notamment en matière de taxe d'habitation et de taxe des services communaux.</w:t>
      </w:r>
    </w:p>
    <w:p>
      <w:pPr>
        <w:pStyle w:val="TGRAnswer"/>
        <w:pBdr>
          <w:left w:val="single" w:sz="12" w:space="6" w:color="D7E5F0"/>
        </w:pBdr>
        <w:keepLines/>
      </w:pPr>
      <w:r>
        <w:t>Par ailleurs, si votre paiement concerne l'année 2026 ou les exercices postérieurs, il doit être réalisé auprès de la DGI, via les canaux prévus à cet effet sur son portail officiel www.tax.gov.ma</w:t>
      </w:r>
    </w:p>
    <w:p>
      <w:pPr>
        <w:pStyle w:val="TGRAnswer"/>
        <w:pBdr>
          <w:left w:val="single" w:sz="12" w:space="6" w:color="D7E5F0"/>
        </w:pBdr>
        <w:keepLines/>
      </w:pPr>
      <w:r>
        <w:t>, notamment à travers le service de paiement en ligne accessible au lien suivant :</w:t>
      </w:r>
    </w:p>
    <w:p>
      <w:pPr>
        <w:pStyle w:val="TGRAnswer"/>
        <w:pBdr>
          <w:left w:val="single" w:sz="12" w:space="6" w:color="D7E5F0"/>
        </w:pBdr>
        <w:keepLines/>
      </w:pPr>
      <w:r>
        <w:t>Cliquez ici</w:t>
      </w:r>
    </w:p>
    <w:p>
      <w:pPr>
        <w:pStyle w:val="TGRAnswer"/>
        <w:pBdr>
          <w:left w:val="single" w:sz="12" w:space="6" w:color="D7E5F0"/>
        </w:pBdr>
      </w:pPr>
      <w:r>
        <w:t xml:space="preserve">Lien : </w:t>
      </w:r>
      <w:hyperlink r:id="rId25">
        <w:r>
          <w:rPr>
            <w:rFonts w:ascii="Calibri" w:hAnsi="Calibri"/>
            <w:color w:val="2E74B5"/>
            <w:u w:val="single"/>
          </w:rPr>
          <w:t>http://www.tax.gov.ma/</w:t>
        </w:r>
      </w:hyperlink>
    </w:p>
    <w:p>
      <w:pPr>
        <w:pStyle w:val="TGRAnswer"/>
        <w:pBdr>
          <w:left w:val="single" w:sz="12" w:space="6" w:color="D7E5F0"/>
        </w:pBdr>
      </w:pPr>
      <w:r>
        <w:t xml:space="preserve">Lien : </w:t>
      </w:r>
      <w:hyperlink r:id="rId26">
        <w:r>
          <w:rPr>
            <w:rFonts w:ascii="Calibri" w:hAnsi="Calibri"/>
            <w:color w:val="2E74B5"/>
            <w:u w:val="single"/>
          </w:rPr>
          <w:t>https://tl.tax.gov.ma/tl/public/login.do?method=connectAnonymous&amp;forward=paiementTHTSC</w:t>
        </w:r>
      </w:hyperlink>
    </w:p>
    <w:p>
      <w:pPr>
        <w:pStyle w:val="TGRNote"/>
        <w:shd w:fill="FFF3E2"/>
        <w:pBdr>
          <w:left w:val="single" w:sz="16" w:space="7" w:color="E5A454"/>
        </w:pBdr>
        <w:keepLines/>
      </w:pPr>
      <w:r>
        <w:rPr>
          <w:b/>
        </w:rPr>
        <w:t xml:space="preserve">Observation : </w:t>
      </w:r>
      <w:r>
        <w:t>Le menu renvoie à la même désambiguïsation TH/TSC que le choix précédent.</w:t>
      </w:r>
    </w:p>
    <w:p>
      <w:pPr>
        <w:pStyle w:val="TGRQuestion"/>
        <w:keepNext/>
      </w:pPr>
      <w:r>
        <w:rPr>
          <w:b/>
        </w:rPr>
        <w:t xml:space="preserve">Question / action : </w:t>
      </w:r>
      <w:r>
        <w:t>Téléchargement des quittances depuis le paiement multicanal</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Pour télécharger votre quittance, merci de cliquer sur ce lien</w:t>
      </w:r>
    </w:p>
    <w:p>
      <w:pPr>
        <w:pStyle w:val="TGRAnswer"/>
        <w:pBdr>
          <w:left w:val="single" w:sz="12" w:space="6" w:color="D7E5F0"/>
        </w:pBdr>
      </w:pPr>
      <w:r>
        <w:t xml:space="preserve">Lien : </w:t>
      </w:r>
      <w:hyperlink r:id="rId23">
        <w:r>
          <w:rPr>
            <w:rFonts w:ascii="Calibri" w:hAnsi="Calibri"/>
            <w:color w:val="2E74B5"/>
            <w:u w:val="single"/>
          </w:rPr>
          <w:t>https://eservices.tgr.gov.ma/my/mesquittances</w:t>
        </w:r>
      </w:hyperlink>
    </w:p>
    <w:p>
      <w:pPr>
        <w:pStyle w:val="TGRQuestion"/>
        <w:keepNext/>
      </w:pPr>
      <w:r>
        <w:rPr>
          <w:b/>
        </w:rPr>
        <w:t xml:space="preserve">Question / action : </w:t>
      </w:r>
      <w:r>
        <w:t>Paiement d'une contravention par radar fixe avec référence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Le paiement en ligne des ATF peut être effectué à travers le lien:</w:t>
      </w:r>
    </w:p>
    <w:p>
      <w:pPr>
        <w:pStyle w:val="TGRAnswer"/>
        <w:pBdr>
          <w:left w:val="single" w:sz="12" w:space="6" w:color="D7E5F0"/>
        </w:pBdr>
        <w:keepLines/>
      </w:pPr>
      <w:r>
        <w:t>https://eservices.tgr.gov.ma/my/pmc/Paiement</w:t>
      </w:r>
    </w:p>
    <w:p>
      <w:pPr>
        <w:pStyle w:val="TGRAnswer"/>
        <w:pBdr>
          <w:left w:val="single" w:sz="12" w:space="6" w:color="D7E5F0"/>
        </w:pBdr>
        <w:keepLines/>
      </w:pPr>
      <w:r>
        <w:t>-Il est à noter que la plateforme permet au contrevenant de saisir directement le montant de l'amende et qu'il peut payer le reliquat d'une amende avec la même référence;</w:t>
      </w:r>
    </w:p>
    <w:p>
      <w:pPr>
        <w:pStyle w:val="TGRAnswer"/>
        <w:pBdr>
          <w:left w:val="single" w:sz="12" w:space="6" w:color="D7E5F0"/>
        </w:pBdr>
        <w:keepLines/>
      </w:pPr>
      <w:r>
        <w:t>-Veuillez vérifier que le délai de 30 jours prévu pour le paiement des amendes auprès des services de la TGR n'est pas expiré.</w:t>
      </w:r>
    </w:p>
    <w:p>
      <w:pPr>
        <w:pStyle w:val="TGRAnswer"/>
        <w:pBdr>
          <w:left w:val="single" w:sz="12" w:space="6" w:color="D7E5F0"/>
        </w:pBdr>
        <w:keepLines/>
      </w:pPr>
      <w:r>
        <w:t>Au-delà de ce délai, le paiement ne peut être effectué au niveau du portail de la TGR car le dossier est transmis au tribunal qui dispose également d'une plateforme de paiement en ligne:https://amendes.justice.gov.ma/Amende/radar</w:t>
      </w:r>
    </w:p>
    <w:p>
      <w:pPr>
        <w:pStyle w:val="TGRAnswer"/>
        <w:pBdr>
          <w:left w:val="single" w:sz="12" w:space="6" w:color="D7E5F0"/>
        </w:pBdr>
      </w:pPr>
      <w:r>
        <w:t xml:space="preserve">Lien : </w:t>
      </w:r>
      <w:hyperlink r:id="rId27">
        <w:r>
          <w:rPr>
            <w:rFonts w:ascii="Calibri" w:hAnsi="Calibri"/>
            <w:color w:val="2E74B5"/>
            <w:u w:val="single"/>
          </w:rPr>
          <w:t>https://eservices.tgr.gov.ma/my/pmc/Paiement</w:t>
        </w:r>
      </w:hyperlink>
    </w:p>
    <w:p>
      <w:pPr>
        <w:pStyle w:val="TGRAnswer"/>
        <w:pBdr>
          <w:left w:val="single" w:sz="12" w:space="6" w:color="D7E5F0"/>
        </w:pBdr>
      </w:pPr>
      <w:r>
        <w:t xml:space="preserve">Lien : </w:t>
      </w:r>
      <w:hyperlink r:id="rId28">
        <w:r>
          <w:rPr>
            <w:rFonts w:ascii="Calibri" w:hAnsi="Calibri"/>
            <w:color w:val="2E74B5"/>
            <w:u w:val="single"/>
          </w:rPr>
          <w:t>https://amendes.justice.gov.ma/Amende/radar</w:t>
        </w:r>
      </w:hyperlink>
    </w:p>
    <w:p>
      <w:pPr>
        <w:pStyle w:val="TGRQuestion"/>
        <w:keepNext/>
      </w:pPr>
      <w:r>
        <w:rPr>
          <w:b/>
        </w:rPr>
        <w:t xml:space="preserve">Question / action : </w:t>
      </w:r>
      <w:r>
        <w:t>Paiement d'une contravention par radar fixe sans référence sur le PV</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Lorsqu'il s'agit d'une infraction relative à un véhicule appartenant à une personne morale (société), il est nécessaire de déclarer le conducteur auprès des services du transport routier relevant du ministère de l'Équipement et du Transport.</w:t>
      </w:r>
    </w:p>
    <w:p>
      <w:pPr>
        <w:pStyle w:val="TGRAnswer"/>
        <w:pBdr>
          <w:left w:val="single" w:sz="12" w:space="6" w:color="D7E5F0"/>
        </w:pBdr>
        <w:keepLines/>
      </w:pPr>
      <w:r>
        <w:t>Cette déclaration permet d'obtenir un avis d'amende nominatif contenant la référence nécessaire au paiement.</w:t>
      </w:r>
    </w:p>
    <w:p>
      <w:pPr>
        <w:pStyle w:val="TGRAnswer"/>
        <w:pBdr>
          <w:left w:val="single" w:sz="12" w:space="6" w:color="D7E5F0"/>
        </w:pBdr>
        <w:keepLines/>
      </w:pPr>
      <w:r>
        <w:t>Pour plus d'informations, vous pouvez consulter</w:t>
      </w:r>
    </w:p>
    <w:p>
      <w:pPr>
        <w:pStyle w:val="TGRAnswer"/>
        <w:pBdr>
          <w:left w:val="single" w:sz="12" w:space="6" w:color="D7E5F0"/>
        </w:pBdr>
        <w:keepLines/>
      </w:pPr>
      <w:r>
        <w:t>ce lien</w:t>
      </w:r>
    </w:p>
    <w:p>
      <w:pPr>
        <w:pStyle w:val="TGRAnswer"/>
        <w:pBdr>
          <w:left w:val="single" w:sz="12" w:space="6" w:color="D7E5F0"/>
        </w:pBdr>
      </w:pPr>
      <w:r>
        <w:t xml:space="preserve">Lien : </w:t>
      </w:r>
      <w:hyperlink r:id="rId29">
        <w:r>
          <w:rPr>
            <w:rFonts w:ascii="Calibri" w:hAnsi="Calibri"/>
            <w:color w:val="2E74B5"/>
            <w:u w:val="single"/>
          </w:rPr>
          <w:t>https://khadamatnarsa.ma/fr/declaration</w:t>
        </w:r>
      </w:hyperlink>
    </w:p>
    <w:p>
      <w:r>
        <w:br w:type="page"/>
      </w:r>
    </w:p>
    <w:p>
      <w:pPr>
        <w:pStyle w:val="Heading1"/>
      </w:pPr>
      <w:r>
        <w:t>3. Espace Assistance</w:t>
      </w:r>
    </w:p>
    <w:p>
      <w:pPr>
        <w:spacing w:after="160"/>
      </w:pPr>
      <w:r>
        <w:t>L'espace Assistance permet de déposer ou suivre une réclamation, puis d'accéder à une grande liste de cas fréquents par profil.</w:t>
      </w:r>
    </w:p>
    <w:p>
      <w:pPr>
        <w:pStyle w:val="Heading2"/>
      </w:pPr>
      <w:r>
        <w:t>Réclamations</w:t>
      </w:r>
    </w:p>
    <w:p>
      <w:pPr>
        <w:pStyle w:val="TGRQuestion"/>
        <w:keepNext/>
      </w:pPr>
      <w:r>
        <w:rPr>
          <w:b/>
        </w:rPr>
        <w:t xml:space="preserve">Question / action : </w:t>
      </w:r>
      <w:r>
        <w:t>Dépôt d'une réclamation</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Si vous estimez avoir une raison de déposer une réclamation, vous pouvez le faire via le lien suivant : Cliquez ici</w:t>
      </w:r>
    </w:p>
    <w:p>
      <w:pPr>
        <w:pStyle w:val="TGRAnswer"/>
        <w:pBdr>
          <w:left w:val="single" w:sz="12" w:space="6" w:color="D7E5F0"/>
        </w:pBdr>
      </w:pPr>
      <w:r>
        <w:t xml:space="preserve">Lien : </w:t>
      </w:r>
      <w:hyperlink r:id="rId30">
        <w:r>
          <w:rPr>
            <w:rFonts w:ascii="Calibri" w:hAnsi="Calibri"/>
            <w:color w:val="2E74B5"/>
            <w:u w:val="single"/>
          </w:rPr>
          <w:t>https://eservices.tgr.gov.ma/my/reclamation</w:t>
        </w:r>
      </w:hyperlink>
    </w:p>
    <w:p>
      <w:pPr>
        <w:pStyle w:val="TGRNote"/>
        <w:shd w:fill="FFF3E2"/>
        <w:pBdr>
          <w:left w:val="single" w:sz="16" w:space="7" w:color="E5A454"/>
        </w:pBdr>
        <w:keepLines/>
      </w:pPr>
      <w:r>
        <w:rPr>
          <w:b/>
        </w:rPr>
        <w:t xml:space="preserve">Observation : </w:t>
      </w:r>
      <w:r>
        <w:t>La sélection affiche d'abord une désambiguïsation. Le choix 'Menu eservices' fournit le lien de dépôt.</w:t>
      </w:r>
    </w:p>
    <w:p>
      <w:pPr>
        <w:pStyle w:val="TGRQuestion"/>
        <w:keepNext/>
      </w:pPr>
      <w:r>
        <w:rPr>
          <w:b/>
        </w:rPr>
        <w:t xml:space="preserve">Question / action : </w:t>
      </w:r>
      <w:r>
        <w:t>Suivi d'une réclamation</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Vous souhaitez suivre l'avancement de votre réclamation ? Cliquez simplement sur ce lien</w:t>
      </w:r>
    </w:p>
    <w:p>
      <w:pPr>
        <w:pStyle w:val="TGRAnswer"/>
        <w:pBdr>
          <w:left w:val="single" w:sz="12" w:space="6" w:color="D7E5F0"/>
        </w:pBdr>
      </w:pPr>
      <w:r>
        <w:t xml:space="preserve">Lien : </w:t>
      </w:r>
      <w:hyperlink r:id="rId31">
        <w:r>
          <w:rPr>
            <w:rFonts w:ascii="Calibri" w:hAnsi="Calibri"/>
            <w:color w:val="2E74B5"/>
            <w:u w:val="single"/>
          </w:rPr>
          <w:t>https://eservices.tgr.gov.ma/my/reclamation/suivi</w:t>
        </w:r>
      </w:hyperlink>
    </w:p>
    <w:p>
      <w:pPr>
        <w:pStyle w:val="Heading2"/>
      </w:pPr>
      <w:r>
        <w:t>Réclamations fréquentes - Utilisateur eServices</w:t>
      </w:r>
    </w:p>
    <w:p>
      <w:pPr>
        <w:pStyle w:val="TGRQuestion"/>
        <w:keepNext/>
      </w:pPr>
      <w:r>
        <w:rPr>
          <w:b/>
        </w:rPr>
        <w:t xml:space="preserve">Question / action : </w:t>
      </w:r>
      <w:r>
        <w:t>Inscription aux eServices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Étape 1 : Accédez à la page d'inscription</w:t>
      </w:r>
    </w:p>
    <w:p>
      <w:pPr>
        <w:pStyle w:val="TGRAnswer"/>
        <w:pBdr>
          <w:left w:val="single" w:sz="12" w:space="6" w:color="D7E5F0"/>
        </w:pBdr>
        <w:keepLines/>
      </w:pPr>
      <w:r>
        <w:t>Cliquez sur le bouton « Inscription » situé en haut de la page d'accueil.</w:t>
      </w:r>
    </w:p>
    <w:p>
      <w:pPr>
        <w:pStyle w:val="TGRAnswer"/>
        <w:pBdr>
          <w:left w:val="single" w:sz="12" w:space="6" w:color="D7E5F0"/>
        </w:pBdr>
        <w:keepLines/>
      </w:pPr>
      <w:r>
        <w:t>Tapez « Suivant » quand c'est fait.</w:t>
      </w:r>
    </w:p>
    <w:p>
      <w:pPr>
        <w:pStyle w:val="TGRAnswer"/>
        <w:pBdr>
          <w:left w:val="single" w:sz="12" w:space="6" w:color="D7E5F0"/>
        </w:pBdr>
        <w:keepLines/>
      </w:pPr>
      <w:r>
        <w:t>Étape 2 : Remplissez le formulaire</w:t>
      </w:r>
    </w:p>
    <w:p>
      <w:pPr>
        <w:pStyle w:val="TGRAnswer"/>
        <w:pBdr>
          <w:left w:val="single" w:sz="12" w:space="6" w:color="D7E5F0"/>
        </w:pBdr>
        <w:keepLines/>
      </w:pPr>
      <w:r>
        <w:t>Indiquez :</w:t>
      </w:r>
    </w:p>
    <w:p>
      <w:pPr>
        <w:pStyle w:val="TGRAnswer"/>
        <w:pBdr>
          <w:left w:val="single" w:sz="12" w:space="6" w:color="D7E5F0"/>
        </w:pBdr>
        <w:keepLines/>
      </w:pPr>
      <w:r>
        <w:t>Votre nom d'utilisateur</w:t>
      </w:r>
    </w:p>
    <w:p>
      <w:pPr>
        <w:pStyle w:val="TGRAnswer"/>
        <w:pBdr>
          <w:left w:val="single" w:sz="12" w:space="6" w:color="D7E5F0"/>
        </w:pBdr>
        <w:keepLines/>
      </w:pPr>
      <w:r>
        <w:t>Votre adresse e-mail</w:t>
      </w:r>
    </w:p>
    <w:p>
      <w:pPr>
        <w:pStyle w:val="TGRAnswer"/>
        <w:pBdr>
          <w:left w:val="single" w:sz="12" w:space="6" w:color="D7E5F0"/>
        </w:pBdr>
        <w:keepLines/>
      </w:pPr>
      <w:r>
        <w:t>Un mot de passe sécurisé</w:t>
      </w:r>
    </w:p>
    <w:p>
      <w:pPr>
        <w:pStyle w:val="TGRAnswer"/>
        <w:pBdr>
          <w:left w:val="single" w:sz="12" w:space="6" w:color="D7E5F0"/>
        </w:pBdr>
        <w:keepLines/>
      </w:pPr>
      <w:r>
        <w:t>💡 Choisissez un mot de passe fort (lettres, chiffres et symboles).</w:t>
      </w:r>
    </w:p>
    <w:p>
      <w:pPr>
        <w:pStyle w:val="TGRAnswer"/>
        <w:pBdr>
          <w:left w:val="single" w:sz="12" w:space="6" w:color="D7E5F0"/>
        </w:pBdr>
        <w:keepLines/>
      </w:pPr>
      <w:r>
        <w:t>Tapez « Suivant » pour continuer.</w:t>
      </w:r>
    </w:p>
    <w:p>
      <w:pPr>
        <w:pStyle w:val="TGRAnswer"/>
        <w:pBdr>
          <w:left w:val="single" w:sz="12" w:space="6" w:color="D7E5F0"/>
        </w:pBdr>
        <w:keepLines/>
      </w:pPr>
      <w:r>
        <w:t>Étape 3 : Validez les conditions</w:t>
      </w:r>
    </w:p>
    <w:p>
      <w:pPr>
        <w:pStyle w:val="TGRAnswer"/>
        <w:pBdr>
          <w:left w:val="single" w:sz="12" w:space="6" w:color="D7E5F0"/>
        </w:pBdr>
        <w:keepLines/>
      </w:pPr>
      <w:r>
        <w:t>Cochez :</w:t>
      </w:r>
    </w:p>
    <w:p>
      <w:pPr>
        <w:pStyle w:val="TGRAnswer"/>
        <w:pBdr>
          <w:left w:val="single" w:sz="12" w:space="6" w:color="D7E5F0"/>
        </w:pBdr>
        <w:keepLines/>
      </w:pPr>
      <w:r>
        <w:t>« Je ne suis pas un robot »</w:t>
      </w:r>
    </w:p>
    <w:p>
      <w:pPr>
        <w:pStyle w:val="TGRAnswer"/>
        <w:pBdr>
          <w:left w:val="single" w:sz="12" w:space="6" w:color="D7E5F0"/>
        </w:pBdr>
        <w:keepLines/>
      </w:pPr>
      <w:r>
        <w:t>« J'accepte les conditions d'utilisation »</w:t>
      </w:r>
    </w:p>
    <w:p>
      <w:pPr>
        <w:pStyle w:val="TGRAnswer"/>
        <w:pBdr>
          <w:left w:val="single" w:sz="12" w:space="6" w:color="D7E5F0"/>
        </w:pBdr>
        <w:keepLines/>
      </w:pPr>
      <w:r>
        <w:t>Puis cliquez sur « Enregistrer » pour finaliser votre inscription.</w:t>
      </w:r>
    </w:p>
    <w:p>
      <w:pPr>
        <w:pStyle w:val="TGRAnswer"/>
        <w:pBdr>
          <w:left w:val="single" w:sz="12" w:space="6" w:color="D7E5F0"/>
        </w:pBdr>
        <w:keepLines/>
      </w:pPr>
      <w:r>
        <w:t>Tapez « Suivant » quand c'est fait.</w:t>
      </w:r>
    </w:p>
    <w:p>
      <w:pPr>
        <w:pStyle w:val="TGRAnswer"/>
        <w:pBdr>
          <w:left w:val="single" w:sz="12" w:space="6" w:color="D7E5F0"/>
        </w:pBdr>
        <w:keepLines/>
      </w:pPr>
      <w:r>
        <w:t>Étape 4 : Activez votre compte</w:t>
      </w:r>
    </w:p>
    <w:p>
      <w:pPr>
        <w:pStyle w:val="TGRAnswer"/>
        <w:pBdr>
          <w:left w:val="single" w:sz="12" w:space="6" w:color="D7E5F0"/>
        </w:pBdr>
        <w:keepLines/>
      </w:pPr>
      <w:r>
        <w:t>Un code d'activation vous sera envoyé par e-mail</w:t>
      </w:r>
    </w:p>
    <w:p>
      <w:pPr>
        <w:pStyle w:val="TGRAnswer"/>
        <w:pBdr>
          <w:left w:val="single" w:sz="12" w:space="6" w:color="D7E5F0"/>
        </w:pBdr>
        <w:keepLines/>
      </w:pPr>
      <w:r>
        <w:t>Ouvrez votre messagerie et copiez le code reçu</w:t>
      </w:r>
    </w:p>
    <w:p>
      <w:pPr>
        <w:pStyle w:val="TGRAnswer"/>
        <w:pBdr>
          <w:left w:val="single" w:sz="12" w:space="6" w:color="D7E5F0"/>
        </w:pBdr>
        <w:keepLines/>
      </w:pPr>
      <w:r>
        <w:t>Saisissez votre e-mail et le code sur la page d'activation</w:t>
      </w:r>
    </w:p>
    <w:p>
      <w:pPr>
        <w:pStyle w:val="TGRAnswer"/>
        <w:pBdr>
          <w:left w:val="single" w:sz="12" w:space="6" w:color="D7E5F0"/>
        </w:pBdr>
        <w:keepLines/>
      </w:pPr>
      <w:r>
        <w:t>Cliquez sur « Activer »</w:t>
      </w:r>
    </w:p>
    <w:p>
      <w:pPr>
        <w:pStyle w:val="TGRAnswer"/>
        <w:pBdr>
          <w:left w:val="single" w:sz="12" w:space="6" w:color="D7E5F0"/>
        </w:pBdr>
        <w:keepLines/>
      </w:pPr>
      <w:r>
        <w:t>Tapez « Suivant » pour continuer.</w:t>
      </w:r>
    </w:p>
    <w:p>
      <w:pPr>
        <w:pStyle w:val="TGRAnswer"/>
        <w:pBdr>
          <w:left w:val="single" w:sz="12" w:space="6" w:color="D7E5F0"/>
        </w:pBdr>
        <w:keepLines/>
      </w:pPr>
      <w:r>
        <w:t>Étape 5 : Connectez-vous</w:t>
      </w:r>
    </w:p>
    <w:p>
      <w:pPr>
        <w:pStyle w:val="TGRAnswer"/>
        <w:pBdr>
          <w:left w:val="single" w:sz="12" w:space="6" w:color="D7E5F0"/>
        </w:pBdr>
        <w:keepLines/>
      </w:pPr>
      <w:r>
        <w:t>Votre compte est maintenant créé !</w:t>
      </w:r>
    </w:p>
    <w:p>
      <w:pPr>
        <w:pStyle w:val="TGRAnswer"/>
        <w:pBdr>
          <w:left w:val="single" w:sz="12" w:space="6" w:color="D7E5F0"/>
        </w:pBdr>
        <w:keepLines/>
      </w:pPr>
      <w:r>
        <w:t>Cliquez sur « Connexion », puis entrez votre nom d'utilisateur et votre mot de passe.</w:t>
      </w:r>
    </w:p>
    <w:p>
      <w:pPr>
        <w:pStyle w:val="TGRAnswer"/>
        <w:pBdr>
          <w:left w:val="single" w:sz="12" w:space="6" w:color="D7E5F0"/>
        </w:pBdr>
        <w:keepLines/>
      </w:pPr>
      <w:r>
        <w:t>Tapez « Suivant » pour continuer.</w:t>
      </w:r>
    </w:p>
    <w:p>
      <w:pPr>
        <w:pStyle w:val="TGRAnswer"/>
        <w:pBdr>
          <w:left w:val="single" w:sz="12" w:space="6" w:color="D7E5F0"/>
        </w:pBdr>
        <w:keepLines/>
      </w:pPr>
      <w:r>
        <w:t>Étape 6 : Complétez votre profil</w:t>
      </w:r>
    </w:p>
    <w:p>
      <w:pPr>
        <w:pStyle w:val="TGRAnswer"/>
        <w:pBdr>
          <w:left w:val="single" w:sz="12" w:space="6" w:color="D7E5F0"/>
        </w:pBdr>
        <w:keepLines/>
      </w:pPr>
      <w:r>
        <w:t>Avant de commencer, cliquez sur « Profil » et ajoutez vos informations personnelles.</w:t>
      </w:r>
    </w:p>
    <w:p>
      <w:pPr>
        <w:pStyle w:val="TGRAnswer"/>
        <w:pBdr>
          <w:left w:val="single" w:sz="12" w:space="6" w:color="D7E5F0"/>
        </w:pBdr>
        <w:keepLines/>
      </w:pPr>
      <w:r>
        <w:t>Vous pouvez compléter votre profil en tant que fonctionnaire et/ou redevable.</w:t>
      </w:r>
    </w:p>
    <w:p>
      <w:pPr>
        <w:pStyle w:val="TGRAnswer"/>
        <w:pBdr>
          <w:left w:val="single" w:sz="12" w:space="6" w:color="D7E5F0"/>
        </w:pBdr>
        <w:keepLines/>
      </w:pPr>
      <w:r>
        <w:t>Tapez « Suivant » une fois terminé.</w:t>
      </w:r>
    </w:p>
    <w:p>
      <w:pPr>
        <w:pStyle w:val="TGRQuestion"/>
        <w:keepNext/>
      </w:pPr>
      <w:r>
        <w:rPr>
          <w:b/>
        </w:rPr>
        <w:t xml:space="preserve">Question / action : </w:t>
      </w:r>
      <w:r>
        <w:t>Paramétrage du compte comme fonctionnaire et/ou contribuable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Pour finaliser votre inscription, veuillez suivre les étapes suivantes :</w:t>
      </w:r>
    </w:p>
    <w:p>
      <w:pPr>
        <w:pStyle w:val="TGRAnswer"/>
        <w:pBdr>
          <w:left w:val="single" w:sz="12" w:space="6" w:color="D7E5F0"/>
        </w:pBdr>
        <w:keepLines/>
      </w:pPr>
      <w:r>
        <w:t>Créer et accéder à votre compte :</w:t>
      </w:r>
    </w:p>
    <w:p>
      <w:pPr>
        <w:pStyle w:val="TGRAnswer"/>
        <w:pBdr>
          <w:left w:val="single" w:sz="12" w:space="6" w:color="D7E5F0"/>
        </w:pBdr>
        <w:keepLines/>
      </w:pPr>
      <w:r>
        <w:t>Après avoir créé votre compte lors de l'étape précédente, connectez-vous à votre espace.</w:t>
      </w:r>
    </w:p>
    <w:p>
      <w:pPr>
        <w:pStyle w:val="TGRAnswer"/>
        <w:pBdr>
          <w:left w:val="single" w:sz="12" w:space="6" w:color="D7E5F0"/>
        </w:pBdr>
        <w:keepLines/>
      </w:pPr>
      <w:r>
        <w:t>Accéder à votre profil :</w:t>
      </w:r>
    </w:p>
    <w:p>
      <w:pPr>
        <w:pStyle w:val="TGRAnswer"/>
        <w:pBdr>
          <w:left w:val="single" w:sz="12" w:space="6" w:color="D7E5F0"/>
        </w:pBdr>
        <w:keepLines/>
      </w:pPr>
      <w:r>
        <w:t>Cliquez sur l'icône utilisateur en haut à droite de la page.</w:t>
      </w:r>
    </w:p>
    <w:p>
      <w:pPr>
        <w:pStyle w:val="TGRAnswer"/>
        <w:pBdr>
          <w:left w:val="single" w:sz="12" w:space="6" w:color="D7E5F0"/>
        </w:pBdr>
        <w:keepLines/>
      </w:pPr>
      <w:r>
        <w:t>Sélectionnez « Modifier le profil ».</w:t>
      </w:r>
    </w:p>
    <w:p>
      <w:pPr>
        <w:pStyle w:val="TGRAnswer"/>
        <w:pBdr>
          <w:left w:val="single" w:sz="12" w:space="6" w:color="D7E5F0"/>
        </w:pBdr>
        <w:keepLines/>
      </w:pPr>
      <w:r>
        <w:t>Accéder aux services d'inscription :</w:t>
      </w:r>
    </w:p>
    <w:p>
      <w:pPr>
        <w:pStyle w:val="TGRAnswer"/>
        <w:pBdr>
          <w:left w:val="single" w:sz="12" w:space="6" w:color="D7E5F0"/>
        </w:pBdr>
        <w:keepLines/>
      </w:pPr>
      <w:r>
        <w:t>Faites défiler jusqu'en bas de la page.</w:t>
      </w:r>
    </w:p>
    <w:p>
      <w:pPr>
        <w:pStyle w:val="TGRAnswer"/>
        <w:pBdr>
          <w:left w:val="single" w:sz="12" w:space="6" w:color="D7E5F0"/>
        </w:pBdr>
        <w:keepLines/>
      </w:pPr>
      <w:r>
        <w:t>Cliquez sur « Services d'inscription ».</w:t>
      </w:r>
    </w:p>
    <w:p>
      <w:pPr>
        <w:pStyle w:val="TGRAnswer"/>
        <w:pBdr>
          <w:left w:val="single" w:sz="12" w:space="6" w:color="D7E5F0"/>
        </w:pBdr>
        <w:keepLines/>
      </w:pPr>
      <w:r>
        <w:t>Renseigner vos informations :</w:t>
      </w:r>
    </w:p>
    <w:p>
      <w:pPr>
        <w:pStyle w:val="TGRAnswer"/>
        <w:pBdr>
          <w:left w:val="single" w:sz="12" w:space="6" w:color="D7E5F0"/>
        </w:pBdr>
        <w:keepLines/>
      </w:pPr>
      <w:r>
        <w:t>Sous le titre « Fonctionnaire ? Pour vous inscrire au service des fonctionnaires », saisissez les informations suivantes :</w:t>
      </w:r>
    </w:p>
    <w:p>
      <w:pPr>
        <w:pStyle w:val="TGRAnswer"/>
        <w:pBdr>
          <w:left w:val="single" w:sz="12" w:space="6" w:color="D7E5F0"/>
        </w:pBdr>
        <w:keepLines/>
      </w:pPr>
      <w:r>
        <w:t>Le numéro PPR (matricule)</w:t>
      </w:r>
    </w:p>
    <w:p>
      <w:pPr>
        <w:pStyle w:val="TGRAnswer"/>
        <w:pBdr>
          <w:left w:val="single" w:sz="12" w:space="6" w:color="D7E5F0"/>
        </w:pBdr>
        <w:keepLines/>
      </w:pPr>
      <w:r>
        <w:t>La date d'entrée en service</w:t>
      </w:r>
    </w:p>
    <w:p>
      <w:pPr>
        <w:pStyle w:val="TGRAnswer"/>
        <w:pBdr>
          <w:left w:val="single" w:sz="12" w:space="6" w:color="D7E5F0"/>
        </w:pBdr>
        <w:keepLines/>
      </w:pPr>
      <w:r>
        <w:t>Le dernier salaire net transféré sur votre compte bancaire</w:t>
      </w:r>
    </w:p>
    <w:p>
      <w:pPr>
        <w:pStyle w:val="TGRAnswer"/>
        <w:pBdr>
          <w:left w:val="single" w:sz="12" w:space="6" w:color="D7E5F0"/>
        </w:pBdr>
        <w:keepLines/>
      </w:pPr>
      <w:r>
        <w:t>Validation de votre inscription :</w:t>
      </w:r>
    </w:p>
    <w:p>
      <w:pPr>
        <w:pStyle w:val="TGRAnswer"/>
        <w:pBdr>
          <w:left w:val="single" w:sz="12" w:space="6" w:color="D7E5F0"/>
        </w:pBdr>
        <w:keepLines/>
      </w:pPr>
      <w:r>
        <w:t>Une fois votre inscription validée, vous bénéficierez d'un accès sécurisé à vos informations administratives et financières, y compris les déductions, via un portail sécurisé.</w:t>
      </w:r>
    </w:p>
    <w:p>
      <w:pPr>
        <w:pStyle w:val="TGRNote"/>
        <w:shd w:fill="FFF3E2"/>
        <w:pBdr>
          <w:left w:val="single" w:sz="16" w:space="7" w:color="E5A454"/>
        </w:pBdr>
        <w:keepLines/>
      </w:pPr>
      <w:r>
        <w:rPr>
          <w:b/>
        </w:rPr>
        <w:t xml:space="preserve">Observation : </w:t>
      </w:r>
      <w:r>
        <w:t>Le chatbot demande d'abord de choisir entre plusieurs intentions ; 'Menu eservices' affiche la procédure de paramétrage.</w:t>
      </w:r>
    </w:p>
    <w:p>
      <w:pPr>
        <w:pStyle w:val="TGRQuestion"/>
        <w:keepNext/>
      </w:pPr>
      <w:r>
        <w:rPr>
          <w:b/>
        </w:rPr>
        <w:t xml:space="preserve">Question / action : </w:t>
      </w:r>
      <w:r>
        <w:t>Récupération du compte et/ou du mot de passe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Le chatbot demande si l'adresse e-mail d'inscription est toujours accessible ou si elle est perdue/inaccessible.</w:t>
      </w:r>
    </w:p>
    <w:p>
      <w:pPr>
        <w:pStyle w:val="TGRQuestion"/>
        <w:keepNext/>
      </w:pPr>
      <w:r>
        <w:rPr>
          <w:b/>
        </w:rPr>
        <w:t xml:space="preserve">Question / action : </w:t>
      </w:r>
      <w:r>
        <w:t>Adresse e-mail d'inscription toujours accessible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Pour réinitialiser votre mot de passe, utilisez ce lien en saisissant l'adresse e-mail utilisée lors de l'inscription.</w:t>
      </w:r>
    </w:p>
    <w:p>
      <w:pPr>
        <w:pStyle w:val="TGRAnswer"/>
        <w:pBdr>
          <w:left w:val="single" w:sz="12" w:space="6" w:color="D7E5F0"/>
        </w:pBdr>
      </w:pPr>
      <w:r>
        <w:t xml:space="preserve">Lien : </w:t>
      </w:r>
      <w:hyperlink r:id="rId32">
        <w:r>
          <w:rPr>
            <w:rFonts w:ascii="Calibri" w:hAnsi="Calibri"/>
            <w:color w:val="2E74B5"/>
            <w:u w:val="single"/>
          </w:rPr>
          <w:t>https://eservices.tgr.gov.ma/my/auth/forgotten</w:t>
        </w:r>
      </w:hyperlink>
    </w:p>
    <w:p>
      <w:pPr>
        <w:pStyle w:val="TGRNote"/>
        <w:shd w:fill="FFF3E2"/>
        <w:pBdr>
          <w:left w:val="single" w:sz="16" w:space="7" w:color="E5A454"/>
        </w:pBdr>
        <w:keepLines/>
      </w:pPr>
      <w:r>
        <w:rPr>
          <w:b/>
        </w:rPr>
        <w:t xml:space="preserve">Observation : </w:t>
      </w:r>
      <w:r>
        <w:t>Une désambiguïsation apparaît avant le lien de réinitialisation.</w:t>
      </w:r>
    </w:p>
    <w:p>
      <w:pPr>
        <w:pStyle w:val="TGRQuestion"/>
        <w:keepNext/>
      </w:pPr>
      <w:r>
        <w:rPr>
          <w:b/>
        </w:rPr>
        <w:t xml:space="preserve">Question / action : </w:t>
      </w:r>
      <w:r>
        <w:t>Adresse e-mail d'inscription perdue ou inaccessible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Il n'est pas possible de réinitailiser le mot de passe directement,</w:t>
      </w:r>
    </w:p>
    <w:p>
      <w:pPr>
        <w:pStyle w:val="TGRNote"/>
        <w:shd w:fill="FFF3E2"/>
        <w:pBdr>
          <w:left w:val="single" w:sz="16" w:space="7" w:color="E5A454"/>
        </w:pBdr>
        <w:keepLines/>
      </w:pPr>
      <w:r>
        <w:rPr>
          <w:b/>
        </w:rPr>
        <w:t xml:space="preserve">Observation : </w:t>
      </w:r>
      <w:r>
        <w:t>La réponse affichée est très courte et semble incomplète.</w:t>
      </w:r>
    </w:p>
    <w:p>
      <w:pPr>
        <w:pStyle w:val="TGRQuestion"/>
        <w:keepNext/>
      </w:pPr>
      <w:r>
        <w:rPr>
          <w:b/>
        </w:rPr>
        <w:t xml:space="preserve">Question / action : </w:t>
      </w:r>
      <w:r>
        <w:t>Authentification par CNIE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Authentification via CINE sur le portail eServices TGR</w:t>
      </w:r>
    </w:p>
    <w:p>
      <w:pPr>
        <w:pStyle w:val="TGRAnswer"/>
        <w:pBdr>
          <w:left w:val="single" w:sz="12" w:space="6" w:color="D7E5F0"/>
        </w:pBdr>
        <w:keepLines/>
      </w:pPr>
      <w:r>
        <w:t>Ouvrir le navigateur et se connecter :</w:t>
      </w:r>
    </w:p>
    <w:p>
      <w:pPr>
        <w:pStyle w:val="TGRAnswer"/>
        <w:pBdr>
          <w:left w:val="single" w:sz="12" w:space="6" w:color="D7E5F0"/>
        </w:pBdr>
        <w:keepLines/>
      </w:pPr>
      <w:r>
        <w:t>Ouvrez Google Chrome.</w:t>
      </w:r>
    </w:p>
    <w:p>
      <w:pPr>
        <w:pStyle w:val="TGRAnswer"/>
        <w:pBdr>
          <w:left w:val="single" w:sz="12" w:space="6" w:color="D7E5F0"/>
        </w:pBdr>
        <w:keepLines/>
      </w:pPr>
      <w:r>
        <w:t>Connectez-vous à votre compte sur le site officiel de la Trésorerie Générale du Royaume (TGR).</w:t>
      </w:r>
    </w:p>
    <w:p>
      <w:pPr>
        <w:pStyle w:val="TGRAnswer"/>
        <w:pBdr>
          <w:left w:val="single" w:sz="12" w:space="6" w:color="D7E5F0"/>
        </w:pBdr>
        <w:keepLines/>
      </w:pPr>
      <w:r>
        <w:t>Accéder à la vérification CINE :</w:t>
      </w:r>
    </w:p>
    <w:p>
      <w:pPr>
        <w:pStyle w:val="TGRAnswer"/>
        <w:pBdr>
          <w:left w:val="single" w:sz="12" w:space="6" w:color="D7E5F0"/>
        </w:pBdr>
        <w:keepLines/>
      </w:pPr>
      <w:r>
        <w:t>Cliquez sur l'icône utilisateur, puis sélectionnez « Modifier le profil ».</w:t>
      </w:r>
    </w:p>
    <w:p>
      <w:pPr>
        <w:pStyle w:val="TGRAnswer"/>
        <w:pBdr>
          <w:left w:val="single" w:sz="12" w:space="6" w:color="D7E5F0"/>
        </w:pBdr>
        <w:keepLines/>
      </w:pPr>
      <w:r>
        <w:t>Cliquez sur le bouton « Vérification via CINE ».</w:t>
      </w:r>
    </w:p>
    <w:p>
      <w:pPr>
        <w:pStyle w:val="TGRAnswer"/>
        <w:pBdr>
          <w:left w:val="single" w:sz="12" w:space="6" w:color="D7E5F0"/>
        </w:pBdr>
        <w:keepLines/>
      </w:pPr>
      <w:r>
        <w:t>Prendre connaissance des informations transmises :</w:t>
      </w:r>
    </w:p>
    <w:p>
      <w:pPr>
        <w:pStyle w:val="TGRAnswer"/>
        <w:pBdr>
          <w:left w:val="single" w:sz="12" w:space="6" w:color="D7E5F0"/>
        </w:pBdr>
        <w:keepLines/>
      </w:pPr>
      <w:r>
        <w:t>Une fenêtre s'affiche vous invitant à utiliser votre CINE pour vous authentifier.</w:t>
      </w:r>
    </w:p>
    <w:p>
      <w:pPr>
        <w:pStyle w:val="TGRAnswer"/>
        <w:pBdr>
          <w:left w:val="single" w:sz="12" w:space="6" w:color="D7E5F0"/>
        </w:pBdr>
        <w:keepLines/>
      </w:pPr>
      <w:r>
        <w:t>La liste des informations (attributs) transmises à la TGR est également présentée.</w:t>
      </w:r>
    </w:p>
    <w:p>
      <w:pPr>
        <w:pStyle w:val="TGRAnswer"/>
        <w:pBdr>
          <w:left w:val="single" w:sz="12" w:space="6" w:color="D7E5F0"/>
        </w:pBdr>
        <w:keepLines/>
      </w:pPr>
      <w:r>
        <w:t>Cochez « J'ai lu et j'accepte les conditions d'utilisation » puis cliquez sur « J'accepte ».</w:t>
      </w:r>
    </w:p>
    <w:p>
      <w:pPr>
        <w:pStyle w:val="TGRAnswer"/>
        <w:pBdr>
          <w:left w:val="single" w:sz="12" w:space="6" w:color="D7E5F0"/>
        </w:pBdr>
        <w:keepLines/>
      </w:pPr>
      <w:r>
        <w:t>Choisir une méthode d'authentification</w:t>
      </w:r>
    </w:p>
    <w:p>
      <w:pPr>
        <w:pStyle w:val="TGRAnswer"/>
        <w:pBdr>
          <w:left w:val="single" w:sz="12" w:space="6" w:color="D7E5F0"/>
        </w:pBdr>
        <w:keepLines/>
      </w:pPr>
      <w:r>
        <w:t>Options disponibles :</w:t>
      </w:r>
    </w:p>
    <w:p>
      <w:pPr>
        <w:pStyle w:val="TGRAnswer"/>
        <w:pBdr>
          <w:left w:val="single" w:sz="12" w:space="6" w:color="D7E5F0"/>
        </w:pBdr>
        <w:keepLines/>
      </w:pPr>
      <w:r>
        <w:t>Par téléphone et CINE</w:t>
      </w:r>
    </w:p>
    <w:p>
      <w:pPr>
        <w:pStyle w:val="TGRAnswer"/>
        <w:pBdr>
          <w:left w:val="single" w:sz="12" w:space="6" w:color="D7E5F0"/>
        </w:pBdr>
        <w:keepLines/>
      </w:pPr>
      <w:r>
        <w:t>Par téléphone, CINE et reconnaissance faciale</w:t>
      </w:r>
    </w:p>
    <w:p>
      <w:pPr>
        <w:pStyle w:val="TGRAnswer"/>
        <w:pBdr>
          <w:left w:val="single" w:sz="12" w:space="6" w:color="D7E5F0"/>
        </w:pBdr>
        <w:keepLines/>
      </w:pPr>
      <w:r>
        <w:t>Par CINE et code PIN</w:t>
      </w:r>
    </w:p>
    <w:p>
      <w:pPr>
        <w:pStyle w:val="TGRAnswer"/>
        <w:pBdr>
          <w:left w:val="single" w:sz="12" w:space="6" w:color="D7E5F0"/>
        </w:pBdr>
        <w:keepLines/>
      </w:pPr>
      <w:r>
        <w:t>Par CINE, code PIN et reconnaissance faciale</w:t>
      </w:r>
    </w:p>
    <w:p>
      <w:pPr>
        <w:pStyle w:val="TGRAnswer"/>
        <w:pBdr>
          <w:left w:val="single" w:sz="12" w:space="6" w:color="D7E5F0"/>
        </w:pBdr>
        <w:keepLines/>
      </w:pPr>
      <w:r>
        <w:t>Si vous choisissez la première option (téléphone + CINE) :</w:t>
      </w:r>
    </w:p>
    <w:p>
      <w:pPr>
        <w:pStyle w:val="TGRAnswer"/>
        <w:pBdr>
          <w:left w:val="single" w:sz="12" w:space="6" w:color="D7E5F0"/>
        </w:pBdr>
        <w:keepLines/>
      </w:pPr>
      <w:r>
        <w:t>Saisissez votre numéro de CINE, puis cliquez sur « Soumettre ».</w:t>
      </w:r>
    </w:p>
    <w:p>
      <w:pPr>
        <w:pStyle w:val="TGRAnswer"/>
        <w:pBdr>
          <w:left w:val="single" w:sz="12" w:space="6" w:color="D7E5F0"/>
        </w:pBdr>
        <w:keepLines/>
      </w:pPr>
      <w:r>
        <w:t>Un code QR s'affiche à l'écran.</w:t>
      </w:r>
    </w:p>
    <w:p>
      <w:pPr>
        <w:pStyle w:val="TGRAnswer"/>
        <w:pBdr>
          <w:left w:val="single" w:sz="12" w:space="6" w:color="D7E5F0"/>
        </w:pBdr>
        <w:keepLines/>
      </w:pPr>
      <w:r>
        <w:t>Téléchargez et installez l'application E-ID sur votre téléphone.</w:t>
      </w:r>
    </w:p>
    <w:p>
      <w:pPr>
        <w:pStyle w:val="TGRAnswer"/>
        <w:pBdr>
          <w:left w:val="single" w:sz="12" w:space="6" w:color="D7E5F0"/>
        </w:pBdr>
        <w:keepLines/>
      </w:pPr>
      <w:r>
        <w:t>Scannez le code QR avec l'application.</w:t>
      </w:r>
    </w:p>
    <w:p>
      <w:pPr>
        <w:pStyle w:val="TGRAnswer"/>
        <w:pBdr>
          <w:left w:val="single" w:sz="12" w:space="6" w:color="D7E5F0"/>
        </w:pBdr>
        <w:keepLines/>
      </w:pPr>
      <w:r>
        <w:t>Saisissez le code CAN figurant sur votre carte nationale.</w:t>
      </w:r>
    </w:p>
    <w:p>
      <w:pPr>
        <w:pStyle w:val="TGRAnswer"/>
        <w:pBdr>
          <w:left w:val="single" w:sz="12" w:space="6" w:color="D7E5F0"/>
        </w:pBdr>
        <w:keepLines/>
      </w:pPr>
      <w:r>
        <w:t>Placez votre CINE derrière votre téléphone pour la lecture automatique.</w:t>
      </w:r>
    </w:p>
    <w:p>
      <w:pPr>
        <w:pStyle w:val="TGRAnswer"/>
        <w:pBdr>
          <w:left w:val="single" w:sz="12" w:space="6" w:color="D7E5F0"/>
        </w:pBdr>
        <w:keepLines/>
      </w:pPr>
      <w:r>
        <w:t>Une fois la lecture réussie, l'application confirme la réussite de l'authentification.</w:t>
      </w:r>
    </w:p>
    <w:p>
      <w:pPr>
        <w:pStyle w:val="TGRAnswer"/>
        <w:pBdr>
          <w:left w:val="single" w:sz="12" w:space="6" w:color="D7E5F0"/>
        </w:pBdr>
        <w:keepLines/>
      </w:pPr>
      <w:r>
        <w:t>Finaliser sur le portail TGR :</w:t>
      </w:r>
    </w:p>
    <w:p>
      <w:pPr>
        <w:pStyle w:val="TGRAnswer"/>
        <w:pBdr>
          <w:left w:val="single" w:sz="12" w:space="6" w:color="D7E5F0"/>
        </w:pBdr>
        <w:keepLines/>
      </w:pPr>
      <w:r>
        <w:t>Vos informations personnelles s'affichent automatiquement dans la fenêtre initiale des attributs.</w:t>
      </w:r>
    </w:p>
    <w:p>
      <w:pPr>
        <w:pStyle w:val="TGRAnswer"/>
        <w:pBdr>
          <w:left w:val="single" w:sz="12" w:space="6" w:color="D7E5F0"/>
        </w:pBdr>
        <w:keepLines/>
      </w:pPr>
      <w:r>
        <w:t>Cliquez sur « Accepter » pour finaliser l'opération.</w:t>
      </w:r>
    </w:p>
    <w:p>
      <w:pPr>
        <w:pStyle w:val="TGRAnswer"/>
        <w:pBdr>
          <w:left w:val="single" w:sz="12" w:space="6" w:color="D7E5F0"/>
        </w:pBdr>
        <w:keepLines/>
      </w:pPr>
      <w:r>
        <w:t>Consultation sécurisée :</w:t>
      </w:r>
    </w:p>
    <w:p>
      <w:pPr>
        <w:pStyle w:val="TGRAnswer"/>
        <w:pBdr>
          <w:left w:val="single" w:sz="12" w:space="6" w:color="D7E5F0"/>
        </w:pBdr>
        <w:keepLines/>
      </w:pPr>
      <w:r>
        <w:t>Vous pouvez désormais consulter vos informations administratives et financières en toute sécurité.</w:t>
      </w:r>
    </w:p>
    <w:p>
      <w:pPr>
        <w:pStyle w:val="TGRQuestion"/>
        <w:keepNext/>
      </w:pPr>
      <w:r>
        <w:rPr>
          <w:b/>
        </w:rPr>
        <w:t xml:space="preserve">Question / action : </w:t>
      </w:r>
      <w:r>
        <w:t>Activation du compte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Activez votre compte en utilisant ce : lien</w:t>
      </w:r>
    </w:p>
    <w:p>
      <w:pPr>
        <w:pStyle w:val="TGRAnswer"/>
        <w:pBdr>
          <w:left w:val="single" w:sz="12" w:space="6" w:color="D7E5F0"/>
        </w:pBdr>
      </w:pPr>
      <w:r>
        <w:t xml:space="preserve">Lien : </w:t>
      </w:r>
      <w:hyperlink r:id="rId12">
        <w:r>
          <w:rPr>
            <w:rFonts w:ascii="Calibri" w:hAnsi="Calibri"/>
            <w:color w:val="2E74B5"/>
            <w:u w:val="single"/>
          </w:rPr>
          <w:t>https://eservices.tgr.gov.ma/my/auth/activate</w:t>
        </w:r>
      </w:hyperlink>
    </w:p>
    <w:p>
      <w:pPr>
        <w:pStyle w:val="TGRNote"/>
        <w:shd w:fill="FFF3E2"/>
        <w:pBdr>
          <w:left w:val="single" w:sz="16" w:space="7" w:color="E5A454"/>
        </w:pBdr>
        <w:keepLines/>
      </w:pPr>
      <w:r>
        <w:rPr>
          <w:b/>
        </w:rPr>
        <w:t xml:space="preserve">Observation : </w:t>
      </w:r>
      <w:r>
        <w:t>Le choix passe par une désambiguïsation avant d'afficher le lien d'activation.</w:t>
      </w:r>
    </w:p>
    <w:p>
      <w:pPr>
        <w:pStyle w:val="TGRQuestion"/>
        <w:keepNext/>
      </w:pPr>
      <w:r>
        <w:rPr>
          <w:b/>
        </w:rPr>
        <w:t xml:space="preserve">Question / action : </w:t>
      </w:r>
      <w:r>
        <w:t>Désinscription du compte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Le chatbot demande de préciser si l'utilisateur a encore accès au compte à désinscrire.</w:t>
      </w:r>
    </w:p>
    <w:p>
      <w:pPr>
        <w:pStyle w:val="TGRQuestion"/>
        <w:keepNext/>
      </w:pPr>
      <w:r>
        <w:rPr>
          <w:b/>
        </w:rPr>
        <w:t xml:space="preserve">Question / action : </w:t>
      </w:r>
      <w:r>
        <w:t>Accès au compte à désinscrire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Vous pouvez supprimer votre compte via la plateforme eServices en vous connectant d'abord à votre espace personnel, puis en cliquant sur l'icône utilisateur, en sélectionnant Modifier le profil (Edit profil) et enfin en cliquant sur Désinscription en bas de la page.</w:t>
      </w:r>
    </w:p>
    <w:p>
      <w:pPr>
        <w:pStyle w:val="TGRNote"/>
        <w:shd w:fill="FFF3E2"/>
        <w:pBdr>
          <w:left w:val="single" w:sz="16" w:space="7" w:color="E5A454"/>
        </w:pBdr>
        <w:keepLines/>
      </w:pPr>
      <w:r>
        <w:rPr>
          <w:b/>
        </w:rPr>
        <w:t xml:space="preserve">Observation : </w:t>
      </w:r>
      <w:r>
        <w:t>Une désambiguïsation précède la procédure.</w:t>
      </w:r>
    </w:p>
    <w:p>
      <w:pPr>
        <w:pStyle w:val="TGRQuestion"/>
        <w:keepNext/>
      </w:pPr>
      <w:r>
        <w:rPr>
          <w:b/>
        </w:rPr>
        <w:t xml:space="preserve">Question / action : </w:t>
      </w:r>
      <w:r>
        <w:t>Aucun accès au compte à désinscrire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Cette option n'est pas disponible actuellement</w:t>
      </w:r>
    </w:p>
    <w:p>
      <w:pPr>
        <w:pStyle w:val="TGRNote"/>
        <w:shd w:fill="FFF3E2"/>
        <w:pBdr>
          <w:left w:val="single" w:sz="16" w:space="7" w:color="E5A454"/>
        </w:pBdr>
        <w:keepLines/>
      </w:pPr>
      <w:r>
        <w:rPr>
          <w:b/>
        </w:rPr>
        <w:t xml:space="preserve">Observation : </w:t>
      </w:r>
      <w:r>
        <w:t>Le chatbot indique que cette option n'est pas disponible actuellement.</w:t>
      </w:r>
    </w:p>
    <w:p>
      <w:pPr>
        <w:pStyle w:val="TGRQuestion"/>
        <w:keepNext/>
      </w:pPr>
      <w:r>
        <w:rPr>
          <w:b/>
        </w:rPr>
        <w:t xml:space="preserve">Question / action : </w:t>
      </w:r>
      <w:r>
        <w:t>Absence d'informations relatives aux fonctionnaires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Pour des raisons de sécurité et de confidentialité, l'affichage des données personnelles des fonctionnaires est conditionné par l'authentification préalable du compte via la CINE.</w:t>
      </w:r>
    </w:p>
    <w:p>
      <w:pPr>
        <w:pStyle w:val="TGRAnswer"/>
        <w:pBdr>
          <w:left w:val="single" w:sz="12" w:space="6" w:color="D7E5F0"/>
        </w:pBdr>
        <w:keepLines/>
      </w:pPr>
      <w:r>
        <w:t>Vous devez vérifier que votre compte a bien été authentifié avec votre CINE afin de pouvoir accéder à vos informations.</w:t>
      </w:r>
    </w:p>
    <w:p>
      <w:pPr>
        <w:pStyle w:val="TGRQuestion"/>
        <w:keepNext/>
      </w:pPr>
      <w:r>
        <w:rPr>
          <w:b/>
        </w:rPr>
        <w:t xml:space="preserve">Question / action : </w:t>
      </w:r>
      <w:r>
        <w:t>Paiement en ligne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Choisissez l'option correspondant à votre besoin :</w:t>
      </w:r>
    </w:p>
    <w:p>
      <w:pPr>
        <w:pStyle w:val="TGRAnswer"/>
        <w:pBdr>
          <w:left w:val="single" w:sz="12" w:space="6" w:color="D7E5F0"/>
        </w:pBdr>
        <w:keepLines/>
      </w:pPr>
      <w:r>
        <w:t>Consultation et paiement d'une redevance ou TH ou TSC pour 2025 et années antérieures</w:t>
      </w:r>
    </w:p>
    <w:p>
      <w:pPr>
        <w:pStyle w:val="TGRAnswer"/>
        <w:pBdr>
          <w:left w:val="single" w:sz="12" w:space="6" w:color="D7E5F0"/>
        </w:pBdr>
        <w:keepLines/>
      </w:pPr>
      <w:r>
        <w:t>Consultation fiscale pour TH et TSC pour 2026 et années suivantes</w:t>
      </w:r>
    </w:p>
    <w:p>
      <w:pPr>
        <w:pStyle w:val="TGRAnswer"/>
        <w:pBdr>
          <w:left w:val="single" w:sz="12" w:space="6" w:color="D7E5F0"/>
        </w:pBdr>
        <w:keepLines/>
      </w:pPr>
      <w:r>
        <w:t>Téléchargement des quittances</w:t>
      </w:r>
    </w:p>
    <w:p>
      <w:pPr>
        <w:pStyle w:val="TGRAnswer"/>
        <w:pBdr>
          <w:left w:val="single" w:sz="12" w:space="6" w:color="D7E5F0"/>
        </w:pBdr>
        <w:keepLines/>
      </w:pPr>
      <w:r>
        <w:t>Paiement d'une contravention routière par radar fixe avec référence</w:t>
      </w:r>
    </w:p>
    <w:p>
      <w:pPr>
        <w:pStyle w:val="TGRAnswer"/>
        <w:pBdr>
          <w:left w:val="single" w:sz="12" w:space="6" w:color="D7E5F0"/>
        </w:pBdr>
        <w:keepLines/>
      </w:pPr>
      <w:r>
        <w:t>Paiement d'une contravention routière constatée par radar fixe sans référence indiquée sur le PV</w:t>
      </w:r>
    </w:p>
    <w:p>
      <w:pPr>
        <w:pStyle w:val="TGRAnswer"/>
        <w:pBdr>
          <w:left w:val="single" w:sz="12" w:space="6" w:color="D7E5F0"/>
        </w:pBdr>
        <w:keepLines/>
      </w:pPr>
      <w:r>
        <w:t>👇</w:t>
      </w:r>
    </w:p>
    <w:p>
      <w:pPr>
        <w:pStyle w:val="TGRNote"/>
        <w:shd w:fill="FFF3E2"/>
        <w:pBdr>
          <w:left w:val="single" w:sz="16" w:space="7" w:color="E5A454"/>
        </w:pBdr>
        <w:keepLines/>
      </w:pPr>
      <w:r>
        <w:rPr>
          <w:b/>
        </w:rPr>
        <w:t xml:space="preserve">Observation : </w:t>
      </w:r>
      <w:r>
        <w:t>Ce choix ouvre exactement le même sous-menu Paiement multicanal que l'Espace Contribuable ; les réponses complètes figurent dans la section 2.</w:t>
      </w:r>
    </w:p>
    <w:p>
      <w:pPr>
        <w:pStyle w:val="TGRQuestion"/>
        <w:keepNext/>
      </w:pPr>
      <w:r>
        <w:rPr>
          <w:b/>
        </w:rPr>
        <w:t xml:space="preserve">Question / action : </w:t>
      </w:r>
      <w:r>
        <w:t>Blocage du portail</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En supposant que l'ensemble des prérequis sont réalisés (connexion stable, navigateur Chrome), vous pouvez procéder comme suit :</w:t>
      </w:r>
    </w:p>
    <w:p>
      <w:pPr>
        <w:pStyle w:val="TGRAnswer"/>
        <w:numPr>
          <w:ilvl w:val="0"/>
          <w:numId w:val="70"/>
        </w:numPr>
        <w:pBdr>
          <w:left w:val="single" w:sz="12" w:space="6" w:color="D7E5F0"/>
        </w:pBdr>
        <w:keepLines/>
      </w:pPr>
      <w:r>
        <w:t>Vider le cache en cliquant sur Ctrl+F5, fermer votre navigateur, puis redémarrer votre ordinateur et le lancer et puis vous connecter-vous à nouveau.</w:t>
      </w:r>
    </w:p>
    <w:p>
      <w:pPr>
        <w:pStyle w:val="TGRAnswer"/>
        <w:numPr>
          <w:ilvl w:val="0"/>
          <w:numId w:val="71"/>
        </w:numPr>
        <w:pBdr>
          <w:left w:val="single" w:sz="12" w:space="6" w:color="D7E5F0"/>
        </w:pBdr>
        <w:keepLines/>
      </w:pPr>
      <w:r>
        <w:t>Réessayer dans un moment (il se peut qu'il s'agisse d'une période de maintenance)</w:t>
      </w:r>
    </w:p>
    <w:p>
      <w:pPr>
        <w:pStyle w:val="TGRQuestion"/>
        <w:keepNext/>
      </w:pPr>
      <w:r>
        <w:rPr>
          <w:b/>
        </w:rPr>
        <w:t xml:space="preserve">Question / action : </w:t>
      </w:r>
      <w:r>
        <w:t>Suivre ou répondre à une demande de complément dans une réclamation</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Après avoir déposé une réclamation en ligne sur la plateforme des réclamations en ligne, vous recevrez un numéro de suivi à conserver. Pour suivre ou répondre à une demande de complément au niveau du service des réclamations en ligne, allez sur ce lien</w:t>
      </w:r>
    </w:p>
    <w:p>
      <w:pPr>
        <w:pStyle w:val="TGRAnswer"/>
        <w:pBdr>
          <w:left w:val="single" w:sz="12" w:space="6" w:color="D7E5F0"/>
        </w:pBdr>
        <w:keepLines/>
      </w:pPr>
      <w:r>
        <w:t>Renseignez le numéro et cliquez sur l'icône de recherche</w:t>
      </w:r>
    </w:p>
    <w:p>
      <w:pPr>
        <w:pStyle w:val="TGRAnswer"/>
        <w:pBdr>
          <w:left w:val="single" w:sz="12" w:space="6" w:color="D7E5F0"/>
        </w:pBdr>
        <w:keepLines/>
      </w:pPr>
      <w:r>
        <w:t>Une fois la réclamation apparue cliquez sur "recours"</w:t>
      </w:r>
    </w:p>
    <w:p>
      <w:pPr>
        <w:pStyle w:val="TGRAnswer"/>
        <w:pBdr>
          <w:left w:val="single" w:sz="12" w:space="6" w:color="D7E5F0"/>
        </w:pBdr>
      </w:pPr>
      <w:r>
        <w:t xml:space="preserve">Lien : </w:t>
      </w:r>
      <w:hyperlink r:id="rId31">
        <w:r>
          <w:rPr>
            <w:rFonts w:ascii="Calibri" w:hAnsi="Calibri"/>
            <w:color w:val="2E74B5"/>
            <w:u w:val="single"/>
          </w:rPr>
          <w:t>https://eservices.tgr.gov.ma/my/reclamation/suivi</w:t>
        </w:r>
      </w:hyperlink>
    </w:p>
    <w:p>
      <w:pPr>
        <w:pStyle w:val="Heading2"/>
      </w:pPr>
      <w:r>
        <w:t>Réclamations fréquentes - Fonctionnaire</w:t>
      </w:r>
    </w:p>
    <w:p>
      <w:pPr>
        <w:pStyle w:val="TGRQuestion"/>
        <w:keepNext/>
      </w:pPr>
      <w:r>
        <w:rPr>
          <w:b/>
        </w:rPr>
        <w:t xml:space="preserve">Question / action : </w:t>
      </w:r>
      <w:r>
        <w:t>Validation du compte par CNIE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Une fois connecté(e), il est possible que le message suivant s'affiche lors de l'accès aux services Fonctionnaire :</w:t>
      </w:r>
    </w:p>
    <w:p>
      <w:pPr>
        <w:pStyle w:val="TGRAnswer"/>
        <w:pBdr>
          <w:left w:val="single" w:sz="12" w:space="6" w:color="D7E5F0"/>
        </w:pBdr>
        <w:keepLines/>
      </w:pPr>
      <w:r>
        <w:t>« Le compte n'est pas vérifié par la CNIE. »</w:t>
      </w:r>
    </w:p>
    <w:p>
      <w:pPr>
        <w:pStyle w:val="TGRAnswer"/>
        <w:pBdr>
          <w:left w:val="single" w:sz="12" w:space="6" w:color="D7E5F0"/>
        </w:pBdr>
        <w:keepLines/>
      </w:pPr>
      <w:r>
        <w:t>Pour résoudre cette situation, il vous suffit de suivre le guide détaillé disponible via ce lien . Celui-ci vous accompagne pas à pas, avec des captures d'écran explicatives.</w:t>
      </w:r>
    </w:p>
    <w:p>
      <w:pPr>
        <w:pStyle w:val="TGRAnswer"/>
        <w:pBdr>
          <w:left w:val="single" w:sz="12" w:space="6" w:color="D7E5F0"/>
        </w:pBdr>
        <w:keepLines/>
      </w:pPr>
      <w:r>
        <w:t>Nous vous invitons également à vous assurer que :</w:t>
      </w:r>
    </w:p>
    <w:p>
      <w:pPr>
        <w:pStyle w:val="TGRAnswer"/>
        <w:pBdr>
          <w:left w:val="single" w:sz="12" w:space="6" w:color="D7E5F0"/>
        </w:pBdr>
        <w:keepLines/>
      </w:pPr>
      <w:r>
        <w:t>L'application Mon e-ID | الرقمية هويتي est installée sur votre smartphone ;</w:t>
      </w:r>
    </w:p>
    <w:p>
      <w:pPr>
        <w:pStyle w:val="TGRAnswer"/>
        <w:pBdr>
          <w:left w:val="single" w:sz="12" w:space="6" w:color="D7E5F0"/>
        </w:pBdr>
        <w:keepLines/>
      </w:pPr>
      <w:r>
        <w:t>L'option NFC est activée sur votre téléphone mobile.</w:t>
      </w:r>
    </w:p>
    <w:p>
      <w:pPr>
        <w:pStyle w:val="TGRAnswer"/>
        <w:pBdr>
          <w:left w:val="single" w:sz="12" w:space="6" w:color="D7E5F0"/>
        </w:pBdr>
        <w:keepLines/>
      </w:pPr>
      <w:r>
        <w:t>Ces étapes vous permettront de finaliser la vérification de votre compte.</w:t>
      </w:r>
    </w:p>
    <w:p>
      <w:pPr>
        <w:pStyle w:val="TGRAnswer"/>
        <w:pBdr>
          <w:left w:val="single" w:sz="12" w:space="6" w:color="D7E5F0"/>
        </w:pBdr>
      </w:pPr>
      <w:r>
        <w:t xml:space="preserve">Lien : </w:t>
      </w:r>
      <w:hyperlink r:id="rId33">
        <w:r>
          <w:rPr>
            <w:rFonts w:ascii="Calibri" w:hAnsi="Calibri"/>
            <w:color w:val="2E74B5"/>
            <w:u w:val="single"/>
          </w:rPr>
          <w:t>https://eservices.tgr.gov.ma/my/assets/authDGSN/guideAuthCNIE.pdf</w:t>
        </w:r>
      </w:hyperlink>
    </w:p>
    <w:p>
      <w:pPr>
        <w:pStyle w:val="TGRQuestion"/>
        <w:keepNext/>
      </w:pPr>
      <w:r>
        <w:rPr>
          <w:b/>
        </w:rPr>
        <w:t xml:space="preserve">Question / action : </w:t>
      </w:r>
      <w:r>
        <w:t>Situation administrative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Pour accéder à votre situation administrative :</w:t>
      </w:r>
    </w:p>
    <w:p>
      <w:pPr>
        <w:pStyle w:val="TGRAnswer"/>
        <w:numPr>
          <w:ilvl w:val="0"/>
          <w:numId w:val="78"/>
        </w:numPr>
        <w:pBdr>
          <w:left w:val="single" w:sz="12" w:space="6" w:color="D7E5F0"/>
        </w:pBdr>
        <w:keepLines/>
      </w:pPr>
      <w:r>
        <w:t>Connectez-vous à votre compte.</w:t>
      </w:r>
    </w:p>
    <w:p>
      <w:pPr>
        <w:pStyle w:val="TGRAnswer"/>
        <w:numPr>
          <w:ilvl w:val="0"/>
          <w:numId w:val="79"/>
        </w:numPr>
        <w:pBdr>
          <w:left w:val="single" w:sz="12" w:space="6" w:color="D7E5F0"/>
        </w:pBdr>
        <w:keepLines/>
      </w:pPr>
      <w:r>
        <w:t>Dans le menu situé à gauche, cliquez sur « Fonctionnaire », puis sélectionnez « Situation administrative » .</w:t>
      </w:r>
    </w:p>
    <w:p>
      <w:pPr>
        <w:pStyle w:val="TGRQuestion"/>
        <w:keepNext/>
      </w:pPr>
      <w:r>
        <w:rPr>
          <w:b/>
        </w:rPr>
        <w:t xml:space="preserve">Question / action : </w:t>
      </w:r>
      <w:r>
        <w:t>Situation des ordres de recette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Pour pouvoir accéder à votre Situation Ordres Recette :</w:t>
      </w:r>
    </w:p>
    <w:p>
      <w:pPr>
        <w:pStyle w:val="TGRAnswer"/>
        <w:pBdr>
          <w:left w:val="single" w:sz="12" w:space="6" w:color="D7E5F0"/>
        </w:pBdr>
        <w:keepLines/>
      </w:pPr>
      <w:r>
        <w:t>Il suffit juste d'accéder à votre compte en utilisant votre PPR . Puis tout simplement de cliquer sur Fonctionnaire au niveau de menu à gauche. Après vous choisissez Situation Ordres Recette</w:t>
      </w:r>
    </w:p>
    <w:p>
      <w:pPr>
        <w:pStyle w:val="TGRQuestion"/>
        <w:keepNext/>
      </w:pPr>
      <w:r>
        <w:rPr>
          <w:b/>
        </w:rPr>
        <w:t xml:space="preserve">Question / action : </w:t>
      </w:r>
      <w:r>
        <w:t>Situation des actes de gestion</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Vous pouvez à tout moment consulter votre dernière situation des actes de gestion:</w:t>
      </w:r>
    </w:p>
    <w:p>
      <w:pPr>
        <w:pStyle w:val="TGRAnswer"/>
        <w:pBdr>
          <w:left w:val="single" w:sz="12" w:space="6" w:color="D7E5F0"/>
        </w:pBdr>
        <w:keepLines/>
      </w:pPr>
      <w:r>
        <w:t>Vous avez juste besoin de vous connecter à votre compte</w:t>
      </w:r>
    </w:p>
    <w:p>
      <w:pPr>
        <w:pStyle w:val="TGRAnswer"/>
        <w:pBdr>
          <w:left w:val="single" w:sz="12" w:space="6" w:color="D7E5F0"/>
        </w:pBdr>
        <w:keepLines/>
      </w:pPr>
      <w:r>
        <w:t>Au niveau du menu à gauche, vous sélectionnez Fonctionnaire puis vous cliquez sur Situation Actes Gestion</w:t>
      </w:r>
    </w:p>
    <w:p>
      <w:pPr>
        <w:pStyle w:val="TGRQuestion"/>
        <w:keepNext/>
      </w:pPr>
      <w:r>
        <w:rPr>
          <w:b/>
        </w:rPr>
        <w:t xml:space="preserve">Question / action : </w:t>
      </w:r>
      <w:r>
        <w:t>Situation des rappels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Pour consulter votre situation de rappels.</w:t>
      </w:r>
    </w:p>
    <w:p>
      <w:pPr>
        <w:pStyle w:val="TGRAnswer"/>
        <w:pBdr>
          <w:left w:val="single" w:sz="12" w:space="6" w:color="D7E5F0"/>
        </w:pBdr>
        <w:keepLines/>
      </w:pPr>
      <w:r>
        <w:t>N'hésitez pas à se connecter à votre compte.</w:t>
      </w:r>
    </w:p>
    <w:p>
      <w:pPr>
        <w:pStyle w:val="TGRAnswer"/>
        <w:pBdr>
          <w:left w:val="single" w:sz="12" w:space="6" w:color="D7E5F0"/>
        </w:pBdr>
        <w:keepLines/>
      </w:pPr>
      <w:r>
        <w:t>Une fois que vous êtes connectés. En haut à gauche , sélectionnez Fonctionnaire au niveau de menu. Puis vous cliquez sur Situation Rappels</w:t>
      </w:r>
    </w:p>
    <w:p>
      <w:pPr>
        <w:pStyle w:val="TGRQuestion"/>
        <w:keepNext/>
      </w:pPr>
      <w:r>
        <w:rPr>
          <w:b/>
        </w:rPr>
        <w:t xml:space="preserve">Question / action : </w:t>
      </w:r>
      <w:r>
        <w:t>Situation des prélèvements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Pour consulter et suivre l'état d'avancement de votre situation des prélèvements :</w:t>
      </w:r>
    </w:p>
    <w:p>
      <w:pPr>
        <w:pStyle w:val="TGRAnswer"/>
        <w:pBdr>
          <w:left w:val="single" w:sz="12" w:space="6" w:color="D7E5F0"/>
        </w:pBdr>
        <w:keepLines/>
      </w:pPr>
      <w:r>
        <w:t>Veuillez accéder à votre compte.</w:t>
      </w:r>
    </w:p>
    <w:p>
      <w:pPr>
        <w:pStyle w:val="TGRAnswer"/>
        <w:pBdr>
          <w:left w:val="single" w:sz="12" w:space="6" w:color="D7E5F0"/>
        </w:pBdr>
        <w:keepLines/>
      </w:pPr>
      <w:r>
        <w:t>Au niveau du menu à gauche, vous sélectionnez Fonctionnaire puis vous cliquez sur Situation Prélèvements.</w:t>
      </w:r>
    </w:p>
    <w:p>
      <w:pPr>
        <w:pStyle w:val="TGRQuestion"/>
        <w:keepNext/>
      </w:pPr>
      <w:r>
        <w:rPr>
          <w:b/>
        </w:rPr>
        <w:t xml:space="preserve">Question / action : </w:t>
      </w:r>
      <w:r>
        <w:t>Situation de paie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Si vous avez besoin de consulter votre situation de paie.</w:t>
      </w:r>
    </w:p>
    <w:p>
      <w:pPr>
        <w:pStyle w:val="TGRAnswer"/>
        <w:pBdr>
          <w:left w:val="single" w:sz="12" w:space="6" w:color="D7E5F0"/>
        </w:pBdr>
        <w:keepLines/>
      </w:pPr>
      <w:r>
        <w:t>Vous n'avez qu'a se connecter à votre compte en utilisant votre PPR.</w:t>
      </w:r>
    </w:p>
    <w:p>
      <w:pPr>
        <w:pStyle w:val="TGRAnswer"/>
        <w:pBdr>
          <w:left w:val="single" w:sz="12" w:space="6" w:color="D7E5F0"/>
        </w:pBdr>
        <w:keepLines/>
      </w:pPr>
      <w:r>
        <w:t>Au niveau du menu à gauche, vous sélectionnez Fonctionnaire puis vous cliquez sur Situation Paie</w:t>
      </w:r>
    </w:p>
    <w:p>
      <w:pPr>
        <w:pStyle w:val="TGRQuestion"/>
        <w:keepNext/>
      </w:pPr>
      <w:r>
        <w:rPr>
          <w:b/>
        </w:rPr>
        <w:t xml:space="preserve">Question / action : </w:t>
      </w:r>
      <w:r>
        <w:t>Attestation de salaire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Il suffit juste d'accéder à votre compte . Puis tout simplement de cliquer sur Fonctionnaire au niveau de menu à gauche. Après vous choisissez Attestation de Salaire</w:t>
      </w:r>
    </w:p>
    <w:p>
      <w:pPr>
        <w:pStyle w:val="TGRQuestion"/>
        <w:keepNext/>
      </w:pPr>
      <w:r>
        <w:rPr>
          <w:b/>
        </w:rPr>
        <w:t xml:space="preserve">Question / action : </w:t>
      </w:r>
      <w:r>
        <w:t>Attestation de cessation de paiement</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Il suffit juste d'accéder à votre compte . Après au niveau du menu à gauche, vous sélectionnez Fonctionnaire puis vous cliquez sur Attestation Cessation de Paiement.</w:t>
      </w:r>
    </w:p>
    <w:p>
      <w:pPr>
        <w:pStyle w:val="TGRQuestion"/>
        <w:keepNext/>
      </w:pPr>
      <w:r>
        <w:rPr>
          <w:b/>
        </w:rPr>
        <w:t xml:space="preserve">Question / action : </w:t>
      </w:r>
      <w:r>
        <w:t>Situation familiale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Il suffit juste d'accéder à votre compte . Après au niveau du menu à gauche, vous sélectionnez Fonctionnaire puis vous cliquez sur Situation Familiale .</w:t>
      </w:r>
    </w:p>
    <w:p>
      <w:pPr>
        <w:pStyle w:val="TGRQuestion"/>
        <w:keepNext/>
      </w:pPr>
      <w:r>
        <w:rPr>
          <w:b/>
        </w:rPr>
        <w:t xml:space="preserve">Question / action : </w:t>
      </w:r>
      <w:r>
        <w:t>Bulletin de paie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Il suffit juste d'accéder à votre compte . Après au niveau du menu à gauche, vous sélectionnez Fonctionnaire puis vous cliquez sur Bulletin Paie .</w:t>
      </w:r>
    </w:p>
    <w:p>
      <w:pPr>
        <w:pStyle w:val="Heading2"/>
      </w:pPr>
      <w:r>
        <w:t>Réclamations fréquentes - Client de l'activité bancaire</w:t>
      </w:r>
    </w:p>
    <w:p>
      <w:pPr>
        <w:pStyle w:val="TGRQuestion"/>
        <w:keepNext/>
      </w:pPr>
      <w:r>
        <w:rPr>
          <w:b/>
        </w:rPr>
        <w:t xml:space="preserve">Question / action : </w:t>
      </w:r>
      <w:r>
        <w:t>Ouverture d'un compte bancaire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Pour ouvrir un compte bancaire auprès de la Trésorerie Générale du Royaume (TGR), vous devez vous présenter à l'agence bancaire de la TGR de votre choix, muni des pièces requises pour l'ouverture du compte.</w:t>
      </w:r>
    </w:p>
    <w:p>
      <w:pPr>
        <w:pStyle w:val="TGRAnswer"/>
        <w:pBdr>
          <w:left w:val="single" w:sz="12" w:space="6" w:color="D7E5F0"/>
        </w:pBdr>
        <w:keepLines/>
      </w:pPr>
      <w:r>
        <w:t>La liste détaillée des documents à fournir est disponible sur ce lien</w:t>
      </w:r>
    </w:p>
    <w:p>
      <w:pPr>
        <w:pStyle w:val="TGRAnswer"/>
        <w:pBdr>
          <w:left w:val="single" w:sz="12" w:space="6" w:color="D7E5F0"/>
        </w:pBdr>
      </w:pPr>
      <w:r>
        <w:t xml:space="preserve">Lien : </w:t>
      </w:r>
      <w:hyperlink r:id="rId34">
        <w:r>
          <w:rPr>
            <w:rFonts w:ascii="Calibri" w:hAnsi="Calibri"/>
            <w:color w:val="2E74B5"/>
            <w:u w:val="single"/>
          </w:rPr>
          <w:t>https://banquenet.tgr.gov.ma/banque/ouverture.html</w:t>
        </w:r>
      </w:hyperlink>
    </w:p>
    <w:p>
      <w:pPr>
        <w:pStyle w:val="TGRQuestion"/>
        <w:keepNext/>
      </w:pPr>
      <w:r>
        <w:rPr>
          <w:b/>
        </w:rPr>
        <w:t xml:space="preserve">Question / action : </w:t>
      </w:r>
      <w:r>
        <w:t>Demande de chéquier ou de carte bancaire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La demande de chéquier ou de carte bancaire doit être effectuée en personne auprès de votre agence bancaire TGR.</w:t>
      </w:r>
    </w:p>
    <w:p>
      <w:pPr>
        <w:pStyle w:val="TGRAnswer"/>
        <w:pBdr>
          <w:left w:val="single" w:sz="12" w:space="6" w:color="D7E5F0"/>
        </w:pBdr>
        <w:keepLines/>
      </w:pPr>
      <w:r>
        <w:t>Toutefois, il est également possible de commander un chéquier directement en ligne via le service TGR BanqueNet.</w:t>
      </w:r>
    </w:p>
    <w:p>
      <w:pPr>
        <w:pStyle w:val="TGRQuestion"/>
        <w:keepNext/>
      </w:pPr>
      <w:r>
        <w:rPr>
          <w:b/>
        </w:rPr>
        <w:t xml:space="preserve">Question / action : </w:t>
      </w:r>
      <w:r>
        <w:t>Consultation du solde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Pouvez-vous dire cela autrement ? Je ne comprends pas.</w:t>
      </w:r>
    </w:p>
    <w:p>
      <w:pPr>
        <w:pStyle w:val="TGRNote"/>
        <w:shd w:fill="FFF3E2"/>
        <w:pBdr>
          <w:left w:val="single" w:sz="16" w:space="7" w:color="E5A454"/>
        </w:pBdr>
        <w:keepLines/>
      </w:pPr>
      <w:r>
        <w:rPr>
          <w:b/>
        </w:rPr>
        <w:t xml:space="preserve">Observation : </w:t>
      </w:r>
      <w:r>
        <w:t>Le chatbot ne fournit pas de réponse utile et demande de reformuler.</w:t>
      </w:r>
    </w:p>
    <w:p>
      <w:pPr>
        <w:pStyle w:val="TGRQuestion"/>
        <w:keepNext/>
      </w:pPr>
      <w:r>
        <w:rPr>
          <w:b/>
        </w:rPr>
        <w:t xml:space="preserve">Question / action : </w:t>
      </w:r>
      <w:r>
        <w:t>Code PIN oublié</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Pour des raisons de sécurité, le code PIN ne peut pas être communiqué à distance.</w:t>
      </w:r>
    </w:p>
    <w:p>
      <w:pPr>
        <w:pStyle w:val="TGRAnswer"/>
        <w:pBdr>
          <w:left w:val="single" w:sz="12" w:space="6" w:color="D7E5F0"/>
        </w:pBdr>
        <w:keepLines/>
      </w:pPr>
      <w:r>
        <w:t>Vous devez vous présenter personnellement à votre agence bancaire TGR pour faire une demande de réédition du code.</w:t>
      </w:r>
    </w:p>
    <w:p>
      <w:pPr>
        <w:pStyle w:val="TGRQuestion"/>
        <w:keepNext/>
      </w:pPr>
      <w:r>
        <w:rPr>
          <w:b/>
        </w:rPr>
        <w:t xml:space="preserve">Question / action : </w:t>
      </w:r>
      <w:r>
        <w:t>Changement d'agence en conservant le même compte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Il n'est actuellement pas possible de conserver le même numéro de compte lors d'un changement d'agence.</w:t>
      </w:r>
    </w:p>
    <w:p>
      <w:pPr>
        <w:pStyle w:val="TGRAnswer"/>
        <w:pBdr>
          <w:left w:val="single" w:sz="12" w:space="6" w:color="D7E5F0"/>
        </w:pBdr>
        <w:keepLines/>
      </w:pPr>
      <w:r>
        <w:t>Toutefois, vous pouvez ouvrir un nouveau compte dans la nouvelle agence souhaitée et demander la fermeture de l'ancien compte auprès de votre ancienne agence sans qu'il soit nécessaire de s'y déplacer.</w:t>
      </w:r>
    </w:p>
    <w:p>
      <w:pPr>
        <w:pStyle w:val="TGRQuestion"/>
        <w:keepNext/>
      </w:pPr>
      <w:r>
        <w:rPr>
          <w:b/>
        </w:rPr>
        <w:t xml:space="preserve">Question / action : </w:t>
      </w:r>
      <w:r>
        <w:t>Non-réception des relevés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En principe, les relevés bancaires sont envoyés automatiquement à tous les clients du réseau bancaire de la TGR, notamment à ceux dont les comptes présentent une activité régulière.</w:t>
      </w:r>
    </w:p>
    <w:p>
      <w:pPr>
        <w:pStyle w:val="TGRAnswer"/>
        <w:pBdr>
          <w:left w:val="single" w:sz="12" w:space="6" w:color="D7E5F0"/>
        </w:pBdr>
        <w:keepLines/>
      </w:pPr>
      <w:r>
        <w:t>Si vous ne les recevez pas :</w:t>
      </w:r>
    </w:p>
    <w:p>
      <w:pPr>
        <w:pStyle w:val="TGRAnswer"/>
        <w:pBdr>
          <w:left w:val="single" w:sz="12" w:space="6" w:color="D7E5F0"/>
        </w:pBdr>
        <w:keepLines/>
      </w:pPr>
      <w:r>
        <w:t>Vérifiez que votre adresse postale, y compris le code postal, est correctement renseignée auprès de votre agence.</w:t>
      </w:r>
    </w:p>
    <w:p>
      <w:pPr>
        <w:pStyle w:val="TGRAnswer"/>
        <w:pBdr>
          <w:left w:val="single" w:sz="12" w:space="6" w:color="D7E5F0"/>
        </w:pBdr>
        <w:keepLines/>
      </w:pPr>
      <w:r>
        <w:t>Vous pouvez également demander vos relevés directement à votre agence.</w:t>
      </w:r>
    </w:p>
    <w:p>
      <w:pPr>
        <w:pStyle w:val="TGRAnswer"/>
        <w:pBdr>
          <w:left w:val="single" w:sz="12" w:space="6" w:color="D7E5F0"/>
        </w:pBdr>
        <w:keepLines/>
      </w:pPr>
      <w:r>
        <w:t>Le service TGR BanqueNet vous permet aussi de consulter vos relevés et opérations à tout moment, en toute sécurité.</w:t>
      </w:r>
    </w:p>
    <w:p>
      <w:pPr>
        <w:pStyle w:val="TGRQuestion"/>
        <w:keepNext/>
      </w:pPr>
      <w:r>
        <w:rPr>
          <w:b/>
        </w:rPr>
        <w:t xml:space="preserve">Question / action : </w:t>
      </w:r>
      <w:r>
        <w:t>Erreur sur un relevé bancaire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Vous pouvez soumettre une réclamation électronique sans avoir à vous déplacer à l'agence.</w:t>
      </w:r>
    </w:p>
    <w:p>
      <w:pPr>
        <w:pStyle w:val="TGRAnswer"/>
        <w:pBdr>
          <w:left w:val="single" w:sz="12" w:space="6" w:color="D7E5F0"/>
        </w:pBdr>
        <w:keepLines/>
      </w:pPr>
      <w:r>
        <w:t>Il suffit d'indiquer :</w:t>
      </w:r>
    </w:p>
    <w:p>
      <w:pPr>
        <w:pStyle w:val="TGRAnswer"/>
        <w:pBdr>
          <w:left w:val="single" w:sz="12" w:space="6" w:color="D7E5F0"/>
        </w:pBdr>
        <w:keepLines/>
      </w:pPr>
      <w:r>
        <w:t>Le numéro du compte,</w:t>
      </w:r>
    </w:p>
    <w:p>
      <w:pPr>
        <w:pStyle w:val="TGRAnswer"/>
        <w:pBdr>
          <w:left w:val="single" w:sz="12" w:space="6" w:color="D7E5F0"/>
        </w:pBdr>
        <w:keepLines/>
      </w:pPr>
      <w:r>
        <w:t>Le nom de l'agence concernée,</w:t>
      </w:r>
    </w:p>
    <w:p>
      <w:pPr>
        <w:pStyle w:val="TGRAnswer"/>
        <w:pBdr>
          <w:left w:val="single" w:sz="12" w:space="6" w:color="D7E5F0"/>
        </w:pBdr>
        <w:keepLines/>
      </w:pPr>
      <w:r>
        <w:t>Et de joindre toute pièce justificative de l'erreur constatée.</w:t>
      </w:r>
    </w:p>
    <w:p>
      <w:pPr>
        <w:pStyle w:val="TGRQuestion"/>
        <w:keepNext/>
      </w:pPr>
      <w:r>
        <w:rPr>
          <w:b/>
        </w:rPr>
        <w:t xml:space="preserve">Question / action : </w:t>
      </w:r>
      <w:r>
        <w:t>Régularisation d'un chèque sans provision</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Vous devez procéder comme suit :</w:t>
      </w:r>
    </w:p>
    <w:p>
      <w:pPr>
        <w:pStyle w:val="TGRAnswer"/>
        <w:pBdr>
          <w:left w:val="single" w:sz="12" w:space="6" w:color="D7E5F0"/>
        </w:pBdr>
        <w:keepLines/>
      </w:pPr>
      <w:r>
        <w:t>Régler le montant du chèque impayé, soit directement au bénéficiaire, en récupérant le chèque refusé, ou en constituant une provision suffisante auprès de la banque tirée.</w:t>
      </w:r>
    </w:p>
    <w:p>
      <w:pPr>
        <w:pStyle w:val="TGRAnswer"/>
        <w:pBdr>
          <w:left w:val="single" w:sz="12" w:space="6" w:color="D7E5F0"/>
        </w:pBdr>
        <w:keepLines/>
      </w:pPr>
      <w:r>
        <w:t>Payer l'amende fiscale prévue par la réglementation.</w:t>
      </w:r>
    </w:p>
    <w:p>
      <w:pPr>
        <w:pStyle w:val="TGRAnswer"/>
        <w:pBdr>
          <w:left w:val="single" w:sz="12" w:space="6" w:color="D7E5F0"/>
        </w:pBdr>
        <w:keepLines/>
      </w:pPr>
      <w:r>
        <w:t>Remettre les justificatifs correspondants à votre agence bancaire pour mise à jour de votre situation.</w:t>
      </w:r>
    </w:p>
    <w:p>
      <w:pPr>
        <w:pStyle w:val="TGRQuestion"/>
        <w:keepNext/>
      </w:pPr>
      <w:r>
        <w:rPr>
          <w:b/>
        </w:rPr>
        <w:t xml:space="preserve">Question / action : </w:t>
      </w:r>
      <w:r>
        <w:t>Opposition sur un chèque ou une carte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Vous devez vous présenter personnellement à votre agence bancaire pour formuler une demande d'opposition, accompagnée :</w:t>
      </w:r>
    </w:p>
    <w:p>
      <w:pPr>
        <w:pStyle w:val="TGRAnswer"/>
        <w:pBdr>
          <w:left w:val="single" w:sz="12" w:space="6" w:color="D7E5F0"/>
        </w:pBdr>
        <w:keepLines/>
      </w:pPr>
      <w:r>
        <w:t>d'une déclaration de perte ou de vol, et, le cas échéant, d'un procès-verbal établi par les autorités compétentes.</w:t>
      </w:r>
    </w:p>
    <w:p>
      <w:pPr>
        <w:pStyle w:val="TGRQuestion"/>
        <w:keepNext/>
      </w:pPr>
      <w:r>
        <w:rPr>
          <w:b/>
        </w:rPr>
        <w:t xml:space="preserve">Question / action : </w:t>
      </w:r>
      <w:r>
        <w:t>Liquidation d'une succession</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Pour le règlement d'une succession, les héritiers ou leur représentant doivent se présenter en personne à l'agence bancaire détenant le compte concerné, avec deux copies de chaque document suivant :</w:t>
      </w:r>
    </w:p>
    <w:p>
      <w:pPr>
        <w:pStyle w:val="TGRAnswer"/>
        <w:pBdr>
          <w:left w:val="single" w:sz="12" w:space="6" w:color="D7E5F0"/>
        </w:pBdr>
        <w:keepLines/>
      </w:pPr>
      <w:r>
        <w:t>Extrait de l'acte de décès,</w:t>
      </w:r>
    </w:p>
    <w:p>
      <w:pPr>
        <w:pStyle w:val="TGRAnswer"/>
        <w:pBdr>
          <w:left w:val="single" w:sz="12" w:space="6" w:color="D7E5F0"/>
        </w:pBdr>
        <w:keepLines/>
      </w:pPr>
      <w:r>
        <w:t>Copie conforme de l'acte d'héritage indiquant la part de chaque héritier,</w:t>
      </w:r>
    </w:p>
    <w:p>
      <w:pPr>
        <w:pStyle w:val="TGRAnswer"/>
        <w:pBdr>
          <w:left w:val="single" w:sz="12" w:space="6" w:color="D7E5F0"/>
        </w:pBdr>
        <w:keepLines/>
      </w:pPr>
      <w:r>
        <w:t>Copie conforme des cartes d'identité des héritiers et du défunt,</w:t>
      </w:r>
    </w:p>
    <w:p>
      <w:pPr>
        <w:pStyle w:val="TGRAnswer"/>
        <w:pBdr>
          <w:left w:val="single" w:sz="12" w:space="6" w:color="D7E5F0"/>
        </w:pBdr>
        <w:keepLines/>
      </w:pPr>
      <w:r>
        <w:t>Remise des moyens de paiement (chéquier, carte bancaire) du défunt,</w:t>
      </w:r>
    </w:p>
    <w:p>
      <w:pPr>
        <w:pStyle w:val="TGRAnswer"/>
        <w:pBdr>
          <w:left w:val="single" w:sz="12" w:space="6" w:color="D7E5F0"/>
        </w:pBdr>
        <w:keepLines/>
      </w:pPr>
      <w:r>
        <w:t>Procuration légalisée si un mandataire agit au nom des héritiers,</w:t>
      </w:r>
    </w:p>
    <w:p>
      <w:pPr>
        <w:pStyle w:val="TGRAnswer"/>
        <w:pBdr>
          <w:left w:val="single" w:sz="12" w:space="6" w:color="D7E5F0"/>
        </w:pBdr>
        <w:keepLines/>
      </w:pPr>
      <w:r>
        <w:t>Certificat fiscal de décharge du défunt.</w:t>
      </w:r>
    </w:p>
    <w:p>
      <w:pPr>
        <w:pStyle w:val="TGRAnswer"/>
        <w:pBdr>
          <w:left w:val="single" w:sz="12" w:space="6" w:color="D7E5F0"/>
        </w:pBdr>
        <w:keepLines/>
      </w:pPr>
      <w:r>
        <w:t>(selon le cas d'autres documents peuvent être requis)</w:t>
      </w:r>
    </w:p>
    <w:p>
      <w:pPr>
        <w:pStyle w:val="Heading2"/>
      </w:pPr>
      <w:r>
        <w:t>Réclamations fréquentes - Titulaire d'une commande publique</w:t>
      </w:r>
    </w:p>
    <w:p>
      <w:pPr>
        <w:pStyle w:val="TGRQuestion"/>
        <w:keepNext/>
      </w:pPr>
      <w:r>
        <w:rPr>
          <w:b/>
        </w:rPr>
        <w:t xml:space="preserve">Question / action : </w:t>
      </w:r>
      <w:r>
        <w:t>Retard de paiement - établissement ou entreprise publique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La réclamation doit être adressée en premier lieu au maître d'ouvrage.</w:t>
      </w:r>
    </w:p>
    <w:p>
      <w:pPr>
        <w:pStyle w:val="TGRAnswer"/>
        <w:pBdr>
          <w:left w:val="single" w:sz="12" w:space="6" w:color="D7E5F0"/>
        </w:pBdr>
        <w:keepLines/>
      </w:pPr>
      <w:r>
        <w:t>En effet, la TGR intervient uniquement dans la vérification de la régularité de l'engagement de la dépense et procède au paiement sur la base :</w:t>
      </w:r>
    </w:p>
    <w:p>
      <w:pPr>
        <w:pStyle w:val="TGRAnswer"/>
        <w:pBdr>
          <w:left w:val="single" w:sz="12" w:space="6" w:color="D7E5F0"/>
        </w:pBdr>
        <w:keepLines/>
      </w:pPr>
      <w:r>
        <w:t>des propositions d'engagement, et des ordres de paiement émis par les ordonnateurs habilités.</w:t>
      </w:r>
    </w:p>
    <w:p>
      <w:pPr>
        <w:pStyle w:val="TGRAnswer"/>
        <w:pBdr>
          <w:left w:val="single" w:sz="12" w:space="6" w:color="D7E5F0"/>
        </w:pBdr>
        <w:keepLines/>
      </w:pPr>
      <w:r>
        <w:t>Pour faciliter le suivi administratif des contrats, la TGR a mis à votre disposition la plateforme de gestion intégrée des dépenses des fournisseurs, accessible via le lien : Cliquez ici</w:t>
      </w:r>
    </w:p>
    <w:p>
      <w:pPr>
        <w:pStyle w:val="TGRAnswer"/>
        <w:pBdr>
          <w:left w:val="single" w:sz="12" w:space="6" w:color="D7E5F0"/>
        </w:pBdr>
        <w:keepLines/>
      </w:pPr>
      <w:r>
        <w:t>Vous pouvez également y suivre le traitement de vos factures et soumettre vos réclamations directement en ligne.</w:t>
      </w:r>
    </w:p>
    <w:p>
      <w:pPr>
        <w:pStyle w:val="TGRAnswer"/>
        <w:pBdr>
          <w:left w:val="single" w:sz="12" w:space="6" w:color="D7E5F0"/>
        </w:pBdr>
      </w:pPr>
      <w:r>
        <w:t xml:space="preserve">Lien : </w:t>
      </w:r>
      <w:hyperlink r:id="rId35">
        <w:r>
          <w:rPr>
            <w:rFonts w:ascii="Calibri" w:hAnsi="Calibri"/>
            <w:color w:val="2E74B5"/>
            <w:u w:val="single"/>
          </w:rPr>
          <w:t>https://fournisseurs.gid.gov.ma/inscription/accueilplus.htm</w:t>
        </w:r>
      </w:hyperlink>
    </w:p>
    <w:p>
      <w:pPr>
        <w:pStyle w:val="TGRQuestion"/>
        <w:keepNext/>
      </w:pPr>
      <w:r>
        <w:rPr>
          <w:b/>
        </w:rPr>
        <w:t xml:space="preserve">Question / action : </w:t>
      </w:r>
      <w:r>
        <w:t>Retard de paiement - État ou collectivité territoriale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Aucune réponse spécifique n'est fournie. Le chatbot renvoie par erreur vers le sous-menu des guides des taxes territoriales.</w:t>
      </w:r>
    </w:p>
    <w:p>
      <w:pPr>
        <w:pStyle w:val="TGRNote"/>
        <w:shd w:fill="FFF3E2"/>
        <w:pBdr>
          <w:left w:val="single" w:sz="16" w:space="7" w:color="E5A454"/>
        </w:pBdr>
        <w:keepLines/>
      </w:pPr>
      <w:r>
        <w:rPr>
          <w:b/>
        </w:rPr>
        <w:t xml:space="preserve">Observation : </w:t>
      </w:r>
      <w:r>
        <w:t>Routage manifestement erroné dans l'assistant.</w:t>
      </w:r>
    </w:p>
    <w:p>
      <w:pPr>
        <w:pStyle w:val="TGRQuestion"/>
        <w:keepNext/>
      </w:pPr>
      <w:r>
        <w:rPr>
          <w:b/>
        </w:rPr>
        <w:t xml:space="preserve">Question / action : </w:t>
      </w:r>
      <w:r>
        <w:t>Lenteur d'accès au portail des marchés publics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Nous vous invitons tout d'abord à vérifier que votre poste n'est pas ralenti par l'exécution simultanée de plusieurs applications. Assurez-vous également auprès de votre service informatique qu'aucune lenteur ne provient de vos infrastructures locales.</w:t>
      </w:r>
    </w:p>
    <w:p>
      <w:pPr>
        <w:pStyle w:val="TGRAnswer"/>
        <w:pBdr>
          <w:left w:val="single" w:sz="12" w:space="6" w:color="D7E5F0"/>
        </w:pBdr>
        <w:keepLines/>
      </w:pPr>
      <w:r>
        <w:t>Si ces vérifications ont été effectuées et que vous constatez toujours une lenteur lors de l'accès au portail des marchés publics, merci de bien vouloir créer un ticket d'assistance en l'envoyant à l'adresse suivante : Cliquez ici , afin que notre support puisse analyser la situation.</w:t>
      </w:r>
    </w:p>
    <w:p>
      <w:pPr>
        <w:pStyle w:val="TGRAnswer"/>
        <w:pBdr>
          <w:left w:val="single" w:sz="12" w:space="6" w:color="D7E5F0"/>
        </w:pBdr>
      </w:pPr>
      <w:r>
        <w:t xml:space="preserve">Lien : </w:t>
      </w:r>
      <w:hyperlink r:id="rId36">
        <w:r>
          <w:rPr>
            <w:rFonts w:ascii="Calibri" w:hAnsi="Calibri"/>
            <w:color w:val="2E74B5"/>
            <w:u w:val="single"/>
          </w:rPr>
          <w:t>https://www.marchespublics.gov.ma/pmmp/</w:t>
        </w:r>
      </w:hyperlink>
    </w:p>
    <w:p>
      <w:pPr>
        <w:pStyle w:val="TGRQuestion"/>
        <w:keepNext/>
      </w:pPr>
      <w:r>
        <w:rPr>
          <w:b/>
        </w:rPr>
        <w:t xml:space="preserve">Question / action : </w:t>
      </w:r>
      <w:r>
        <w:t>Dépôt d'une nouvelle offre après un premier dépôt</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Oui, selon l'article 35 du décret n° 2-22-431, le soumissionnaire peut retirer son pli avant la date et l'heure fixées pour l'ouverture des plis, et déposer une nouvelle offre dans les mêmes conditions que le dépôt initial.</w:t>
      </w:r>
    </w:p>
    <w:p>
      <w:pPr>
        <w:pStyle w:val="TGRAnswer"/>
        <w:pBdr>
          <w:left w:val="single" w:sz="12" w:space="6" w:color="D7E5F0"/>
        </w:pBdr>
        <w:keepLines/>
      </w:pPr>
      <w:r>
        <w:t>Article 35: « Sous réserve des dispositions de l'article 135 du présent décret relatives au dépôt et au retrait des plis par voie électronique, tout pli déposé ou reçu peut être retiré, par le concurrent, antérieurement au jour et à l'heure fixés pour la séance d'ouverture des plis.</w:t>
      </w:r>
    </w:p>
    <w:p>
      <w:pPr>
        <w:pStyle w:val="TGRAnswer"/>
        <w:pBdr>
          <w:left w:val="single" w:sz="12" w:space="6" w:color="D7E5F0"/>
        </w:pBdr>
        <w:keepLines/>
      </w:pPr>
      <w:r>
        <w:t>Le retrait du pli fait l'objet d'une demande écrite et signée par le concurrent ou son représentant dûment habilité et adressée au maître d'ouvrage. La date et l'heure du retrait sont enregistrées par le maître d'ouvrage sur le registre spécial visé à l'article 4 du présent décret.</w:t>
      </w:r>
    </w:p>
    <w:p>
      <w:pPr>
        <w:pStyle w:val="TGRAnswer"/>
        <w:pBdr>
          <w:left w:val="single" w:sz="12" w:space="6" w:color="D7E5F0"/>
        </w:pBdr>
        <w:keepLines/>
      </w:pPr>
      <w:r>
        <w:t>Les concurrents ayant procédé au retrait de leurs plis peuvent, dans les conditions fixées à l'article 34 ci-dessus, présenter de nouveaux plis. »</w:t>
      </w:r>
    </w:p>
    <w:p>
      <w:pPr>
        <w:pStyle w:val="TGRAnswer"/>
        <w:pBdr>
          <w:left w:val="single" w:sz="12" w:space="6" w:color="D7E5F0"/>
        </w:pBdr>
        <w:keepLines/>
      </w:pPr>
      <w:r>
        <w:t>Ainsi, le retrait et le dépôt d'une nouvelle offre sont possibles avant l'ouverture des plis, sous réserve du respect des formalités prévues.</w:t>
      </w:r>
    </w:p>
    <w:p>
      <w:pPr>
        <w:pStyle w:val="TGRQuestion"/>
        <w:keepNext/>
      </w:pPr>
      <w:r>
        <w:rPr>
          <w:b/>
        </w:rPr>
        <w:t xml:space="preserve">Question / action : </w:t>
      </w:r>
      <w:r>
        <w:t>Présentation de sa société aux administrations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Oui, il est tout à fait possible et même encouragé de présenter votre société et vos services aux administrations. Plusieurs dispositifs légaux prévus par le décret n° 2-22-431 facilitent cette démarche.</w:t>
      </w:r>
    </w:p>
    <w:p>
      <w:pPr>
        <w:pStyle w:val="TGRAnswer"/>
        <w:pBdr>
          <w:left w:val="single" w:sz="12" w:space="6" w:color="D7E5F0"/>
        </w:pBdr>
        <w:keepLines/>
      </w:pPr>
      <w:r>
        <w:t>Voici les principales voies à votre disposition :</w:t>
      </w:r>
    </w:p>
    <w:p>
      <w:pPr>
        <w:pStyle w:val="TGRAnswer"/>
        <w:pBdr>
          <w:left w:val="single" w:sz="12" w:space="6" w:color="D7E5F0"/>
        </w:pBdr>
        <w:keepLines/>
      </w:pPr>
      <w:r>
        <w:t>L'Appel à Manifestation d'Intérêt</w:t>
      </w:r>
    </w:p>
    <w:p>
      <w:pPr>
        <w:pStyle w:val="TGRAnswer"/>
        <w:pBdr>
          <w:left w:val="single" w:sz="12" w:space="6" w:color="D7E5F0"/>
        </w:pBdr>
        <w:keepLines/>
      </w:pPr>
      <w:r>
        <w:t>L'article 18 du décret le définit comme ayant pour objet de permettre au maître d'ouvrage d'identifier, préalablement au lancement de l'appel à la concurrence, les concurrents potentiels.</w:t>
      </w:r>
    </w:p>
    <w:p>
      <w:pPr>
        <w:pStyle w:val="TGRAnswer"/>
        <w:pBdr>
          <w:left w:val="single" w:sz="12" w:space="6" w:color="D7E5F0"/>
        </w:pBdr>
        <w:keepLines/>
      </w:pPr>
      <w:r>
        <w:t>Les administrations publient un avis d'Appel à Manifestation d'Intérêt dans la presse et sur le portail des marchés publics.</w:t>
      </w:r>
    </w:p>
    <w:p>
      <w:pPr>
        <w:pStyle w:val="TGRAnswer"/>
        <w:pBdr>
          <w:left w:val="single" w:sz="12" w:space="6" w:color="D7E5F0"/>
        </w:pBdr>
        <w:keepLines/>
      </w:pPr>
      <w:r>
        <w:t>==&gt;Vous pouvez ainsi répondre à ces Appels à Manifestation d'Intérêt,qui correspondent à votre secteur d'activité.</w:t>
      </w:r>
    </w:p>
    <w:p>
      <w:pPr>
        <w:pStyle w:val="TGRAnswer"/>
        <w:pBdr>
          <w:left w:val="single" w:sz="12" w:space="6" w:color="D7E5F0"/>
        </w:pBdr>
        <w:keepLines/>
      </w:pPr>
      <w:r>
        <w:t>NB: L'Appel à Manifestation d'Intérêt n'est pas une promesse de marché,</w:t>
      </w:r>
    </w:p>
    <w:p>
      <w:pPr>
        <w:pStyle w:val="TGRAnswer"/>
        <w:pBdr>
          <w:left w:val="single" w:sz="12" w:space="6" w:color="D7E5F0"/>
        </w:pBdr>
        <w:keepLines/>
      </w:pPr>
      <w:r>
        <w:t>L'Offre Spontanée</w:t>
      </w:r>
    </w:p>
    <w:p>
      <w:pPr>
        <w:pStyle w:val="TGRAnswer"/>
        <w:pBdr>
          <w:left w:val="single" w:sz="12" w:space="6" w:color="D7E5F0"/>
        </w:pBdr>
        <w:keepLines/>
      </w:pPr>
      <w:r>
        <w:t>L'article 13 du décret reconnaît et encadre spécifiquement l'offre spontanée. C'est une procédure proactive où vous pouvez soumettre une idée innovante.</w:t>
      </w:r>
    </w:p>
    <w:p>
      <w:pPr>
        <w:pStyle w:val="TGRAnswer"/>
        <w:pBdr>
          <w:left w:val="single" w:sz="12" w:space="6" w:color="D7E5F0"/>
        </w:pBdr>
        <w:keepLines/>
      </w:pPr>
      <w:r>
        <w:t>Conditions : Votre offre doit présenter des fonctionnalités nouvelles, des services nouveaux ou des innovations techniques répondant à un besoin potentiel que l'administration n'avait pas identifié.</w:t>
      </w:r>
    </w:p>
    <w:p>
      <w:pPr>
        <w:pStyle w:val="TGRAnswer"/>
        <w:pBdr>
          <w:left w:val="single" w:sz="12" w:space="6" w:color="D7E5F0"/>
        </w:pBdr>
        <w:keepLines/>
      </w:pPr>
      <w:r>
        <w:t>==&gt;Si votre idée est retenue, vous bénéficiez d'une marge de préférence si vous participez à l'appel d'offres qui sera ensuite lancé.</w:t>
      </w:r>
    </w:p>
    <w:p>
      <w:pPr>
        <w:pStyle w:val="TGRAnswer"/>
        <w:pBdr>
          <w:left w:val="single" w:sz="12" w:space="6" w:color="D7E5F0"/>
        </w:pBdr>
        <w:keepLines/>
      </w:pPr>
      <w:r>
        <w:t>Le Programme Prévisionnel Triennal</w:t>
      </w:r>
    </w:p>
    <w:p>
      <w:pPr>
        <w:pStyle w:val="TGRAnswer"/>
        <w:pBdr>
          <w:left w:val="single" w:sz="12" w:space="6" w:color="D7E5F0"/>
        </w:pBdr>
        <w:keepLines/>
      </w:pPr>
      <w:r>
        <w:t>Conformément à l'article 17 du décret précité, les maîtres d'ouvrage publient, au début de chaque année budgétaire, un programme détaillant les marchés qu'ils envisagent de passer sur les trois prochaines années.</w:t>
      </w:r>
    </w:p>
    <w:p>
      <w:pPr>
        <w:pStyle w:val="TGRAnswer"/>
        <w:pBdr>
          <w:left w:val="single" w:sz="12" w:space="6" w:color="D7E5F0"/>
        </w:pBdr>
        <w:keepLines/>
      </w:pPr>
      <w:r>
        <w:t>==&gt; Consultez systématiquement ces programmes sur le portail des marchés publics ou les sites des administrations qui vous intéressent : Cela vous permet d'anticiper les besoins, de préparer votre argumentaire et de prendre contact en amont avec les services techniques concernés pour mieux cerner leurs attentes.</w:t>
      </w:r>
    </w:p>
    <w:p>
      <w:pPr>
        <w:pStyle w:val="TGRQuestion"/>
        <w:keepNext/>
      </w:pPr>
      <w:r>
        <w:rPr>
          <w:b/>
        </w:rPr>
        <w:t xml:space="preserve">Question / action : </w:t>
      </w:r>
      <w:r>
        <w:t>Motifs de rejet après soumission</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Vouliez-vous dire:</w:t>
      </w:r>
    </w:p>
    <w:p>
      <w:pPr>
        <w:pStyle w:val="TGRAnswer"/>
        <w:pBdr>
          <w:left w:val="single" w:sz="12" w:space="6" w:color="D7E5F0"/>
        </w:pBdr>
        <w:keepLines/>
      </w:pPr>
      <w:r>
        <w:t>Menu eservicesMenu reclamationAucune de précédent</w:t>
      </w:r>
    </w:p>
    <w:p>
      <w:pPr>
        <w:pStyle w:val="TGRNote"/>
        <w:shd w:fill="FFF3E2"/>
        <w:pBdr>
          <w:left w:val="single" w:sz="16" w:space="7" w:color="E5A454"/>
        </w:pBdr>
        <w:keepLines/>
      </w:pPr>
      <w:r>
        <w:rPr>
          <w:b/>
        </w:rPr>
        <w:t xml:space="preserve">Observation : </w:t>
      </w:r>
      <w:r>
        <w:t>Aucune réponse de fond : le chatbot propose une désambiguïsation puis renvoie vers le menu des réclamations.</w:t>
      </w:r>
    </w:p>
    <w:p>
      <w:pPr>
        <w:pStyle w:val="Heading2"/>
      </w:pPr>
      <w:r>
        <w:t>Réclamations fréquentes - Redevable / contribuable</w:t>
      </w:r>
    </w:p>
    <w:p>
      <w:pPr>
        <w:pStyle w:val="TGRQuestion"/>
        <w:keepNext/>
      </w:pPr>
      <w:r>
        <w:rPr>
          <w:b/>
        </w:rPr>
        <w:t xml:space="preserve">Question / action : </w:t>
      </w:r>
      <w:r>
        <w:t>Accès aux questions du contribuable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Ce profil renvoie aux trois mêmes actions que l'Espace Contribuable : guides des taxes territoriales, téléchargement des quittances et paiement multicanal. Toutes les réponses sont reprises dans la section 2.</w:t>
      </w:r>
    </w:p>
    <w:p>
      <w:r>
        <w:br w:type="page"/>
      </w:r>
    </w:p>
    <w:p>
      <w:pPr>
        <w:pStyle w:val="Heading1"/>
      </w:pPr>
      <w:r>
        <w:t>4. Espace Fonctionnaire</w:t>
      </w:r>
    </w:p>
    <w:p>
      <w:pPr>
        <w:spacing w:after="160"/>
      </w:pPr>
      <w:r>
        <w:t>Le menu Fonctionnaire principal reprend les mêmes parcours que le profil Fonctionnaire des réclamations fréquentes.</w:t>
      </w:r>
    </w:p>
    <w:p>
      <w:pPr>
        <w:pStyle w:val="Heading2"/>
      </w:pPr>
      <w:r>
        <w:t>Actions proposées</w:t>
      </w:r>
    </w:p>
    <w:p>
      <w:pPr>
        <w:pStyle w:val="TGRQuestion"/>
        <w:keepNext/>
      </w:pPr>
      <w:r>
        <w:rPr>
          <w:b/>
        </w:rPr>
        <w:t xml:space="preserve">Question / action : </w:t>
      </w:r>
      <w:r>
        <w:t>Validation du compte par CNIE</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Une fois connecté(e), il est possible que le message suivant s'affiche lors de l'accès aux services Fonctionnaire :</w:t>
      </w:r>
    </w:p>
    <w:p>
      <w:pPr>
        <w:pStyle w:val="TGRAnswer"/>
        <w:pBdr>
          <w:left w:val="single" w:sz="12" w:space="6" w:color="D7E5F0"/>
        </w:pBdr>
        <w:keepLines/>
      </w:pPr>
      <w:r>
        <w:t>« Le compte n'est pas vérifié par la CNIE. »</w:t>
      </w:r>
    </w:p>
    <w:p>
      <w:pPr>
        <w:pStyle w:val="TGRAnswer"/>
        <w:pBdr>
          <w:left w:val="single" w:sz="12" w:space="6" w:color="D7E5F0"/>
        </w:pBdr>
        <w:keepLines/>
      </w:pPr>
      <w:r>
        <w:t>Pour résoudre cette situation, il vous suffit de suivre le guide détaillé disponible via ce lien . Celui-ci vous accompagne pas à pas, avec des captures d'écran explicatives.</w:t>
      </w:r>
    </w:p>
    <w:p>
      <w:pPr>
        <w:pStyle w:val="TGRAnswer"/>
        <w:pBdr>
          <w:left w:val="single" w:sz="12" w:space="6" w:color="D7E5F0"/>
        </w:pBdr>
        <w:keepLines/>
      </w:pPr>
      <w:r>
        <w:t>Nous vous invitons également à vous assurer que :</w:t>
      </w:r>
    </w:p>
    <w:p>
      <w:pPr>
        <w:pStyle w:val="TGRAnswer"/>
        <w:pBdr>
          <w:left w:val="single" w:sz="12" w:space="6" w:color="D7E5F0"/>
        </w:pBdr>
        <w:keepLines/>
      </w:pPr>
      <w:r>
        <w:t>L'application Mon e-ID | الرقمية هويتي est installée sur votre smartphone ;</w:t>
      </w:r>
    </w:p>
    <w:p>
      <w:pPr>
        <w:pStyle w:val="TGRAnswer"/>
        <w:pBdr>
          <w:left w:val="single" w:sz="12" w:space="6" w:color="D7E5F0"/>
        </w:pBdr>
        <w:keepLines/>
      </w:pPr>
      <w:r>
        <w:t>L'option NFC est activée sur votre téléphone mobile.</w:t>
      </w:r>
    </w:p>
    <w:p>
      <w:pPr>
        <w:pStyle w:val="TGRAnswer"/>
        <w:pBdr>
          <w:left w:val="single" w:sz="12" w:space="6" w:color="D7E5F0"/>
        </w:pBdr>
        <w:keepLines/>
      </w:pPr>
      <w:r>
        <w:t>Ces étapes vous permettront de finaliser la vérification de votre compte.</w:t>
      </w:r>
    </w:p>
    <w:p>
      <w:pPr>
        <w:pStyle w:val="TGRAnswer"/>
        <w:pBdr>
          <w:left w:val="single" w:sz="12" w:space="6" w:color="D7E5F0"/>
        </w:pBdr>
      </w:pPr>
      <w:r>
        <w:t xml:space="preserve">Lien : </w:t>
      </w:r>
      <w:hyperlink r:id="rId33">
        <w:r>
          <w:rPr>
            <w:rFonts w:ascii="Calibri" w:hAnsi="Calibri"/>
            <w:color w:val="2E74B5"/>
            <w:u w:val="single"/>
          </w:rPr>
          <w:t>https://eservices.tgr.gov.ma/my/assets/authDGSN/guideAuthCNIE.pdf</w:t>
        </w:r>
      </w:hyperlink>
    </w:p>
    <w:p>
      <w:pPr>
        <w:pStyle w:val="TGRQuestion"/>
        <w:keepNext/>
      </w:pPr>
      <w:r>
        <w:rPr>
          <w:b/>
        </w:rPr>
        <w:t xml:space="preserve">Question / action : </w:t>
      </w:r>
      <w:r>
        <w:t>Accès aux situations des fonctionnaires</w:t>
      </w:r>
    </w:p>
    <w:p>
      <w:pPr>
        <w:keepNext/>
        <w:spacing w:before="0" w:after="60"/>
      </w:pPr>
      <w:r>
        <w:rPr>
          <w:rFonts w:ascii="Calibri" w:hAnsi="Calibri" w:cs="Calibri"/>
          <w:b/>
          <w:color w:val="BE6F18"/>
          <w:sz w:val="19"/>
        </w:rPr>
        <w:t>Réponse de l'assistant</w:t>
      </w:r>
    </w:p>
    <w:p>
      <w:pPr>
        <w:pStyle w:val="TGRAnswer"/>
        <w:pBdr>
          <w:left w:val="single" w:sz="12" w:space="6" w:color="D7E5F0"/>
        </w:pBdr>
        <w:keepLines/>
      </w:pPr>
      <w:r>
        <w:t>Le chatbot ouvre un sous-menu de dix actions : situation administrative, ordres de recette, actes de gestion, rappels, prélèvements, paie, attestation de salaire, attestation de cessation de paiement, situation familiale et bulletin de paie. Les réponses détaillées figurent dans la section 3.</w:t>
      </w:r>
    </w:p>
    <w:p>
      <w:r>
        <w:br w:type="page"/>
      </w:r>
    </w:p>
    <w:p>
      <w:pPr>
        <w:pStyle w:val="Heading1"/>
      </w:pPr>
      <w:r>
        <w:t>5. Anomalies et limites observées</w:t>
      </w:r>
    </w:p>
    <w:p>
      <w:pPr>
        <w:spacing w:after="160"/>
      </w:pPr>
      <w:r>
        <w:t>Ces points proviennent directement du comportement constaté lors du parcours complet de l'assistant.</w:t>
      </w:r>
    </w:p>
    <w:p>
      <w:pPr>
        <w:numPr>
          <w:ilvl w:val="0"/>
          <w:numId w:val="111"/>
        </w:numPr>
        <w:spacing w:after="120" w:line="300" w:lineRule="auto"/>
      </w:pPr>
      <w:r>
        <w:t>L'assistant se présente comme une version de test et avertit que ses réponses peuvent ne pas être exactes à 100 %.</w:t>
      </w:r>
    </w:p>
    <w:p>
      <w:pPr>
        <w:numPr>
          <w:ilvl w:val="0"/>
          <w:numId w:val="111"/>
        </w:numPr>
        <w:spacing w:after="120" w:line="300" w:lineRule="auto"/>
      </w:pPr>
      <w:r>
        <w:t>Plusieurs choix valides déclenchent une désambiguïsation sans rapport clair avec le libellé sélectionné.</w:t>
      </w:r>
    </w:p>
    <w:p>
      <w:pPr>
        <w:numPr>
          <w:ilvl w:val="0"/>
          <w:numId w:val="111"/>
        </w:numPr>
        <w:spacing w:after="120" w:line="300" w:lineRule="auto"/>
      </w:pPr>
      <w:r>
        <w:t>Consultation du solde bancaire : l'assistant demande de reformuler au lieu de répondre.</w:t>
      </w:r>
    </w:p>
    <w:p>
      <w:pPr>
        <w:numPr>
          <w:ilvl w:val="0"/>
          <w:numId w:val="111"/>
        </w:numPr>
        <w:spacing w:after="120" w:line="300" w:lineRule="auto"/>
      </w:pPr>
      <w:r>
        <w:t>Retard de paiement - État/collectivité territoriale : renvoi erroné vers les guides des taxes territoriales.</w:t>
      </w:r>
    </w:p>
    <w:p>
      <w:pPr>
        <w:numPr>
          <w:ilvl w:val="0"/>
          <w:numId w:val="111"/>
        </w:numPr>
        <w:spacing w:after="120" w:line="300" w:lineRule="auto"/>
      </w:pPr>
      <w:r>
        <w:t>Motifs de rejet après soumission : aucune réponse de fond ; retour vers le menu des réclamations.</w:t>
      </w:r>
    </w:p>
    <w:p>
      <w:pPr>
        <w:numPr>
          <w:ilvl w:val="0"/>
          <w:numId w:val="111"/>
        </w:numPr>
        <w:spacing w:after="120" w:line="300" w:lineRule="auto"/>
      </w:pPr>
      <w:r>
        <w:t>Guide de la taxe sur les eaux minérales et de table : annoncé comme non disponible.</w:t>
      </w:r>
    </w:p>
    <w:p>
      <w:pPr>
        <w:numPr>
          <w:ilvl w:val="0"/>
          <w:numId w:val="111"/>
        </w:numPr>
        <w:spacing w:after="120" w:line="300" w:lineRule="auto"/>
      </w:pPr>
      <w:r>
        <w:t>Désinscription sans accès au compte : option annoncée comme indisponible.</w:t>
      </w:r>
    </w:p>
    <w:p>
      <w:pPr>
        <w:numPr>
          <w:ilvl w:val="0"/>
          <w:numId w:val="111"/>
        </w:numPr>
        <w:spacing w:after="120" w:line="300" w:lineRule="auto"/>
      </w:pPr>
      <w:r>
        <w:t>Récupération avec adresse e-mail perdue : réponse incomplète ('Il n'est pas possible de réinitialiser le mot de passe directement').</w:t>
      </w:r>
    </w:p>
    <w:p>
      <w:pPr>
        <w:pStyle w:val="Heading1"/>
      </w:pPr>
      <w:r>
        <w:t>Conclusion</w:t>
      </w:r>
    </w:p>
    <w:p>
      <w:r>
        <w:t>L'assistant couvre un périmètre large : gestion du compte eServices, taxes territoriales, paiements, réclamations, informations des fonctionnaires, activité bancaire et commandes publiques. Son arborescence est riche, mais plusieurs parcours restent fragiles ou incohérents ; les observations ci-dessus permettent d'identifier rapidement les réponses fiables, les redirections et les cas sans réponse exploitable.</w:t>
      </w:r>
    </w:p>
    <w:sectPr w:rsidR="00FC693F" w:rsidRPr="0006063C" w:rsidSect="00034616">
      <w:footerReference w:type="default" r:id="rId9"/>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s="Calibri"/>
        <w:color w:val="5D656F"/>
        <w:sz w:val="17"/>
      </w:rPr>
      <w:t xml:space="preserve">Assistant IA eServices TGR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bullet"/>
      <w:lvlText w:val="•"/>
      <w:suff w:val="tab"/>
      <w:pPr>
        <w:tabs>
          <w:tab w:val="num" w:pos="540"/>
        </w:tabs>
        <w:ind w:left="540" w:hanging="270"/>
      </w:pPr>
    </w:lvl>
  </w:abstractNum>
  <w:num w:numId="11">
    <w:abstractNumId w:val="10"/>
  </w:num>
  <w:abstractNum w:abstractNumId="11">
    <w:multiLevelType w:val="singleLevel"/>
    <w:lvl w:ilvl="0">
      <w:start w:val="1"/>
      <w:numFmt w:val="bullet"/>
      <w:lvlText w:val="•"/>
      <w:suff w:val="tab"/>
      <w:pPr>
        <w:tabs>
          <w:tab w:val="num" w:pos="540"/>
        </w:tabs>
        <w:ind w:left="540" w:hanging="270"/>
      </w:pPr>
    </w:lvl>
  </w:abstractNum>
  <w:num w:numId="12">
    <w:abstractNumId w:val="11"/>
  </w:num>
  <w:abstractNum w:abstractNumId="12">
    <w:multiLevelType w:val="singleLevel"/>
    <w:lvl w:ilvl="0">
      <w:start w:val="1"/>
      <w:numFmt w:val="bullet"/>
      <w:lvlText w:val="•"/>
      <w:suff w:val="tab"/>
      <w:pPr>
        <w:tabs>
          <w:tab w:val="num" w:pos="540"/>
        </w:tabs>
        <w:ind w:left="540" w:hanging="270"/>
      </w:pPr>
    </w:lvl>
  </w:abstractNum>
  <w:num w:numId="13">
    <w:abstractNumId w:val="12"/>
  </w:num>
  <w:abstractNum w:abstractNumId="13">
    <w:multiLevelType w:val="singleLevel"/>
    <w:lvl w:ilvl="0">
      <w:start w:val="1"/>
      <w:numFmt w:val="bullet"/>
      <w:lvlText w:val="•"/>
      <w:suff w:val="tab"/>
      <w:pPr>
        <w:tabs>
          <w:tab w:val="num" w:pos="540"/>
        </w:tabs>
        <w:ind w:left="540" w:hanging="270"/>
      </w:pPr>
    </w:lvl>
  </w:abstractNum>
  <w:num w:numId="14">
    <w:abstractNumId w:val="13"/>
  </w:num>
  <w:abstractNum w:abstractNumId="14">
    <w:multiLevelType w:val="singleLevel"/>
    <w:lvl w:ilvl="0">
      <w:start w:val="1"/>
      <w:numFmt w:val="bullet"/>
      <w:lvlText w:val="•"/>
      <w:suff w:val="tab"/>
      <w:pPr>
        <w:tabs>
          <w:tab w:val="num" w:pos="540"/>
        </w:tabs>
        <w:ind w:left="540" w:hanging="270"/>
      </w:pPr>
    </w:lvl>
  </w:abstractNum>
  <w:num w:numId="15">
    <w:abstractNumId w:val="14"/>
  </w:num>
  <w:abstractNum w:abstractNumId="15">
    <w:multiLevelType w:val="singleLevel"/>
    <w:lvl w:ilvl="0">
      <w:start w:val="1"/>
      <w:numFmt w:val="bullet"/>
      <w:lvlText w:val="•"/>
      <w:suff w:val="tab"/>
      <w:pPr>
        <w:tabs>
          <w:tab w:val="num" w:pos="540"/>
        </w:tabs>
        <w:ind w:left="540" w:hanging="270"/>
      </w:pPr>
    </w:lvl>
  </w:abstractNum>
  <w:num w:numId="16">
    <w:abstractNumId w:val="15"/>
  </w:num>
  <w:abstractNum w:abstractNumId="16">
    <w:multiLevelType w:val="singleLevel"/>
    <w:lvl w:ilvl="0">
      <w:start w:val="1"/>
      <w:numFmt w:val="bullet"/>
      <w:lvlText w:val="•"/>
      <w:suff w:val="tab"/>
      <w:pPr>
        <w:tabs>
          <w:tab w:val="num" w:pos="540"/>
        </w:tabs>
        <w:ind w:left="540" w:hanging="270"/>
      </w:pPr>
    </w:lvl>
  </w:abstractNum>
  <w:num w:numId="17">
    <w:abstractNumId w:val="16"/>
  </w:num>
  <w:abstractNum w:abstractNumId="17">
    <w:multiLevelType w:val="singleLevel"/>
    <w:lvl w:ilvl="0">
      <w:start w:val="1"/>
      <w:numFmt w:val="bullet"/>
      <w:lvlText w:val="•"/>
      <w:suff w:val="tab"/>
      <w:pPr>
        <w:tabs>
          <w:tab w:val="num" w:pos="540"/>
        </w:tabs>
        <w:ind w:left="540" w:hanging="270"/>
      </w:pPr>
    </w:lvl>
  </w:abstractNum>
  <w:num w:numId="18">
    <w:abstractNumId w:val="17"/>
  </w:num>
  <w:abstractNum w:abstractNumId="18">
    <w:multiLevelType w:val="singleLevel"/>
    <w:lvl w:ilvl="0">
      <w:start w:val="1"/>
      <w:numFmt w:val="bullet"/>
      <w:lvlText w:val="•"/>
      <w:suff w:val="tab"/>
      <w:pPr>
        <w:tabs>
          <w:tab w:val="num" w:pos="540"/>
        </w:tabs>
        <w:ind w:left="540" w:hanging="270"/>
      </w:pPr>
    </w:lvl>
  </w:abstractNum>
  <w:num w:numId="19">
    <w:abstractNumId w:val="18"/>
  </w:num>
  <w:abstractNum w:abstractNumId="19">
    <w:multiLevelType w:val="singleLevel"/>
    <w:lvl w:ilvl="0">
      <w:start w:val="1"/>
      <w:numFmt w:val="bullet"/>
      <w:lvlText w:val="•"/>
      <w:suff w:val="tab"/>
      <w:pPr>
        <w:tabs>
          <w:tab w:val="num" w:pos="540"/>
        </w:tabs>
        <w:ind w:left="540" w:hanging="270"/>
      </w:pPr>
    </w:lvl>
  </w:abstractNum>
  <w:num w:numId="20">
    <w:abstractNumId w:val="19"/>
  </w:num>
  <w:abstractNum w:abstractNumId="20">
    <w:multiLevelType w:val="singleLevel"/>
    <w:lvl w:ilvl="0">
      <w:start w:val="1"/>
      <w:numFmt w:val="bullet"/>
      <w:lvlText w:val="•"/>
      <w:suff w:val="tab"/>
      <w:pPr>
        <w:tabs>
          <w:tab w:val="num" w:pos="540"/>
        </w:tabs>
        <w:ind w:left="540" w:hanging="270"/>
      </w:pPr>
    </w:lvl>
  </w:abstractNum>
  <w:num w:numId="21">
    <w:abstractNumId w:val="20"/>
  </w:num>
  <w:abstractNum w:abstractNumId="21">
    <w:multiLevelType w:val="singleLevel"/>
    <w:lvl w:ilvl="0">
      <w:start w:val="3"/>
      <w:numFmt w:val="decimal"/>
      <w:lvlText w:val="%1."/>
      <w:suff w:val="tab"/>
      <w:pPr>
        <w:tabs>
          <w:tab w:val="num" w:pos="540"/>
        </w:tabs>
        <w:ind w:left="540" w:hanging="270"/>
      </w:pPr>
    </w:lvl>
  </w:abstractNum>
  <w:num w:numId="22">
    <w:abstractNumId w:val="21"/>
  </w:num>
  <w:abstractNum w:abstractNumId="22">
    <w:multiLevelType w:val="singleLevel"/>
    <w:lvl w:ilvl="0">
      <w:start w:val="5"/>
      <w:numFmt w:val="decimal"/>
      <w:lvlText w:val="%1."/>
      <w:suff w:val="tab"/>
      <w:pPr>
        <w:tabs>
          <w:tab w:val="num" w:pos="540"/>
        </w:tabs>
        <w:ind w:left="540" w:hanging="270"/>
      </w:pPr>
    </w:lvl>
  </w:abstractNum>
  <w:num w:numId="23">
    <w:abstractNumId w:val="22"/>
  </w:num>
  <w:abstractNum w:abstractNumId="23">
    <w:multiLevelType w:val="singleLevel"/>
    <w:lvl w:ilvl="0">
      <w:start w:val="6"/>
      <w:numFmt w:val="decimal"/>
      <w:lvlText w:val="%1."/>
      <w:suff w:val="tab"/>
      <w:pPr>
        <w:tabs>
          <w:tab w:val="num" w:pos="540"/>
        </w:tabs>
        <w:ind w:left="540" w:hanging="270"/>
      </w:pPr>
    </w:lvl>
  </w:abstractNum>
  <w:num w:numId="24">
    <w:abstractNumId w:val="23"/>
  </w:num>
  <w:abstractNum w:abstractNumId="24">
    <w:multiLevelType w:val="singleLevel"/>
    <w:lvl w:ilvl="0">
      <w:start w:val="1"/>
      <w:numFmt w:val="bullet"/>
      <w:lvlText w:val="•"/>
      <w:suff w:val="tab"/>
      <w:pPr>
        <w:tabs>
          <w:tab w:val="num" w:pos="540"/>
        </w:tabs>
        <w:ind w:left="540" w:hanging="270"/>
      </w:pPr>
    </w:lvl>
  </w:abstractNum>
  <w:num w:numId="25">
    <w:abstractNumId w:val="24"/>
  </w:num>
  <w:abstractNum w:abstractNumId="25">
    <w:multiLevelType w:val="singleLevel"/>
    <w:lvl w:ilvl="0">
      <w:start w:val="1"/>
      <w:numFmt w:val="bullet"/>
      <w:lvlText w:val="•"/>
      <w:suff w:val="tab"/>
      <w:pPr>
        <w:tabs>
          <w:tab w:val="num" w:pos="540"/>
        </w:tabs>
        <w:ind w:left="540" w:hanging="270"/>
      </w:pPr>
    </w:lvl>
  </w:abstractNum>
  <w:num w:numId="26">
    <w:abstractNumId w:val="25"/>
  </w:num>
  <w:abstractNum w:abstractNumId="26">
    <w:multiLevelType w:val="singleLevel"/>
    <w:lvl w:ilvl="0">
      <w:start w:val="1"/>
      <w:numFmt w:val="bullet"/>
      <w:lvlText w:val="•"/>
      <w:suff w:val="tab"/>
      <w:pPr>
        <w:tabs>
          <w:tab w:val="num" w:pos="540"/>
        </w:tabs>
        <w:ind w:left="540" w:hanging="270"/>
      </w:pPr>
    </w:lvl>
  </w:abstractNum>
  <w:num w:numId="27">
    <w:abstractNumId w:val="26"/>
  </w:num>
  <w:abstractNum w:abstractNumId="27">
    <w:multiLevelType w:val="singleLevel"/>
    <w:lvl w:ilvl="0">
      <w:start w:val="1"/>
      <w:numFmt w:val="bullet"/>
      <w:lvlText w:val="•"/>
      <w:suff w:val="tab"/>
      <w:pPr>
        <w:tabs>
          <w:tab w:val="num" w:pos="540"/>
        </w:tabs>
        <w:ind w:left="540" w:hanging="270"/>
      </w:pPr>
    </w:lvl>
  </w:abstractNum>
  <w:num w:numId="28">
    <w:abstractNumId w:val="27"/>
  </w:num>
  <w:abstractNum w:abstractNumId="28">
    <w:multiLevelType w:val="singleLevel"/>
    <w:lvl w:ilvl="0">
      <w:start w:val="1"/>
      <w:numFmt w:val="bullet"/>
      <w:lvlText w:val="•"/>
      <w:suff w:val="tab"/>
      <w:pPr>
        <w:tabs>
          <w:tab w:val="num" w:pos="540"/>
        </w:tabs>
        <w:ind w:left="540" w:hanging="270"/>
      </w:pPr>
    </w:lvl>
  </w:abstractNum>
  <w:num w:numId="29">
    <w:abstractNumId w:val="28"/>
  </w:num>
  <w:abstractNum w:abstractNumId="29">
    <w:multiLevelType w:val="singleLevel"/>
    <w:lvl w:ilvl="0">
      <w:start w:val="1"/>
      <w:numFmt w:val="bullet"/>
      <w:lvlText w:val="•"/>
      <w:suff w:val="tab"/>
      <w:pPr>
        <w:tabs>
          <w:tab w:val="num" w:pos="540"/>
        </w:tabs>
        <w:ind w:left="540" w:hanging="270"/>
      </w:pPr>
    </w:lvl>
  </w:abstractNum>
  <w:num w:numId="30">
    <w:abstractNumId w:val="29"/>
  </w:num>
  <w:abstractNum w:abstractNumId="30">
    <w:multiLevelType w:val="singleLevel"/>
    <w:lvl w:ilvl="0">
      <w:start w:val="1"/>
      <w:numFmt w:val="bullet"/>
      <w:lvlText w:val="•"/>
      <w:suff w:val="tab"/>
      <w:pPr>
        <w:tabs>
          <w:tab w:val="num" w:pos="540"/>
        </w:tabs>
        <w:ind w:left="540" w:hanging="270"/>
      </w:pPr>
    </w:lvl>
  </w:abstractNum>
  <w:num w:numId="31">
    <w:abstractNumId w:val="30"/>
  </w:num>
  <w:abstractNum w:abstractNumId="31">
    <w:multiLevelType w:val="singleLevel"/>
    <w:lvl w:ilvl="0">
      <w:start w:val="1"/>
      <w:numFmt w:val="bullet"/>
      <w:lvlText w:val="•"/>
      <w:suff w:val="tab"/>
      <w:pPr>
        <w:tabs>
          <w:tab w:val="num" w:pos="540"/>
        </w:tabs>
        <w:ind w:left="540" w:hanging="270"/>
      </w:pPr>
    </w:lvl>
  </w:abstractNum>
  <w:num w:numId="32">
    <w:abstractNumId w:val="31"/>
  </w:num>
  <w:abstractNum w:abstractNumId="32">
    <w:multiLevelType w:val="singleLevel"/>
    <w:lvl w:ilvl="0">
      <w:start w:val="1"/>
      <w:numFmt w:val="bullet"/>
      <w:lvlText w:val="•"/>
      <w:suff w:val="tab"/>
      <w:pPr>
        <w:tabs>
          <w:tab w:val="num" w:pos="540"/>
        </w:tabs>
        <w:ind w:left="540" w:hanging="270"/>
      </w:pPr>
    </w:lvl>
  </w:abstractNum>
  <w:num w:numId="33">
    <w:abstractNumId w:val="32"/>
  </w:num>
  <w:abstractNum w:abstractNumId="33">
    <w:multiLevelType w:val="singleLevel"/>
    <w:lvl w:ilvl="0">
      <w:start w:val="1"/>
      <w:numFmt w:val="bullet"/>
      <w:lvlText w:val="•"/>
      <w:suff w:val="tab"/>
      <w:pPr>
        <w:tabs>
          <w:tab w:val="num" w:pos="540"/>
        </w:tabs>
        <w:ind w:left="540" w:hanging="270"/>
      </w:pPr>
    </w:lvl>
  </w:abstractNum>
  <w:num w:numId="34">
    <w:abstractNumId w:val="33"/>
  </w:num>
  <w:abstractNum w:abstractNumId="34">
    <w:multiLevelType w:val="singleLevel"/>
    <w:lvl w:ilvl="0">
      <w:start w:val="1"/>
      <w:numFmt w:val="bullet"/>
      <w:lvlText w:val="•"/>
      <w:suff w:val="tab"/>
      <w:pPr>
        <w:tabs>
          <w:tab w:val="num" w:pos="540"/>
        </w:tabs>
        <w:ind w:left="540" w:hanging="270"/>
      </w:pPr>
    </w:lvl>
  </w:abstractNum>
  <w:num w:numId="35">
    <w:abstractNumId w:val="34"/>
  </w:num>
  <w:abstractNum w:abstractNumId="35">
    <w:multiLevelType w:val="singleLevel"/>
    <w:lvl w:ilvl="0">
      <w:start w:val="1"/>
      <w:numFmt w:val="bullet"/>
      <w:lvlText w:val="•"/>
      <w:suff w:val="tab"/>
      <w:pPr>
        <w:tabs>
          <w:tab w:val="num" w:pos="540"/>
        </w:tabs>
        <w:ind w:left="540" w:hanging="270"/>
      </w:pPr>
    </w:lvl>
  </w:abstractNum>
  <w:num w:numId="36">
    <w:abstractNumId w:val="35"/>
  </w:num>
  <w:abstractNum w:abstractNumId="36">
    <w:multiLevelType w:val="singleLevel"/>
    <w:lvl w:ilvl="0">
      <w:start w:val="1"/>
      <w:numFmt w:val="bullet"/>
      <w:lvlText w:val="•"/>
      <w:suff w:val="tab"/>
      <w:pPr>
        <w:tabs>
          <w:tab w:val="num" w:pos="540"/>
        </w:tabs>
        <w:ind w:left="540" w:hanging="270"/>
      </w:pPr>
    </w:lvl>
  </w:abstractNum>
  <w:num w:numId="37">
    <w:abstractNumId w:val="36"/>
  </w:num>
  <w:abstractNum w:abstractNumId="37">
    <w:multiLevelType w:val="singleLevel"/>
    <w:lvl w:ilvl="0">
      <w:start w:val="1"/>
      <w:numFmt w:val="bullet"/>
      <w:lvlText w:val="•"/>
      <w:suff w:val="tab"/>
      <w:pPr>
        <w:tabs>
          <w:tab w:val="num" w:pos="540"/>
        </w:tabs>
        <w:ind w:left="540" w:hanging="270"/>
      </w:pPr>
    </w:lvl>
  </w:abstractNum>
  <w:num w:numId="38">
    <w:abstractNumId w:val="37"/>
  </w:num>
  <w:abstractNum w:abstractNumId="38">
    <w:multiLevelType w:val="singleLevel"/>
    <w:lvl w:ilvl="0">
      <w:start w:val="1"/>
      <w:numFmt w:val="bullet"/>
      <w:lvlText w:val="•"/>
      <w:suff w:val="tab"/>
      <w:pPr>
        <w:tabs>
          <w:tab w:val="num" w:pos="540"/>
        </w:tabs>
        <w:ind w:left="540" w:hanging="270"/>
      </w:pPr>
    </w:lvl>
  </w:abstractNum>
  <w:num w:numId="39">
    <w:abstractNumId w:val="38"/>
  </w:num>
  <w:abstractNum w:abstractNumId="39">
    <w:multiLevelType w:val="singleLevel"/>
    <w:lvl w:ilvl="0">
      <w:start w:val="1"/>
      <w:numFmt w:val="bullet"/>
      <w:lvlText w:val="•"/>
      <w:suff w:val="tab"/>
      <w:pPr>
        <w:tabs>
          <w:tab w:val="num" w:pos="540"/>
        </w:tabs>
        <w:ind w:left="540" w:hanging="270"/>
      </w:pPr>
    </w:lvl>
  </w:abstractNum>
  <w:num w:numId="40">
    <w:abstractNumId w:val="39"/>
  </w:num>
  <w:abstractNum w:abstractNumId="40">
    <w:multiLevelType w:val="singleLevel"/>
    <w:lvl w:ilvl="0">
      <w:start w:val="1"/>
      <w:numFmt w:val="bullet"/>
      <w:lvlText w:val="•"/>
      <w:suff w:val="tab"/>
      <w:pPr>
        <w:tabs>
          <w:tab w:val="num" w:pos="540"/>
        </w:tabs>
        <w:ind w:left="540" w:hanging="270"/>
      </w:pPr>
    </w:lvl>
  </w:abstractNum>
  <w:num w:numId="41">
    <w:abstractNumId w:val="40"/>
  </w:num>
  <w:abstractNum w:abstractNumId="41">
    <w:multiLevelType w:val="singleLevel"/>
    <w:lvl w:ilvl="0">
      <w:start w:val="1"/>
      <w:numFmt w:val="bullet"/>
      <w:lvlText w:val="•"/>
      <w:suff w:val="tab"/>
      <w:pPr>
        <w:tabs>
          <w:tab w:val="num" w:pos="540"/>
        </w:tabs>
        <w:ind w:left="540" w:hanging="270"/>
      </w:pPr>
    </w:lvl>
  </w:abstractNum>
  <w:num w:numId="42">
    <w:abstractNumId w:val="41"/>
  </w:num>
  <w:abstractNum w:abstractNumId="42">
    <w:multiLevelType w:val="singleLevel"/>
    <w:lvl w:ilvl="0">
      <w:start w:val="1"/>
      <w:numFmt w:val="bullet"/>
      <w:lvlText w:val="•"/>
      <w:suff w:val="tab"/>
      <w:pPr>
        <w:tabs>
          <w:tab w:val="num" w:pos="540"/>
        </w:tabs>
        <w:ind w:left="540" w:hanging="270"/>
      </w:pPr>
    </w:lvl>
  </w:abstractNum>
  <w:num w:numId="43">
    <w:abstractNumId w:val="42"/>
  </w:num>
  <w:abstractNum w:abstractNumId="43">
    <w:multiLevelType w:val="singleLevel"/>
    <w:lvl w:ilvl="0">
      <w:start w:val="1"/>
      <w:numFmt w:val="bullet"/>
      <w:lvlText w:val="•"/>
      <w:suff w:val="tab"/>
      <w:pPr>
        <w:tabs>
          <w:tab w:val="num" w:pos="540"/>
        </w:tabs>
        <w:ind w:left="540" w:hanging="270"/>
      </w:pPr>
    </w:lvl>
  </w:abstractNum>
  <w:num w:numId="44">
    <w:abstractNumId w:val="43"/>
  </w:num>
  <w:abstractNum w:abstractNumId="44">
    <w:multiLevelType w:val="singleLevel"/>
    <w:lvl w:ilvl="0">
      <w:start w:val="1"/>
      <w:numFmt w:val="bullet"/>
      <w:lvlText w:val="•"/>
      <w:suff w:val="tab"/>
      <w:pPr>
        <w:tabs>
          <w:tab w:val="num" w:pos="540"/>
        </w:tabs>
        <w:ind w:left="540" w:hanging="270"/>
      </w:pPr>
    </w:lvl>
  </w:abstractNum>
  <w:num w:numId="45">
    <w:abstractNumId w:val="44"/>
  </w:num>
  <w:abstractNum w:abstractNumId="45">
    <w:multiLevelType w:val="singleLevel"/>
    <w:lvl w:ilvl="0">
      <w:start w:val="1"/>
      <w:numFmt w:val="bullet"/>
      <w:lvlText w:val="•"/>
      <w:suff w:val="tab"/>
      <w:pPr>
        <w:tabs>
          <w:tab w:val="num" w:pos="540"/>
        </w:tabs>
        <w:ind w:left="540" w:hanging="270"/>
      </w:pPr>
    </w:lvl>
  </w:abstractNum>
  <w:num w:numId="46">
    <w:abstractNumId w:val="45"/>
  </w:num>
  <w:abstractNum w:abstractNumId="46">
    <w:multiLevelType w:val="singleLevel"/>
    <w:lvl w:ilvl="0">
      <w:start w:val="1"/>
      <w:numFmt w:val="bullet"/>
      <w:lvlText w:val="•"/>
      <w:suff w:val="tab"/>
      <w:pPr>
        <w:tabs>
          <w:tab w:val="num" w:pos="540"/>
        </w:tabs>
        <w:ind w:left="540" w:hanging="270"/>
      </w:pPr>
    </w:lvl>
  </w:abstractNum>
  <w:num w:numId="47">
    <w:abstractNumId w:val="46"/>
  </w:num>
  <w:abstractNum w:abstractNumId="47">
    <w:multiLevelType w:val="singleLevel"/>
    <w:lvl w:ilvl="0">
      <w:start w:val="1"/>
      <w:numFmt w:val="bullet"/>
      <w:lvlText w:val="•"/>
      <w:suff w:val="tab"/>
      <w:pPr>
        <w:tabs>
          <w:tab w:val="num" w:pos="540"/>
        </w:tabs>
        <w:ind w:left="540" w:hanging="270"/>
      </w:pPr>
    </w:lvl>
  </w:abstractNum>
  <w:num w:numId="48">
    <w:abstractNumId w:val="47"/>
  </w:num>
  <w:abstractNum w:abstractNumId="48">
    <w:multiLevelType w:val="singleLevel"/>
    <w:lvl w:ilvl="0">
      <w:start w:val="1"/>
      <w:numFmt w:val="bullet"/>
      <w:lvlText w:val="•"/>
      <w:suff w:val="tab"/>
      <w:pPr>
        <w:tabs>
          <w:tab w:val="num" w:pos="540"/>
        </w:tabs>
        <w:ind w:left="540" w:hanging="270"/>
      </w:pPr>
    </w:lvl>
  </w:abstractNum>
  <w:num w:numId="49">
    <w:abstractNumId w:val="48"/>
  </w:num>
  <w:abstractNum w:abstractNumId="49">
    <w:multiLevelType w:val="singleLevel"/>
    <w:lvl w:ilvl="0">
      <w:start w:val="1"/>
      <w:numFmt w:val="bullet"/>
      <w:lvlText w:val="•"/>
      <w:suff w:val="tab"/>
      <w:pPr>
        <w:tabs>
          <w:tab w:val="num" w:pos="540"/>
        </w:tabs>
        <w:ind w:left="540" w:hanging="270"/>
      </w:pPr>
    </w:lvl>
  </w:abstractNum>
  <w:num w:numId="50">
    <w:abstractNumId w:val="49"/>
  </w:num>
  <w:abstractNum w:abstractNumId="50">
    <w:multiLevelType w:val="singleLevel"/>
    <w:lvl w:ilvl="0">
      <w:start w:val="1"/>
      <w:numFmt w:val="bullet"/>
      <w:lvlText w:val="•"/>
      <w:suff w:val="tab"/>
      <w:pPr>
        <w:tabs>
          <w:tab w:val="num" w:pos="540"/>
        </w:tabs>
        <w:ind w:left="540" w:hanging="270"/>
      </w:pPr>
    </w:lvl>
  </w:abstractNum>
  <w:num w:numId="51">
    <w:abstractNumId w:val="50"/>
  </w:num>
  <w:abstractNum w:abstractNumId="51">
    <w:multiLevelType w:val="singleLevel"/>
    <w:lvl w:ilvl="0">
      <w:start w:val="1"/>
      <w:numFmt w:val="bullet"/>
      <w:lvlText w:val="•"/>
      <w:suff w:val="tab"/>
      <w:pPr>
        <w:tabs>
          <w:tab w:val="num" w:pos="540"/>
        </w:tabs>
        <w:ind w:left="540" w:hanging="270"/>
      </w:pPr>
    </w:lvl>
  </w:abstractNum>
  <w:num w:numId="52">
    <w:abstractNumId w:val="51"/>
  </w:num>
  <w:abstractNum w:abstractNumId="52">
    <w:multiLevelType w:val="singleLevel"/>
    <w:lvl w:ilvl="0">
      <w:start w:val="1"/>
      <w:numFmt w:val="bullet"/>
      <w:lvlText w:val="•"/>
      <w:suff w:val="tab"/>
      <w:pPr>
        <w:tabs>
          <w:tab w:val="num" w:pos="540"/>
        </w:tabs>
        <w:ind w:left="540" w:hanging="270"/>
      </w:pPr>
    </w:lvl>
  </w:abstractNum>
  <w:num w:numId="53">
    <w:abstractNumId w:val="52"/>
  </w:num>
  <w:abstractNum w:abstractNumId="53">
    <w:multiLevelType w:val="singleLevel"/>
    <w:lvl w:ilvl="0">
      <w:start w:val="1"/>
      <w:numFmt w:val="bullet"/>
      <w:lvlText w:val="•"/>
      <w:suff w:val="tab"/>
      <w:pPr>
        <w:tabs>
          <w:tab w:val="num" w:pos="540"/>
        </w:tabs>
        <w:ind w:left="540" w:hanging="270"/>
      </w:pPr>
    </w:lvl>
  </w:abstractNum>
  <w:num w:numId="54">
    <w:abstractNumId w:val="53"/>
  </w:num>
  <w:abstractNum w:abstractNumId="54">
    <w:multiLevelType w:val="singleLevel"/>
    <w:lvl w:ilvl="0">
      <w:start w:val="1"/>
      <w:numFmt w:val="bullet"/>
      <w:lvlText w:val="•"/>
      <w:suff w:val="tab"/>
      <w:pPr>
        <w:tabs>
          <w:tab w:val="num" w:pos="540"/>
        </w:tabs>
        <w:ind w:left="540" w:hanging="270"/>
      </w:pPr>
    </w:lvl>
  </w:abstractNum>
  <w:num w:numId="55">
    <w:abstractNumId w:val="54"/>
  </w:num>
  <w:abstractNum w:abstractNumId="55">
    <w:multiLevelType w:val="singleLevel"/>
    <w:lvl w:ilvl="0">
      <w:start w:val="1"/>
      <w:numFmt w:val="bullet"/>
      <w:lvlText w:val="•"/>
      <w:suff w:val="tab"/>
      <w:pPr>
        <w:tabs>
          <w:tab w:val="num" w:pos="540"/>
        </w:tabs>
        <w:ind w:left="540" w:hanging="270"/>
      </w:pPr>
    </w:lvl>
  </w:abstractNum>
  <w:num w:numId="56">
    <w:abstractNumId w:val="55"/>
  </w:num>
  <w:abstractNum w:abstractNumId="56">
    <w:multiLevelType w:val="singleLevel"/>
    <w:lvl w:ilvl="0">
      <w:start w:val="1"/>
      <w:numFmt w:val="bullet"/>
      <w:lvlText w:val="•"/>
      <w:suff w:val="tab"/>
      <w:pPr>
        <w:tabs>
          <w:tab w:val="num" w:pos="540"/>
        </w:tabs>
        <w:ind w:left="540" w:hanging="270"/>
      </w:pPr>
    </w:lvl>
  </w:abstractNum>
  <w:num w:numId="57">
    <w:abstractNumId w:val="56"/>
  </w:num>
  <w:abstractNum w:abstractNumId="57">
    <w:multiLevelType w:val="singleLevel"/>
    <w:lvl w:ilvl="0">
      <w:start w:val="1"/>
      <w:numFmt w:val="bullet"/>
      <w:lvlText w:val="•"/>
      <w:suff w:val="tab"/>
      <w:pPr>
        <w:tabs>
          <w:tab w:val="num" w:pos="540"/>
        </w:tabs>
        <w:ind w:left="540" w:hanging="270"/>
      </w:pPr>
    </w:lvl>
  </w:abstractNum>
  <w:num w:numId="58">
    <w:abstractNumId w:val="57"/>
  </w:num>
  <w:abstractNum w:abstractNumId="58">
    <w:multiLevelType w:val="singleLevel"/>
    <w:lvl w:ilvl="0">
      <w:start w:val="1"/>
      <w:numFmt w:val="bullet"/>
      <w:lvlText w:val="•"/>
      <w:suff w:val="tab"/>
      <w:pPr>
        <w:tabs>
          <w:tab w:val="num" w:pos="540"/>
        </w:tabs>
        <w:ind w:left="540" w:hanging="270"/>
      </w:pPr>
    </w:lvl>
  </w:abstractNum>
  <w:num w:numId="59">
    <w:abstractNumId w:val="58"/>
  </w:num>
  <w:abstractNum w:abstractNumId="59">
    <w:multiLevelType w:val="singleLevel"/>
    <w:lvl w:ilvl="0">
      <w:start w:val="1"/>
      <w:numFmt w:val="bullet"/>
      <w:lvlText w:val="•"/>
      <w:suff w:val="tab"/>
      <w:pPr>
        <w:tabs>
          <w:tab w:val="num" w:pos="540"/>
        </w:tabs>
        <w:ind w:left="540" w:hanging="270"/>
      </w:pPr>
    </w:lvl>
  </w:abstractNum>
  <w:num w:numId="60">
    <w:abstractNumId w:val="59"/>
  </w:num>
  <w:abstractNum w:abstractNumId="60">
    <w:multiLevelType w:val="singleLevel"/>
    <w:lvl w:ilvl="0">
      <w:start w:val="1"/>
      <w:numFmt w:val="bullet"/>
      <w:lvlText w:val="•"/>
      <w:suff w:val="tab"/>
      <w:pPr>
        <w:tabs>
          <w:tab w:val="num" w:pos="540"/>
        </w:tabs>
        <w:ind w:left="540" w:hanging="270"/>
      </w:pPr>
    </w:lvl>
  </w:abstractNum>
  <w:num w:numId="61">
    <w:abstractNumId w:val="60"/>
  </w:num>
  <w:abstractNum w:abstractNumId="61">
    <w:multiLevelType w:val="singleLevel"/>
    <w:lvl w:ilvl="0">
      <w:start w:val="1"/>
      <w:numFmt w:val="bullet"/>
      <w:lvlText w:val="•"/>
      <w:suff w:val="tab"/>
      <w:pPr>
        <w:tabs>
          <w:tab w:val="num" w:pos="540"/>
        </w:tabs>
        <w:ind w:left="540" w:hanging="270"/>
      </w:pPr>
    </w:lvl>
  </w:abstractNum>
  <w:num w:numId="62">
    <w:abstractNumId w:val="61"/>
  </w:num>
  <w:abstractNum w:abstractNumId="62">
    <w:multiLevelType w:val="singleLevel"/>
    <w:lvl w:ilvl="0">
      <w:start w:val="1"/>
      <w:numFmt w:val="bullet"/>
      <w:lvlText w:val="•"/>
      <w:suff w:val="tab"/>
      <w:pPr>
        <w:tabs>
          <w:tab w:val="num" w:pos="540"/>
        </w:tabs>
        <w:ind w:left="540" w:hanging="270"/>
      </w:pPr>
    </w:lvl>
  </w:abstractNum>
  <w:num w:numId="63">
    <w:abstractNumId w:val="62"/>
  </w:num>
  <w:abstractNum w:abstractNumId="63">
    <w:multiLevelType w:val="singleLevel"/>
    <w:lvl w:ilvl="0">
      <w:start w:val="1"/>
      <w:numFmt w:val="bullet"/>
      <w:lvlText w:val="•"/>
      <w:suff w:val="tab"/>
      <w:pPr>
        <w:tabs>
          <w:tab w:val="num" w:pos="540"/>
        </w:tabs>
        <w:ind w:left="540" w:hanging="270"/>
      </w:pPr>
    </w:lvl>
  </w:abstractNum>
  <w:num w:numId="64">
    <w:abstractNumId w:val="63"/>
  </w:num>
  <w:abstractNum w:abstractNumId="64">
    <w:multiLevelType w:val="singleLevel"/>
    <w:lvl w:ilvl="0">
      <w:start w:val="1"/>
      <w:numFmt w:val="bullet"/>
      <w:lvlText w:val="•"/>
      <w:suff w:val="tab"/>
      <w:pPr>
        <w:tabs>
          <w:tab w:val="num" w:pos="540"/>
        </w:tabs>
        <w:ind w:left="540" w:hanging="270"/>
      </w:pPr>
    </w:lvl>
  </w:abstractNum>
  <w:num w:numId="65">
    <w:abstractNumId w:val="64"/>
  </w:num>
  <w:abstractNum w:abstractNumId="65">
    <w:multiLevelType w:val="singleLevel"/>
    <w:lvl w:ilvl="0">
      <w:start w:val="1"/>
      <w:numFmt w:val="bullet"/>
      <w:lvlText w:val="•"/>
      <w:suff w:val="tab"/>
      <w:pPr>
        <w:tabs>
          <w:tab w:val="num" w:pos="540"/>
        </w:tabs>
        <w:ind w:left="540" w:hanging="270"/>
      </w:pPr>
    </w:lvl>
  </w:abstractNum>
  <w:num w:numId="66">
    <w:abstractNumId w:val="65"/>
  </w:num>
  <w:abstractNum w:abstractNumId="66">
    <w:multiLevelType w:val="singleLevel"/>
    <w:lvl w:ilvl="0">
      <w:start w:val="1"/>
      <w:numFmt w:val="bullet"/>
      <w:lvlText w:val="•"/>
      <w:suff w:val="tab"/>
      <w:pPr>
        <w:tabs>
          <w:tab w:val="num" w:pos="540"/>
        </w:tabs>
        <w:ind w:left="540" w:hanging="270"/>
      </w:pPr>
    </w:lvl>
  </w:abstractNum>
  <w:num w:numId="67">
    <w:abstractNumId w:val="66"/>
  </w:num>
  <w:abstractNum w:abstractNumId="67">
    <w:multiLevelType w:val="singleLevel"/>
    <w:lvl w:ilvl="0">
      <w:start w:val="1"/>
      <w:numFmt w:val="bullet"/>
      <w:lvlText w:val="•"/>
      <w:suff w:val="tab"/>
      <w:pPr>
        <w:tabs>
          <w:tab w:val="num" w:pos="540"/>
        </w:tabs>
        <w:ind w:left="540" w:hanging="270"/>
      </w:pPr>
    </w:lvl>
  </w:abstractNum>
  <w:num w:numId="68">
    <w:abstractNumId w:val="67"/>
  </w:num>
  <w:abstractNum w:abstractNumId="68">
    <w:multiLevelType w:val="singleLevel"/>
    <w:lvl w:ilvl="0">
      <w:start w:val="1"/>
      <w:numFmt w:val="bullet"/>
      <w:lvlText w:val="•"/>
      <w:suff w:val="tab"/>
      <w:pPr>
        <w:tabs>
          <w:tab w:val="num" w:pos="540"/>
        </w:tabs>
        <w:ind w:left="540" w:hanging="270"/>
      </w:pPr>
    </w:lvl>
  </w:abstractNum>
  <w:num w:numId="69">
    <w:abstractNumId w:val="68"/>
  </w:num>
  <w:abstractNum w:abstractNumId="69">
    <w:multiLevelType w:val="singleLevel"/>
    <w:lvl w:ilvl="0">
      <w:start w:val="1"/>
      <w:numFmt w:val="decimal"/>
      <w:lvlText w:val="%1."/>
      <w:suff w:val="tab"/>
      <w:pPr>
        <w:tabs>
          <w:tab w:val="num" w:pos="540"/>
        </w:tabs>
        <w:ind w:left="540" w:hanging="270"/>
      </w:pPr>
    </w:lvl>
  </w:abstractNum>
  <w:num w:numId="70">
    <w:abstractNumId w:val="69"/>
  </w:num>
  <w:abstractNum w:abstractNumId="70">
    <w:multiLevelType w:val="singleLevel"/>
    <w:lvl w:ilvl="0">
      <w:start w:val="2"/>
      <w:numFmt w:val="decimal"/>
      <w:lvlText w:val="%1."/>
      <w:suff w:val="tab"/>
      <w:pPr>
        <w:tabs>
          <w:tab w:val="num" w:pos="540"/>
        </w:tabs>
        <w:ind w:left="540" w:hanging="270"/>
      </w:pPr>
    </w:lvl>
  </w:abstractNum>
  <w:num w:numId="71">
    <w:abstractNumId w:val="70"/>
  </w:num>
  <w:abstractNum w:abstractNumId="71">
    <w:multiLevelType w:val="singleLevel"/>
    <w:lvl w:ilvl="0">
      <w:start w:val="1"/>
      <w:numFmt w:val="bullet"/>
      <w:lvlText w:val="•"/>
      <w:suff w:val="tab"/>
      <w:pPr>
        <w:tabs>
          <w:tab w:val="num" w:pos="540"/>
        </w:tabs>
        <w:ind w:left="540" w:hanging="270"/>
      </w:pPr>
    </w:lvl>
  </w:abstractNum>
  <w:num w:numId="72">
    <w:abstractNumId w:val="71"/>
  </w:num>
  <w:abstractNum w:abstractNumId="72">
    <w:multiLevelType w:val="singleLevel"/>
    <w:lvl w:ilvl="0">
      <w:start w:val="1"/>
      <w:numFmt w:val="bullet"/>
      <w:lvlText w:val="•"/>
      <w:suff w:val="tab"/>
      <w:pPr>
        <w:tabs>
          <w:tab w:val="num" w:pos="540"/>
        </w:tabs>
        <w:ind w:left="540" w:hanging="270"/>
      </w:pPr>
    </w:lvl>
  </w:abstractNum>
  <w:num w:numId="73">
    <w:abstractNumId w:val="72"/>
  </w:num>
  <w:abstractNum w:abstractNumId="73">
    <w:multiLevelType w:val="singleLevel"/>
    <w:lvl w:ilvl="0">
      <w:start w:val="1"/>
      <w:numFmt w:val="bullet"/>
      <w:lvlText w:val="•"/>
      <w:suff w:val="tab"/>
      <w:pPr>
        <w:tabs>
          <w:tab w:val="num" w:pos="540"/>
        </w:tabs>
        <w:ind w:left="540" w:hanging="270"/>
      </w:pPr>
    </w:lvl>
  </w:abstractNum>
  <w:num w:numId="74">
    <w:abstractNumId w:val="73"/>
  </w:num>
  <w:abstractNum w:abstractNumId="74">
    <w:multiLevelType w:val="singleLevel"/>
    <w:lvl w:ilvl="0">
      <w:start w:val="1"/>
      <w:numFmt w:val="bullet"/>
      <w:lvlText w:val="•"/>
      <w:suff w:val="tab"/>
      <w:pPr>
        <w:tabs>
          <w:tab w:val="num" w:pos="540"/>
        </w:tabs>
        <w:ind w:left="540" w:hanging="270"/>
      </w:pPr>
    </w:lvl>
  </w:abstractNum>
  <w:num w:numId="75">
    <w:abstractNumId w:val="74"/>
  </w:num>
  <w:abstractNum w:abstractNumId="75">
    <w:multiLevelType w:val="singleLevel"/>
    <w:lvl w:ilvl="0">
      <w:start w:val="1"/>
      <w:numFmt w:val="bullet"/>
      <w:lvlText w:val="•"/>
      <w:suff w:val="tab"/>
      <w:pPr>
        <w:tabs>
          <w:tab w:val="num" w:pos="540"/>
        </w:tabs>
        <w:ind w:left="540" w:hanging="270"/>
      </w:pPr>
    </w:lvl>
  </w:abstractNum>
  <w:num w:numId="76">
    <w:abstractNumId w:val="75"/>
  </w:num>
  <w:abstractNum w:abstractNumId="76">
    <w:multiLevelType w:val="singleLevel"/>
    <w:lvl w:ilvl="0">
      <w:start w:val="1"/>
      <w:numFmt w:val="bullet"/>
      <w:lvlText w:val="•"/>
      <w:suff w:val="tab"/>
      <w:pPr>
        <w:tabs>
          <w:tab w:val="num" w:pos="540"/>
        </w:tabs>
        <w:ind w:left="540" w:hanging="270"/>
      </w:pPr>
    </w:lvl>
  </w:abstractNum>
  <w:num w:numId="77">
    <w:abstractNumId w:val="76"/>
  </w:num>
  <w:abstractNum w:abstractNumId="77">
    <w:multiLevelType w:val="singleLevel"/>
    <w:lvl w:ilvl="0">
      <w:start w:val="1"/>
      <w:numFmt w:val="decimal"/>
      <w:lvlText w:val="%1."/>
      <w:suff w:val="tab"/>
      <w:pPr>
        <w:tabs>
          <w:tab w:val="num" w:pos="540"/>
        </w:tabs>
        <w:ind w:left="540" w:hanging="270"/>
      </w:pPr>
    </w:lvl>
  </w:abstractNum>
  <w:num w:numId="78">
    <w:abstractNumId w:val="77"/>
  </w:num>
  <w:abstractNum w:abstractNumId="78">
    <w:multiLevelType w:val="singleLevel"/>
    <w:lvl w:ilvl="0">
      <w:start w:val="2"/>
      <w:numFmt w:val="decimal"/>
      <w:lvlText w:val="%1."/>
      <w:suff w:val="tab"/>
      <w:pPr>
        <w:tabs>
          <w:tab w:val="num" w:pos="540"/>
        </w:tabs>
        <w:ind w:left="540" w:hanging="270"/>
      </w:pPr>
    </w:lvl>
  </w:abstractNum>
  <w:num w:numId="79">
    <w:abstractNumId w:val="78"/>
  </w:num>
  <w:abstractNum w:abstractNumId="79">
    <w:multiLevelType w:val="singleLevel"/>
    <w:lvl w:ilvl="0">
      <w:start w:val="1"/>
      <w:numFmt w:val="bullet"/>
      <w:lvlText w:val="•"/>
      <w:suff w:val="tab"/>
      <w:pPr>
        <w:tabs>
          <w:tab w:val="num" w:pos="540"/>
        </w:tabs>
        <w:ind w:left="540" w:hanging="270"/>
      </w:pPr>
    </w:lvl>
  </w:abstractNum>
  <w:num w:numId="80">
    <w:abstractNumId w:val="79"/>
  </w:num>
  <w:abstractNum w:abstractNumId="80">
    <w:multiLevelType w:val="singleLevel"/>
    <w:lvl w:ilvl="0">
      <w:start w:val="1"/>
      <w:numFmt w:val="bullet"/>
      <w:lvlText w:val="•"/>
      <w:suff w:val="tab"/>
      <w:pPr>
        <w:tabs>
          <w:tab w:val="num" w:pos="540"/>
        </w:tabs>
        <w:ind w:left="540" w:hanging="270"/>
      </w:pPr>
    </w:lvl>
  </w:abstractNum>
  <w:num w:numId="81">
    <w:abstractNumId w:val="80"/>
  </w:num>
  <w:abstractNum w:abstractNumId="81">
    <w:multiLevelType w:val="singleLevel"/>
    <w:lvl w:ilvl="0">
      <w:start w:val="1"/>
      <w:numFmt w:val="bullet"/>
      <w:lvlText w:val="•"/>
      <w:suff w:val="tab"/>
      <w:pPr>
        <w:tabs>
          <w:tab w:val="num" w:pos="540"/>
        </w:tabs>
        <w:ind w:left="540" w:hanging="270"/>
      </w:pPr>
    </w:lvl>
  </w:abstractNum>
  <w:num w:numId="82">
    <w:abstractNumId w:val="81"/>
  </w:num>
  <w:abstractNum w:abstractNumId="82">
    <w:multiLevelType w:val="singleLevel"/>
    <w:lvl w:ilvl="0">
      <w:start w:val="1"/>
      <w:numFmt w:val="bullet"/>
      <w:lvlText w:val="•"/>
      <w:suff w:val="tab"/>
      <w:pPr>
        <w:tabs>
          <w:tab w:val="num" w:pos="540"/>
        </w:tabs>
        <w:ind w:left="540" w:hanging="270"/>
      </w:pPr>
    </w:lvl>
  </w:abstractNum>
  <w:num w:numId="83">
    <w:abstractNumId w:val="82"/>
  </w:num>
  <w:abstractNum w:abstractNumId="83">
    <w:multiLevelType w:val="singleLevel"/>
    <w:lvl w:ilvl="0">
      <w:start w:val="1"/>
      <w:numFmt w:val="bullet"/>
      <w:lvlText w:val="•"/>
      <w:suff w:val="tab"/>
      <w:pPr>
        <w:tabs>
          <w:tab w:val="num" w:pos="540"/>
        </w:tabs>
        <w:ind w:left="540" w:hanging="270"/>
      </w:pPr>
    </w:lvl>
  </w:abstractNum>
  <w:num w:numId="84">
    <w:abstractNumId w:val="83"/>
  </w:num>
  <w:abstractNum w:abstractNumId="84">
    <w:multiLevelType w:val="singleLevel"/>
    <w:lvl w:ilvl="0">
      <w:start w:val="1"/>
      <w:numFmt w:val="bullet"/>
      <w:lvlText w:val="•"/>
      <w:suff w:val="tab"/>
      <w:pPr>
        <w:tabs>
          <w:tab w:val="num" w:pos="540"/>
        </w:tabs>
        <w:ind w:left="540" w:hanging="270"/>
      </w:pPr>
    </w:lvl>
  </w:abstractNum>
  <w:num w:numId="85">
    <w:abstractNumId w:val="84"/>
  </w:num>
  <w:abstractNum w:abstractNumId="85">
    <w:multiLevelType w:val="singleLevel"/>
    <w:lvl w:ilvl="0">
      <w:start w:val="1"/>
      <w:numFmt w:val="bullet"/>
      <w:lvlText w:val="•"/>
      <w:suff w:val="tab"/>
      <w:pPr>
        <w:tabs>
          <w:tab w:val="num" w:pos="540"/>
        </w:tabs>
        <w:ind w:left="540" w:hanging="270"/>
      </w:pPr>
    </w:lvl>
  </w:abstractNum>
  <w:num w:numId="86">
    <w:abstractNumId w:val="85"/>
  </w:num>
  <w:abstractNum w:abstractNumId="86">
    <w:multiLevelType w:val="singleLevel"/>
    <w:lvl w:ilvl="0">
      <w:start w:val="1"/>
      <w:numFmt w:val="bullet"/>
      <w:lvlText w:val="•"/>
      <w:suff w:val="tab"/>
      <w:pPr>
        <w:tabs>
          <w:tab w:val="num" w:pos="540"/>
        </w:tabs>
        <w:ind w:left="540" w:hanging="270"/>
      </w:pPr>
    </w:lvl>
  </w:abstractNum>
  <w:num w:numId="87">
    <w:abstractNumId w:val="86"/>
  </w:num>
  <w:abstractNum w:abstractNumId="87">
    <w:multiLevelType w:val="singleLevel"/>
    <w:lvl w:ilvl="0">
      <w:start w:val="1"/>
      <w:numFmt w:val="bullet"/>
      <w:lvlText w:val="•"/>
      <w:suff w:val="tab"/>
      <w:pPr>
        <w:tabs>
          <w:tab w:val="num" w:pos="540"/>
        </w:tabs>
        <w:ind w:left="540" w:hanging="270"/>
      </w:pPr>
    </w:lvl>
  </w:abstractNum>
  <w:num w:numId="88">
    <w:abstractNumId w:val="87"/>
  </w:num>
  <w:abstractNum w:abstractNumId="88">
    <w:multiLevelType w:val="singleLevel"/>
    <w:lvl w:ilvl="0">
      <w:start w:val="1"/>
      <w:numFmt w:val="bullet"/>
      <w:lvlText w:val="•"/>
      <w:suff w:val="tab"/>
      <w:pPr>
        <w:tabs>
          <w:tab w:val="num" w:pos="540"/>
        </w:tabs>
        <w:ind w:left="540" w:hanging="270"/>
      </w:pPr>
    </w:lvl>
  </w:abstractNum>
  <w:num w:numId="89">
    <w:abstractNumId w:val="88"/>
  </w:num>
  <w:abstractNum w:abstractNumId="89">
    <w:multiLevelType w:val="singleLevel"/>
    <w:lvl w:ilvl="0">
      <w:start w:val="1"/>
      <w:numFmt w:val="bullet"/>
      <w:lvlText w:val="•"/>
      <w:suff w:val="tab"/>
      <w:pPr>
        <w:tabs>
          <w:tab w:val="num" w:pos="540"/>
        </w:tabs>
        <w:ind w:left="540" w:hanging="270"/>
      </w:pPr>
    </w:lvl>
  </w:abstractNum>
  <w:num w:numId="90">
    <w:abstractNumId w:val="89"/>
  </w:num>
  <w:abstractNum w:abstractNumId="90">
    <w:multiLevelType w:val="singleLevel"/>
    <w:lvl w:ilvl="0">
      <w:start w:val="1"/>
      <w:numFmt w:val="bullet"/>
      <w:lvlText w:val="•"/>
      <w:suff w:val="tab"/>
      <w:pPr>
        <w:tabs>
          <w:tab w:val="num" w:pos="540"/>
        </w:tabs>
        <w:ind w:left="540" w:hanging="270"/>
      </w:pPr>
    </w:lvl>
  </w:abstractNum>
  <w:num w:numId="91">
    <w:abstractNumId w:val="90"/>
  </w:num>
  <w:abstractNum w:abstractNumId="91">
    <w:multiLevelType w:val="singleLevel"/>
    <w:lvl w:ilvl="0">
      <w:start w:val="1"/>
      <w:numFmt w:val="bullet"/>
      <w:lvlText w:val="•"/>
      <w:suff w:val="tab"/>
      <w:pPr>
        <w:tabs>
          <w:tab w:val="num" w:pos="540"/>
        </w:tabs>
        <w:ind w:left="540" w:hanging="270"/>
      </w:pPr>
    </w:lvl>
  </w:abstractNum>
  <w:num w:numId="92">
    <w:abstractNumId w:val="91"/>
  </w:num>
  <w:abstractNum w:abstractNumId="92">
    <w:multiLevelType w:val="singleLevel"/>
    <w:lvl w:ilvl="0">
      <w:start w:val="1"/>
      <w:numFmt w:val="bullet"/>
      <w:lvlText w:val="•"/>
      <w:suff w:val="tab"/>
      <w:pPr>
        <w:tabs>
          <w:tab w:val="num" w:pos="540"/>
        </w:tabs>
        <w:ind w:left="540" w:hanging="270"/>
      </w:pPr>
    </w:lvl>
  </w:abstractNum>
  <w:num w:numId="93">
    <w:abstractNumId w:val="92"/>
  </w:num>
  <w:abstractNum w:abstractNumId="93">
    <w:multiLevelType w:val="singleLevel"/>
    <w:lvl w:ilvl="0">
      <w:start w:val="1"/>
      <w:numFmt w:val="bullet"/>
      <w:lvlText w:val="•"/>
      <w:suff w:val="tab"/>
      <w:pPr>
        <w:tabs>
          <w:tab w:val="num" w:pos="540"/>
        </w:tabs>
        <w:ind w:left="540" w:hanging="270"/>
      </w:pPr>
    </w:lvl>
  </w:abstractNum>
  <w:num w:numId="94">
    <w:abstractNumId w:val="93"/>
  </w:num>
  <w:abstractNum w:abstractNumId="94">
    <w:multiLevelType w:val="singleLevel"/>
    <w:lvl w:ilvl="0">
      <w:start w:val="1"/>
      <w:numFmt w:val="bullet"/>
      <w:lvlText w:val="•"/>
      <w:suff w:val="tab"/>
      <w:pPr>
        <w:tabs>
          <w:tab w:val="num" w:pos="540"/>
        </w:tabs>
        <w:ind w:left="540" w:hanging="270"/>
      </w:pPr>
    </w:lvl>
  </w:abstractNum>
  <w:num w:numId="95">
    <w:abstractNumId w:val="94"/>
  </w:num>
  <w:abstractNum w:abstractNumId="95">
    <w:multiLevelType w:val="singleLevel"/>
    <w:lvl w:ilvl="0">
      <w:start w:val="1"/>
      <w:numFmt w:val="bullet"/>
      <w:lvlText w:val="•"/>
      <w:suff w:val="tab"/>
      <w:pPr>
        <w:tabs>
          <w:tab w:val="num" w:pos="540"/>
        </w:tabs>
        <w:ind w:left="540" w:hanging="270"/>
      </w:pPr>
    </w:lvl>
  </w:abstractNum>
  <w:num w:numId="96">
    <w:abstractNumId w:val="95"/>
  </w:num>
  <w:abstractNum w:abstractNumId="96">
    <w:multiLevelType w:val="singleLevel"/>
    <w:lvl w:ilvl="0">
      <w:start w:val="1"/>
      <w:numFmt w:val="bullet"/>
      <w:lvlText w:val="•"/>
      <w:suff w:val="tab"/>
      <w:pPr>
        <w:tabs>
          <w:tab w:val="num" w:pos="540"/>
        </w:tabs>
        <w:ind w:left="540" w:hanging="270"/>
      </w:pPr>
    </w:lvl>
  </w:abstractNum>
  <w:num w:numId="97">
    <w:abstractNumId w:val="96"/>
  </w:num>
  <w:abstractNum w:abstractNumId="97">
    <w:multiLevelType w:val="singleLevel"/>
    <w:lvl w:ilvl="0">
      <w:start w:val="1"/>
      <w:numFmt w:val="bullet"/>
      <w:lvlText w:val="•"/>
      <w:suff w:val="tab"/>
      <w:pPr>
        <w:tabs>
          <w:tab w:val="num" w:pos="540"/>
        </w:tabs>
        <w:ind w:left="540" w:hanging="270"/>
      </w:pPr>
    </w:lvl>
  </w:abstractNum>
  <w:num w:numId="98">
    <w:abstractNumId w:val="97"/>
  </w:num>
  <w:abstractNum w:abstractNumId="98">
    <w:multiLevelType w:val="singleLevel"/>
    <w:lvl w:ilvl="0">
      <w:start w:val="1"/>
      <w:numFmt w:val="bullet"/>
      <w:lvlText w:val="•"/>
      <w:suff w:val="tab"/>
      <w:pPr>
        <w:tabs>
          <w:tab w:val="num" w:pos="540"/>
        </w:tabs>
        <w:ind w:left="540" w:hanging="270"/>
      </w:pPr>
    </w:lvl>
  </w:abstractNum>
  <w:num w:numId="99">
    <w:abstractNumId w:val="98"/>
  </w:num>
  <w:abstractNum w:abstractNumId="99">
    <w:multiLevelType w:val="singleLevel"/>
    <w:lvl w:ilvl="0">
      <w:start w:val="1"/>
      <w:numFmt w:val="bullet"/>
      <w:lvlText w:val="•"/>
      <w:suff w:val="tab"/>
      <w:pPr>
        <w:tabs>
          <w:tab w:val="num" w:pos="540"/>
        </w:tabs>
        <w:ind w:left="540" w:hanging="270"/>
      </w:pPr>
    </w:lvl>
  </w:abstractNum>
  <w:num w:numId="100">
    <w:abstractNumId w:val="99"/>
  </w:num>
  <w:abstractNum w:abstractNumId="100">
    <w:multiLevelType w:val="singleLevel"/>
    <w:lvl w:ilvl="0">
      <w:start w:val="1"/>
      <w:numFmt w:val="bullet"/>
      <w:lvlText w:val="•"/>
      <w:suff w:val="tab"/>
      <w:pPr>
        <w:tabs>
          <w:tab w:val="num" w:pos="540"/>
        </w:tabs>
        <w:ind w:left="540" w:hanging="270"/>
      </w:pPr>
    </w:lvl>
  </w:abstractNum>
  <w:num w:numId="101">
    <w:abstractNumId w:val="100"/>
  </w:num>
  <w:abstractNum w:abstractNumId="101">
    <w:multiLevelType w:val="singleLevel"/>
    <w:lvl w:ilvl="0">
      <w:start w:val="1"/>
      <w:numFmt w:val="bullet"/>
      <w:lvlText w:val="•"/>
      <w:suff w:val="tab"/>
      <w:pPr>
        <w:tabs>
          <w:tab w:val="num" w:pos="540"/>
        </w:tabs>
        <w:ind w:left="540" w:hanging="270"/>
      </w:pPr>
    </w:lvl>
  </w:abstractNum>
  <w:num w:numId="102">
    <w:abstractNumId w:val="101"/>
  </w:num>
  <w:abstractNum w:abstractNumId="102">
    <w:multiLevelType w:val="singleLevel"/>
    <w:lvl w:ilvl="0">
      <w:start w:val="1"/>
      <w:numFmt w:val="bullet"/>
      <w:lvlText w:val="•"/>
      <w:suff w:val="tab"/>
      <w:pPr>
        <w:tabs>
          <w:tab w:val="num" w:pos="540"/>
        </w:tabs>
        <w:ind w:left="540" w:hanging="270"/>
      </w:pPr>
    </w:lvl>
  </w:abstractNum>
  <w:num w:numId="103">
    <w:abstractNumId w:val="102"/>
  </w:num>
  <w:abstractNum w:abstractNumId="103">
    <w:multiLevelType w:val="singleLevel"/>
    <w:lvl w:ilvl="0">
      <w:start w:val="1"/>
      <w:numFmt w:val="bullet"/>
      <w:lvlText w:val="•"/>
      <w:suff w:val="tab"/>
      <w:pPr>
        <w:tabs>
          <w:tab w:val="num" w:pos="540"/>
        </w:tabs>
        <w:ind w:left="540" w:hanging="270"/>
      </w:pPr>
    </w:lvl>
  </w:abstractNum>
  <w:num w:numId="104">
    <w:abstractNumId w:val="103"/>
  </w:num>
  <w:abstractNum w:abstractNumId="104">
    <w:multiLevelType w:val="singleLevel"/>
    <w:lvl w:ilvl="0">
      <w:start w:val="1"/>
      <w:numFmt w:val="bullet"/>
      <w:lvlText w:val="•"/>
      <w:suff w:val="tab"/>
      <w:pPr>
        <w:tabs>
          <w:tab w:val="num" w:pos="540"/>
        </w:tabs>
        <w:ind w:left="540" w:hanging="270"/>
      </w:pPr>
    </w:lvl>
  </w:abstractNum>
  <w:num w:numId="105">
    <w:abstractNumId w:val="104"/>
  </w:num>
  <w:abstractNum w:abstractNumId="105">
    <w:multiLevelType w:val="singleLevel"/>
    <w:lvl w:ilvl="0">
      <w:start w:val="1"/>
      <w:numFmt w:val="bullet"/>
      <w:lvlText w:val="•"/>
      <w:suff w:val="tab"/>
      <w:pPr>
        <w:tabs>
          <w:tab w:val="num" w:pos="540"/>
        </w:tabs>
        <w:ind w:left="540" w:hanging="270"/>
      </w:pPr>
    </w:lvl>
  </w:abstractNum>
  <w:num w:numId="106">
    <w:abstractNumId w:val="105"/>
  </w:num>
  <w:abstractNum w:abstractNumId="106">
    <w:multiLevelType w:val="singleLevel"/>
    <w:lvl w:ilvl="0">
      <w:start w:val="1"/>
      <w:numFmt w:val="bullet"/>
      <w:lvlText w:val="•"/>
      <w:suff w:val="tab"/>
      <w:pPr>
        <w:tabs>
          <w:tab w:val="num" w:pos="540"/>
        </w:tabs>
        <w:ind w:left="540" w:hanging="270"/>
      </w:pPr>
    </w:lvl>
  </w:abstractNum>
  <w:num w:numId="107">
    <w:abstractNumId w:val="106"/>
  </w:num>
  <w:abstractNum w:abstractNumId="107">
    <w:multiLevelType w:val="singleLevel"/>
    <w:lvl w:ilvl="0">
      <w:start w:val="1"/>
      <w:numFmt w:val="bullet"/>
      <w:lvlText w:val="•"/>
      <w:suff w:val="tab"/>
      <w:pPr>
        <w:tabs>
          <w:tab w:val="num" w:pos="540"/>
        </w:tabs>
        <w:ind w:left="540" w:hanging="270"/>
      </w:pPr>
    </w:lvl>
  </w:abstractNum>
  <w:num w:numId="108">
    <w:abstractNumId w:val="107"/>
  </w:num>
  <w:abstractNum w:abstractNumId="108">
    <w:multiLevelType w:val="singleLevel"/>
    <w:lvl w:ilvl="0">
      <w:start w:val="1"/>
      <w:numFmt w:val="bullet"/>
      <w:lvlText w:val="•"/>
      <w:suff w:val="tab"/>
      <w:pPr>
        <w:tabs>
          <w:tab w:val="num" w:pos="540"/>
        </w:tabs>
        <w:ind w:left="540" w:hanging="270"/>
      </w:pPr>
    </w:lvl>
  </w:abstractNum>
  <w:num w:numId="109">
    <w:abstractNumId w:val="108"/>
  </w:num>
  <w:abstractNum w:abstractNumId="109">
    <w:multiLevelType w:val="singleLevel"/>
    <w:lvl w:ilvl="0">
      <w:start w:val="1"/>
      <w:numFmt w:val="bullet"/>
      <w:lvlText w:val="•"/>
      <w:suff w:val="tab"/>
      <w:pPr>
        <w:tabs>
          <w:tab w:val="num" w:pos="540"/>
        </w:tabs>
        <w:ind w:left="540" w:hanging="270"/>
      </w:pPr>
    </w:lvl>
  </w:abstractNum>
  <w:num w:numId="110">
    <w:abstractNumId w:val="109"/>
  </w:num>
  <w:abstractNum w:abstractNumId="110">
    <w:multiLevelType w:val="singleLevel"/>
    <w:lvl w:ilvl="0">
      <w:start w:val="1"/>
      <w:numFmt w:val="bullet"/>
      <w:lvlText w:val="•"/>
      <w:suff w:val="tab"/>
      <w:pPr>
        <w:tabs>
          <w:tab w:val="num" w:pos="540"/>
        </w:tabs>
        <w:ind w:left="540" w:hanging="270"/>
      </w:pPr>
    </w:lvl>
  </w:abstractNum>
  <w:num w:numId="111">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62F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GRQuestion">
    <w:name w:val="TGR Question"/>
    <w:basedOn w:val="Normal"/>
    <w:pPr>
      <w:keepNext/>
      <w:spacing w:before="200" w:after="60"/>
    </w:pPr>
    <w:rPr>
      <w:rFonts w:ascii="Calibri" w:hAnsi="Calibri"/>
      <w:b/>
      <w:color w:val="1F4D78"/>
      <w:sz w:val="23"/>
    </w:rPr>
  </w:style>
  <w:style w:type="paragraph" w:customStyle="1" w:styleId="TGRAnswer">
    <w:name w:val="TGR Answer"/>
    <w:basedOn w:val="Normal"/>
    <w:pPr>
      <w:spacing w:after="80" w:line="276" w:lineRule="auto"/>
      <w:ind w:left="259"/>
    </w:pPr>
    <w:rPr>
      <w:rFonts w:ascii="Calibri" w:hAnsi="Calibri"/>
      <w:color w:val="262F38"/>
      <w:sz w:val="21"/>
    </w:rPr>
  </w:style>
  <w:style w:type="paragraph" w:customStyle="1" w:styleId="TGRNote">
    <w:name w:val="TGR Note"/>
    <w:basedOn w:val="Normal"/>
    <w:pPr>
      <w:spacing w:before="60" w:after="120"/>
      <w:ind w:left="173" w:right="115"/>
    </w:pPr>
    <w:rPr>
      <w:rFonts w:ascii="Calibri" w:hAnsi="Calibri"/>
      <w:i/>
      <w:color w:val="7A5A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services.tgr.gov.ma/my/dashboard" TargetMode="External"/><Relationship Id="rId11" Type="http://schemas.openxmlformats.org/officeDocument/2006/relationships/hyperlink" Target="https://www.youtube.com/watch?v=BLkUPZbP1m4" TargetMode="External"/><Relationship Id="rId12" Type="http://schemas.openxmlformats.org/officeDocument/2006/relationships/hyperlink" Target="https://eservices.tgr.gov.ma/my/auth/activate" TargetMode="External"/><Relationship Id="rId13" Type="http://schemas.openxmlformats.org/officeDocument/2006/relationships/hyperlink" Target="https://eservices.tgr.gov.ma/my/auth/sendactivationcode" TargetMode="External"/><Relationship Id="rId14" Type="http://schemas.openxmlformats.org/officeDocument/2006/relationships/hyperlink" Target="https://eservices.tgr.gov.ma/my/general/change-password" TargetMode="External"/><Relationship Id="rId15" Type="http://schemas.openxmlformats.org/officeDocument/2006/relationships/hyperlink" Target="https://youtu.be/Lqizmeev0SU" TargetMode="External"/><Relationship Id="rId16" Type="http://schemas.openxmlformats.org/officeDocument/2006/relationships/hyperlink" Target="https://eservices.tgr.gov.ma/my/guides/mfa-guide" TargetMode="External"/><Relationship Id="rId17" Type="http://schemas.openxmlformats.org/officeDocument/2006/relationships/hyperlink" Target="https://eservices.tgr.gov.ma/my/guides/mfa-guide-ar" TargetMode="External"/><Relationship Id="rId18" Type="http://schemas.openxmlformats.org/officeDocument/2006/relationships/hyperlink" Target="https://youtu.be/eHSeXREK5pw" TargetMode="External"/><Relationship Id="rId19" Type="http://schemas.openxmlformats.org/officeDocument/2006/relationships/hyperlink" Target="https://youtu.be/7jzwXMF40QQ" TargetMode="External"/><Relationship Id="rId20" Type="http://schemas.openxmlformats.org/officeDocument/2006/relationships/hyperlink" Target="https://youtu.be/hY4aYPfA4ec" TargetMode="External"/><Relationship Id="rId21" Type="http://schemas.openxmlformats.org/officeDocument/2006/relationships/hyperlink" Target="https://youtu.be/9jmwZa_w4HI" TargetMode="External"/><Relationship Id="rId22" Type="http://schemas.openxmlformats.org/officeDocument/2006/relationships/hyperlink" Target="https://youtu.be/yg8ZL__EYUk" TargetMode="External"/><Relationship Id="rId23" Type="http://schemas.openxmlformats.org/officeDocument/2006/relationships/hyperlink" Target="https://eservices.tgr.gov.ma/my/mesquittances" TargetMode="External"/><Relationship Id="rId24" Type="http://schemas.openxmlformats.org/officeDocument/2006/relationships/hyperlink" Target="https://eservices.tgr.gov.ma/" TargetMode="External"/><Relationship Id="rId25" Type="http://schemas.openxmlformats.org/officeDocument/2006/relationships/hyperlink" Target="http://www.tax.gov.ma/" TargetMode="External"/><Relationship Id="rId26" Type="http://schemas.openxmlformats.org/officeDocument/2006/relationships/hyperlink" Target="https://tl.tax.gov.ma/tl/public/login.do?method=connectAnonymous&amp;forward=paiementTHTSC" TargetMode="External"/><Relationship Id="rId27" Type="http://schemas.openxmlformats.org/officeDocument/2006/relationships/hyperlink" Target="https://eservices.tgr.gov.ma/my/pmc/Paiement" TargetMode="External"/><Relationship Id="rId28" Type="http://schemas.openxmlformats.org/officeDocument/2006/relationships/hyperlink" Target="https://amendes.justice.gov.ma/Amende/radar" TargetMode="External"/><Relationship Id="rId29" Type="http://schemas.openxmlformats.org/officeDocument/2006/relationships/hyperlink" Target="https://khadamatnarsa.ma/fr/declaration" TargetMode="External"/><Relationship Id="rId30" Type="http://schemas.openxmlformats.org/officeDocument/2006/relationships/hyperlink" Target="https://eservices.tgr.gov.ma/my/reclamation" TargetMode="External"/><Relationship Id="rId31" Type="http://schemas.openxmlformats.org/officeDocument/2006/relationships/hyperlink" Target="https://eservices.tgr.gov.ma/my/reclamation/suivi" TargetMode="External"/><Relationship Id="rId32" Type="http://schemas.openxmlformats.org/officeDocument/2006/relationships/hyperlink" Target="https://eservices.tgr.gov.ma/my/auth/forgotten" TargetMode="External"/><Relationship Id="rId33" Type="http://schemas.openxmlformats.org/officeDocument/2006/relationships/hyperlink" Target="https://eservices.tgr.gov.ma/my/assets/authDGSN/guideAuthCNIE.pdf" TargetMode="External"/><Relationship Id="rId34" Type="http://schemas.openxmlformats.org/officeDocument/2006/relationships/hyperlink" Target="https://banquenet.tgr.gov.ma/banque/ouverture.html" TargetMode="External"/><Relationship Id="rId35" Type="http://schemas.openxmlformats.org/officeDocument/2006/relationships/hyperlink" Target="https://fournisseurs.gid.gov.ma/inscription/accueilplus.htm" TargetMode="External"/><Relationship Id="rId36" Type="http://schemas.openxmlformats.org/officeDocument/2006/relationships/hyperlink" Target="https://www.marchespublics.gov.ma/pm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Assistant IA eServices TGR - Questions et réponses</dc:title>
  <dc:subject>Inventaire complet des actions et réponses de l'assistant eServices TGR</dc:subject>
  <dc:creator>OpenAI</dc:creator>
  <cp:keywords>TGR, eServices, assistant IA, questions, réponses, Maroc</cp:keywords>
  <dc:description>generated by python-docx</dc:description>
  <cp:lastModifiedBy/>
  <cp:revision>1</cp:revision>
  <dcterms:created xsi:type="dcterms:W3CDTF">2013-12-23T23:15:00Z</dcterms:created>
  <dcterms:modified xsi:type="dcterms:W3CDTF">2013-12-23T23:15:00Z</dcterms:modified>
  <cp:category/>
</cp:coreProperties>
</file>