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09182568"/>
        <w:docPartObj>
          <w:docPartGallery w:val="Cover Pages"/>
          <w:docPartUnique/>
        </w:docPartObj>
      </w:sdtPr>
      <w:sdtEndPr>
        <w:rPr>
          <w:rFonts w:eastAsiaTheme="minorEastAsia"/>
          <w:kern w:val="0"/>
          <w:lang w:val="en-US"/>
          <w14:ligatures w14:val="none"/>
        </w:rPr>
      </w:sdtEndPr>
      <w:sdtContent>
        <w:p w14:paraId="2000F09F" w14:textId="02559DD0" w:rsidR="00206FF1" w:rsidRPr="00EF3341" w:rsidRDefault="00EF3341">
          <w:r>
            <w:rPr>
              <w:noProof/>
            </w:rPr>
            <mc:AlternateContent>
              <mc:Choice Requires="wps">
                <w:drawing>
                  <wp:anchor distT="0" distB="0" distL="114300" distR="114300" simplePos="0" relativeHeight="251660288" behindDoc="0" locked="0" layoutInCell="1" allowOverlap="1" wp14:anchorId="5DE8493B" wp14:editId="2993F17B">
                    <wp:simplePos x="0" y="0"/>
                    <wp:positionH relativeFrom="page">
                      <wp:posOffset>1591310</wp:posOffset>
                    </wp:positionH>
                    <wp:positionV relativeFrom="page">
                      <wp:posOffset>4712335</wp:posOffset>
                    </wp:positionV>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662A3" w14:textId="0401B466" w:rsidR="00206FF1" w:rsidRDefault="00176DFF" w:rsidP="00EF3341">
                                <w:pPr>
                                  <w:pStyle w:val="NoSpacing"/>
                                  <w:rPr>
                                    <w:caps/>
                                    <w:color w:val="323E4F" w:themeColor="text2" w:themeShade="BF"/>
                                    <w:sz w:val="52"/>
                                    <w:szCs w:val="52"/>
                                  </w:rPr>
                                </w:pPr>
                                <w:sdt>
                                  <w:sdtPr>
                                    <w:rPr>
                                      <w:rFonts w:ascii="Times New Roman" w:hAnsi="Times New Roman" w:cs="Times New Roman"/>
                                      <w:smallCaps/>
                                      <w:color w:val="44546A" w:themeColor="text2"/>
                                      <w:sz w:val="36"/>
                                      <w:szCs w:val="36"/>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176DFF">
                                      <w:rPr>
                                        <w:rFonts w:ascii="Times New Roman" w:hAnsi="Times New Roman" w:cs="Times New Roman"/>
                                        <w:smallCaps/>
                                        <w:color w:val="44546A" w:themeColor="text2"/>
                                        <w:sz w:val="36"/>
                                        <w:szCs w:val="36"/>
                                      </w:rPr>
                                      <w:t>DATA-DRIVEN IMPROVEMENT PLAN FOR CAKEBERRY BAKERY</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1D2B67E" w14:textId="0098A860" w:rsidR="00206FF1" w:rsidRDefault="00176DFF" w:rsidP="00EF3341">
                                    <w:pPr>
                                      <w:pStyle w:val="NoSpacing"/>
                                      <w:rPr>
                                        <w:smallCaps/>
                                        <w:color w:val="44546A" w:themeColor="text2"/>
                                        <w:sz w:val="36"/>
                                        <w:szCs w:val="36"/>
                                      </w:rPr>
                                    </w:pPr>
                                    <w:r>
                                      <w:rPr>
                                        <w:smallCaps/>
                                        <w:color w:val="44546A" w:themeColor="text2"/>
                                        <w:sz w:val="36"/>
                                        <w:szCs w:val="36"/>
                                      </w:rPr>
                                      <w:t xml:space="preserve">Yasal Amin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type w14:anchorId="5DE8493B" id="_x0000_t202" coordsize="21600,21600" o:spt="202" path="m,l,21600r21600,l21600,xe">
                    <v:stroke joinstyle="miter"/>
                    <v:path gradientshapeok="t" o:connecttype="rect"/>
                  </v:shapetype>
                  <v:shape id="Text Box 113" o:spid="_x0000_s1026" type="#_x0000_t202" style="position:absolute;margin-left:125.3pt;margin-top:371.05pt;width:453pt;height:41.4pt;z-index:251660288;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p2XwIAAC0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d&#10;RzdQHKnRCO0OeCdXJXXjQfjwLJCGnhpIixye6NAGiHXoJM52gL/+dh/xNIuk5aymJcq5/7kXqDgz&#10;Xy1Nady4XsBe2PSC3VdLIPpH9EQ4mUQywGB6USNUr7TfixiFVMJKipXzTS8uQ7vK9D5ItVgkEO2V&#10;E+HBrp2MrmM34my9NK8CXTeAgUb3Efr1EtOLOWyx0dLCYh9Al2lII6Etix3RtJNpdrv3Iy792/+E&#10;Or9y898AAAD//wMAUEsDBBQABgAIAAAAIQBYOvDQ4AAAAAwBAAAPAAAAZHJzL2Rvd25yZXYueG1s&#10;TI/BToQwEIbvJr5DMybe3AKyiMiwMSZqPHgQjfE4S0dAaUtoF/Dt7Z70ODNf/vn+crfqQcw8ud4a&#10;hHgTgWDTWNWbFuHt9f4iB+E8GUWDNYzwww521elJSYWyi3nhufatCCHGFYTQeT8WUrqmY01uY0c2&#10;4fZpJ00+jFMr1URLCNeDTKIok5p6Ez50NPJdx813fdAIdfrwkcsvv9BcP76nsc2fni9zxPOz9fYG&#10;hOfV/8Fw1A/qUAWnvT0Y5cSAkGyjLKAIV2kSgzgS8TYLqz1CnqTXIKtS/i9R/QIAAP//AwBQSwEC&#10;LQAUAAYACAAAACEAtoM4kv4AAADhAQAAEwAAAAAAAAAAAAAAAAAAAAAAW0NvbnRlbnRfVHlwZXNd&#10;LnhtbFBLAQItABQABgAIAAAAIQA4/SH/1gAAAJQBAAALAAAAAAAAAAAAAAAAAC8BAABfcmVscy8u&#10;cmVsc1BLAQItABQABgAIAAAAIQAobyp2XwIAAC0FAAAOAAAAAAAAAAAAAAAAAC4CAABkcnMvZTJv&#10;RG9jLnhtbFBLAQItABQABgAIAAAAIQBYOvDQ4AAAAAwBAAAPAAAAAAAAAAAAAAAAALkEAABkcnMv&#10;ZG93bnJldi54bWxQSwUGAAAAAAQABADzAAAAxgUAAAAA&#10;" filled="f" stroked="f" strokeweight=".5pt">
                    <v:textbox inset="0,0,0,0">
                      <w:txbxContent>
                        <w:p w14:paraId="0C1662A3" w14:textId="0401B466" w:rsidR="00206FF1" w:rsidRDefault="00176DFF" w:rsidP="00EF3341">
                          <w:pPr>
                            <w:pStyle w:val="NoSpacing"/>
                            <w:rPr>
                              <w:caps/>
                              <w:color w:val="323E4F" w:themeColor="text2" w:themeShade="BF"/>
                              <w:sz w:val="52"/>
                              <w:szCs w:val="52"/>
                            </w:rPr>
                          </w:pPr>
                          <w:sdt>
                            <w:sdtPr>
                              <w:rPr>
                                <w:rFonts w:ascii="Times New Roman" w:hAnsi="Times New Roman" w:cs="Times New Roman"/>
                                <w:smallCaps/>
                                <w:color w:val="44546A" w:themeColor="text2"/>
                                <w:sz w:val="36"/>
                                <w:szCs w:val="36"/>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176DFF">
                                <w:rPr>
                                  <w:rFonts w:ascii="Times New Roman" w:hAnsi="Times New Roman" w:cs="Times New Roman"/>
                                  <w:smallCaps/>
                                  <w:color w:val="44546A" w:themeColor="text2"/>
                                  <w:sz w:val="36"/>
                                  <w:szCs w:val="36"/>
                                </w:rPr>
                                <w:t>DATA-DRIVEN IMPROVEMENT PLAN FOR CAKEBERRY BAKERY</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1D2B67E" w14:textId="0098A860" w:rsidR="00206FF1" w:rsidRDefault="00176DFF" w:rsidP="00EF3341">
                              <w:pPr>
                                <w:pStyle w:val="NoSpacing"/>
                                <w:rPr>
                                  <w:smallCaps/>
                                  <w:color w:val="44546A" w:themeColor="text2"/>
                                  <w:sz w:val="36"/>
                                  <w:szCs w:val="36"/>
                                </w:rPr>
                              </w:pPr>
                              <w:r>
                                <w:rPr>
                                  <w:smallCaps/>
                                  <w:color w:val="44546A" w:themeColor="text2"/>
                                  <w:sz w:val="36"/>
                                  <w:szCs w:val="36"/>
                                </w:rPr>
                                <w:t xml:space="preserve">Yasal Amin </w:t>
                              </w:r>
                            </w:p>
                          </w:sdtContent>
                        </w:sdt>
                      </w:txbxContent>
                    </v:textbox>
                    <w10:wrap type="square" anchorx="page" anchory="page"/>
                  </v:shape>
                </w:pict>
              </mc:Fallback>
            </mc:AlternateContent>
          </w:r>
          <w:r w:rsidR="00206FF1">
            <w:rPr>
              <w:noProof/>
            </w:rPr>
            <mc:AlternateContent>
              <mc:Choice Requires="wpg">
                <w:drawing>
                  <wp:anchor distT="0" distB="0" distL="114300" distR="114300" simplePos="0" relativeHeight="251659264" behindDoc="0" locked="0" layoutInCell="1" allowOverlap="1" wp14:anchorId="5C22DA7A" wp14:editId="304D9109">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FF9CEE4"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5b9bd5 [3204]" stroked="f" strokeweight="1pt">
                      <o:lock v:ext="edit" aspectratio="t"/>
                    </v:rect>
                    <w10:wrap anchorx="page" anchory="page"/>
                  </v:group>
                </w:pict>
              </mc:Fallback>
            </mc:AlternateContent>
          </w:r>
          <w:r w:rsidR="00206FF1">
            <w:rPr>
              <w:rFonts w:eastAsiaTheme="minorEastAsia"/>
              <w:kern w:val="0"/>
              <w:lang w:val="en-US"/>
              <w14:ligatures w14:val="none"/>
            </w:rPr>
            <w:br w:type="page"/>
          </w:r>
        </w:p>
      </w:sdtContent>
    </w:sdt>
    <w:p w14:paraId="352FD4C1" w14:textId="78487115" w:rsidR="00D110C9" w:rsidRDefault="00EF3341" w:rsidP="00EF3341">
      <w:pPr>
        <w:jc w:val="center"/>
        <w:rPr>
          <w:rFonts w:ascii="Times New Roman" w:hAnsi="Times New Roman" w:cs="Times New Roman"/>
          <w:sz w:val="40"/>
          <w:szCs w:val="40"/>
        </w:rPr>
      </w:pPr>
      <w:r w:rsidRPr="00EF3341">
        <w:rPr>
          <w:rFonts w:ascii="Times New Roman" w:hAnsi="Times New Roman" w:cs="Times New Roman"/>
          <w:sz w:val="40"/>
          <w:szCs w:val="40"/>
        </w:rPr>
        <w:lastRenderedPageBreak/>
        <w:t>Cakeberry Bakery: Insights and Data-</w:t>
      </w:r>
      <w:r w:rsidR="00B730F8" w:rsidRPr="00EF3341">
        <w:rPr>
          <w:rFonts w:ascii="Times New Roman" w:hAnsi="Times New Roman" w:cs="Times New Roman"/>
          <w:sz w:val="40"/>
          <w:szCs w:val="40"/>
        </w:rPr>
        <w:t xml:space="preserve">Backed </w:t>
      </w:r>
      <w:r w:rsidR="00B730F8">
        <w:rPr>
          <w:rFonts w:ascii="Times New Roman" w:hAnsi="Times New Roman" w:cs="Times New Roman"/>
          <w:sz w:val="40"/>
          <w:szCs w:val="40"/>
        </w:rPr>
        <w:t>Improvement</w:t>
      </w:r>
      <w:r w:rsidRPr="00EF3341">
        <w:rPr>
          <w:rFonts w:ascii="Times New Roman" w:hAnsi="Times New Roman" w:cs="Times New Roman"/>
          <w:sz w:val="40"/>
          <w:szCs w:val="40"/>
        </w:rPr>
        <w:t xml:space="preserve"> Plan</w:t>
      </w:r>
    </w:p>
    <w:p w14:paraId="6B6B20DE" w14:textId="77777777" w:rsidR="00B730F8" w:rsidRDefault="00B730F8" w:rsidP="00EF3341">
      <w:pPr>
        <w:jc w:val="center"/>
        <w:rPr>
          <w:rFonts w:ascii="Times New Roman" w:hAnsi="Times New Roman" w:cs="Times New Roman"/>
          <w:sz w:val="40"/>
          <w:szCs w:val="40"/>
        </w:rPr>
      </w:pPr>
    </w:p>
    <w:p w14:paraId="243E0EA2" w14:textId="5D235B68" w:rsidR="00B730F8" w:rsidRDefault="00B730F8" w:rsidP="00B730F8">
      <w:pPr>
        <w:rPr>
          <w:rFonts w:ascii="Times New Roman" w:hAnsi="Times New Roman" w:cs="Times New Roman"/>
          <w:sz w:val="36"/>
          <w:szCs w:val="36"/>
        </w:rPr>
      </w:pPr>
      <w:r w:rsidRPr="00B730F8">
        <w:rPr>
          <w:rFonts w:ascii="Times New Roman" w:hAnsi="Times New Roman" w:cs="Times New Roman"/>
          <w:sz w:val="40"/>
          <w:szCs w:val="40"/>
        </w:rPr>
        <w:t>Summary</w:t>
      </w:r>
      <w:r>
        <w:rPr>
          <w:rFonts w:ascii="Times New Roman" w:hAnsi="Times New Roman" w:cs="Times New Roman"/>
          <w:sz w:val="40"/>
          <w:szCs w:val="40"/>
        </w:rPr>
        <w:t xml:space="preserve"> </w:t>
      </w:r>
    </w:p>
    <w:p w14:paraId="5184B627" w14:textId="77777777" w:rsidR="00B730F8" w:rsidRDefault="00B730F8" w:rsidP="00B730F8">
      <w:pPr>
        <w:rPr>
          <w:rFonts w:ascii="Times New Roman" w:hAnsi="Times New Roman" w:cs="Times New Roman"/>
          <w:sz w:val="36"/>
          <w:szCs w:val="36"/>
        </w:rPr>
      </w:pPr>
    </w:p>
    <w:p w14:paraId="7B48003E" w14:textId="77777777" w:rsidR="00B730F8" w:rsidRDefault="00B730F8" w:rsidP="00B730F8">
      <w:pPr>
        <w:rPr>
          <w:rFonts w:ascii="Times New Roman" w:hAnsi="Times New Roman" w:cs="Times New Roman"/>
          <w:sz w:val="36"/>
          <w:szCs w:val="36"/>
        </w:rPr>
      </w:pPr>
    </w:p>
    <w:p w14:paraId="33B19FBC" w14:textId="77777777" w:rsidR="00B730F8" w:rsidRDefault="00B730F8" w:rsidP="00B730F8">
      <w:pPr>
        <w:rPr>
          <w:rFonts w:ascii="Times New Roman" w:hAnsi="Times New Roman" w:cs="Times New Roman"/>
          <w:sz w:val="36"/>
          <w:szCs w:val="36"/>
        </w:rPr>
      </w:pPr>
    </w:p>
    <w:p w14:paraId="66BC57A8" w14:textId="77777777" w:rsidR="00B730F8" w:rsidRDefault="00B730F8" w:rsidP="00B730F8">
      <w:pPr>
        <w:rPr>
          <w:rFonts w:ascii="Times New Roman" w:hAnsi="Times New Roman" w:cs="Times New Roman"/>
          <w:sz w:val="36"/>
          <w:szCs w:val="36"/>
        </w:rPr>
      </w:pPr>
    </w:p>
    <w:p w14:paraId="3E9B7B8D" w14:textId="77777777" w:rsidR="00B730F8" w:rsidRDefault="00B730F8" w:rsidP="00B730F8">
      <w:pPr>
        <w:rPr>
          <w:rFonts w:ascii="Times New Roman" w:hAnsi="Times New Roman" w:cs="Times New Roman"/>
          <w:sz w:val="36"/>
          <w:szCs w:val="36"/>
        </w:rPr>
      </w:pPr>
    </w:p>
    <w:p w14:paraId="384F9C33" w14:textId="77777777" w:rsidR="00B730F8" w:rsidRDefault="00B730F8" w:rsidP="00B730F8">
      <w:pPr>
        <w:rPr>
          <w:rFonts w:ascii="Times New Roman" w:hAnsi="Times New Roman" w:cs="Times New Roman"/>
          <w:sz w:val="36"/>
          <w:szCs w:val="36"/>
        </w:rPr>
      </w:pPr>
    </w:p>
    <w:p w14:paraId="5E585986" w14:textId="77777777" w:rsidR="00B730F8" w:rsidRDefault="00B730F8" w:rsidP="00B730F8">
      <w:pPr>
        <w:rPr>
          <w:rFonts w:ascii="Times New Roman" w:hAnsi="Times New Roman" w:cs="Times New Roman"/>
          <w:sz w:val="36"/>
          <w:szCs w:val="36"/>
        </w:rPr>
      </w:pPr>
    </w:p>
    <w:p w14:paraId="1018F8FD" w14:textId="77777777" w:rsidR="00B730F8" w:rsidRDefault="00B730F8" w:rsidP="00B730F8">
      <w:pPr>
        <w:rPr>
          <w:rFonts w:ascii="Times New Roman" w:hAnsi="Times New Roman" w:cs="Times New Roman"/>
          <w:sz w:val="36"/>
          <w:szCs w:val="36"/>
        </w:rPr>
      </w:pPr>
    </w:p>
    <w:p w14:paraId="5057AF34" w14:textId="77777777" w:rsidR="00014405" w:rsidRDefault="00B730F8" w:rsidP="00B730F8">
      <w:pPr>
        <w:rPr>
          <w:rFonts w:ascii="Times New Roman" w:hAnsi="Times New Roman" w:cs="Times New Roman"/>
          <w:sz w:val="36"/>
          <w:szCs w:val="36"/>
        </w:rPr>
      </w:pPr>
      <w:r w:rsidRPr="00B730F8">
        <w:rPr>
          <w:rFonts w:ascii="Times New Roman" w:hAnsi="Times New Roman" w:cs="Times New Roman"/>
          <w:sz w:val="36"/>
          <w:szCs w:val="36"/>
        </w:rPr>
        <w:t>Getting to Know Cakeberry Bakery</w:t>
      </w:r>
      <w:r>
        <w:rPr>
          <w:rFonts w:ascii="Times New Roman" w:hAnsi="Times New Roman" w:cs="Times New Roman"/>
          <w:sz w:val="36"/>
          <w:szCs w:val="36"/>
        </w:rPr>
        <w:br/>
      </w:r>
    </w:p>
    <w:p w14:paraId="6C9E65D5" w14:textId="44BB0DC9" w:rsidR="00B730F8" w:rsidRDefault="00D92060" w:rsidP="00B730F8">
      <w:pPr>
        <w:rPr>
          <w:rFonts w:ascii="Times New Roman" w:hAnsi="Times New Roman" w:cs="Times New Roman"/>
          <w:sz w:val="36"/>
          <w:szCs w:val="36"/>
        </w:rPr>
      </w:pPr>
      <w:r w:rsidRPr="00D92060">
        <w:rPr>
          <w:rFonts w:ascii="Times New Roman" w:hAnsi="Times New Roman" w:cs="Times New Roman"/>
          <w:sz w:val="26"/>
          <w:szCs w:val="26"/>
        </w:rPr>
        <w:t xml:space="preserve">Cakeberry Bakery, located in the scenic region of Gilgit-Baltistan, has established itself as a trusted destination for both residents and </w:t>
      </w:r>
      <w:r>
        <w:rPr>
          <w:rFonts w:ascii="Times New Roman" w:hAnsi="Times New Roman" w:cs="Times New Roman"/>
          <w:sz w:val="26"/>
          <w:szCs w:val="26"/>
        </w:rPr>
        <w:t>travellers</w:t>
      </w:r>
      <w:r w:rsidRPr="00D92060">
        <w:rPr>
          <w:rFonts w:ascii="Times New Roman" w:hAnsi="Times New Roman" w:cs="Times New Roman"/>
          <w:sz w:val="26"/>
          <w:szCs w:val="26"/>
        </w:rPr>
        <w:t xml:space="preserve"> seeking fresh, quality food. Known for its diverse range of baked goods and traditional snacks such as samosas, chicken rolls, cookies, patties, and sandwiches, the bakery has built a reputation for balancing quality with affordability, making it a popular stop within the community and among visitors. However, despite its success, Cakeberry faces operational challenges that hinder efficiency and profitability. Seasonal demand fluctuations often lead to stockouts during peak tourism periods and wastage during regular days, while the absence of data-driven inventory management and profit tracking results in overproduction of low-selling items and limited focus on high-demand products. </w:t>
      </w:r>
      <w:r w:rsidR="0080246B" w:rsidRPr="0080246B">
        <w:rPr>
          <w:rFonts w:ascii="Times New Roman" w:hAnsi="Times New Roman" w:cs="Times New Roman"/>
          <w:sz w:val="26"/>
          <w:szCs w:val="26"/>
        </w:rPr>
        <w:t>These challenges are critically examined and effectively resolved in this report through robust data analysis and forecasting techniques</w:t>
      </w:r>
      <w:r w:rsidRPr="00D92060">
        <w:rPr>
          <w:rFonts w:ascii="Times New Roman" w:hAnsi="Times New Roman" w:cs="Times New Roman"/>
          <w:sz w:val="26"/>
          <w:szCs w:val="26"/>
        </w:rPr>
        <w:t>.</w:t>
      </w:r>
    </w:p>
    <w:p w14:paraId="62540664" w14:textId="60703949" w:rsidR="00014405" w:rsidRDefault="0080246B" w:rsidP="00B730F8">
      <w:pPr>
        <w:rPr>
          <w:rFonts w:ascii="Times New Roman" w:hAnsi="Times New Roman" w:cs="Times New Roman"/>
          <w:sz w:val="36"/>
          <w:szCs w:val="36"/>
        </w:rPr>
      </w:pPr>
      <w:r>
        <w:rPr>
          <w:rFonts w:ascii="Times New Roman" w:hAnsi="Times New Roman" w:cs="Times New Roman"/>
          <w:sz w:val="36"/>
          <w:szCs w:val="36"/>
        </w:rPr>
        <w:br/>
      </w:r>
      <w:r w:rsidR="00D16E6C" w:rsidRPr="00D16E6C">
        <w:rPr>
          <w:rFonts w:ascii="Times New Roman" w:hAnsi="Times New Roman" w:cs="Times New Roman"/>
          <w:sz w:val="36"/>
          <w:szCs w:val="36"/>
        </w:rPr>
        <w:t>Performance Insights</w:t>
      </w:r>
    </w:p>
    <w:p w14:paraId="150966F7" w14:textId="77777777" w:rsidR="00D16E6C" w:rsidRDefault="00D16E6C" w:rsidP="00B730F8">
      <w:pPr>
        <w:rPr>
          <w:rFonts w:ascii="Times New Roman" w:hAnsi="Times New Roman" w:cs="Times New Roman"/>
          <w:sz w:val="36"/>
          <w:szCs w:val="36"/>
        </w:rPr>
      </w:pPr>
    </w:p>
    <w:p w14:paraId="6DE03E32" w14:textId="7E066F86" w:rsidR="00D16E6C" w:rsidRDefault="00D16E6C" w:rsidP="00B730F8">
      <w:pPr>
        <w:rPr>
          <w:rFonts w:ascii="Times New Roman" w:hAnsi="Times New Roman" w:cs="Times New Roman"/>
          <w:sz w:val="32"/>
          <w:szCs w:val="32"/>
        </w:rPr>
      </w:pPr>
      <w:r w:rsidRPr="00D16E6C">
        <w:rPr>
          <w:rFonts w:ascii="Times New Roman" w:hAnsi="Times New Roman" w:cs="Times New Roman"/>
          <w:sz w:val="32"/>
          <w:szCs w:val="32"/>
        </w:rPr>
        <w:lastRenderedPageBreak/>
        <w:t>Tracking Monthly Shifts in Revenue, Costs, and Profit</w:t>
      </w:r>
    </w:p>
    <w:p w14:paraId="0EAE2B8E" w14:textId="77777777" w:rsidR="00D16E6C" w:rsidRDefault="00D16E6C" w:rsidP="00B730F8">
      <w:pPr>
        <w:rPr>
          <w:rFonts w:ascii="Times New Roman" w:hAnsi="Times New Roman" w:cs="Times New Roman"/>
          <w:sz w:val="32"/>
          <w:szCs w:val="32"/>
        </w:rPr>
      </w:pPr>
    </w:p>
    <w:p w14:paraId="35AC0C84" w14:textId="0E8F879C" w:rsidR="00D16E6C" w:rsidRPr="0030557A" w:rsidRDefault="0030557A" w:rsidP="00B730F8">
      <w:pPr>
        <w:rPr>
          <w:rFonts w:ascii="Times New Roman" w:hAnsi="Times New Roman" w:cs="Times New Roman"/>
          <w:sz w:val="26"/>
          <w:szCs w:val="26"/>
        </w:rPr>
      </w:pPr>
      <w:r w:rsidRPr="0030557A">
        <w:rPr>
          <w:rFonts w:ascii="Times New Roman" w:hAnsi="Times New Roman" w:cs="Times New Roman"/>
          <w:sz w:val="26"/>
          <w:szCs w:val="26"/>
        </w:rPr>
        <w:t xml:space="preserve">The monthly performance trends indicate that Cakeberry Bakery experiences its highest revenue in March and April, reaching up to 150,000, largely due to the onset of Ramadhan and the initial phase of seasonal tourism, which </w:t>
      </w:r>
      <w:r>
        <w:rPr>
          <w:rFonts w:ascii="Times New Roman" w:hAnsi="Times New Roman" w:cs="Times New Roman"/>
          <w:sz w:val="26"/>
          <w:szCs w:val="26"/>
        </w:rPr>
        <w:t>drives</w:t>
      </w:r>
      <w:r w:rsidRPr="0030557A">
        <w:rPr>
          <w:rFonts w:ascii="Times New Roman" w:hAnsi="Times New Roman" w:cs="Times New Roman"/>
          <w:sz w:val="26"/>
          <w:szCs w:val="26"/>
        </w:rPr>
        <w:t xml:space="preserve"> increased demand. These months also incur the highest operational costs, peaking around 85,000, reflecting the scale of production required to meet elevated customer traffic. Conversely, November marks the lowest point in both revenue (~</w:t>
      </w:r>
      <w:r>
        <w:rPr>
          <w:rFonts w:ascii="Times New Roman" w:hAnsi="Times New Roman" w:cs="Times New Roman"/>
          <w:sz w:val="26"/>
          <w:szCs w:val="26"/>
        </w:rPr>
        <w:t>69</w:t>
      </w:r>
      <w:r w:rsidRPr="0030557A">
        <w:rPr>
          <w:rFonts w:ascii="Times New Roman" w:hAnsi="Times New Roman" w:cs="Times New Roman"/>
          <w:sz w:val="26"/>
          <w:szCs w:val="26"/>
        </w:rPr>
        <w:t>,000) and costs (~</w:t>
      </w:r>
      <w:r>
        <w:rPr>
          <w:rFonts w:ascii="Times New Roman" w:hAnsi="Times New Roman" w:cs="Times New Roman"/>
          <w:sz w:val="26"/>
          <w:szCs w:val="26"/>
        </w:rPr>
        <w:t>36</w:t>
      </w:r>
      <w:r w:rsidRPr="0030557A">
        <w:rPr>
          <w:rFonts w:ascii="Times New Roman" w:hAnsi="Times New Roman" w:cs="Times New Roman"/>
          <w:sz w:val="26"/>
          <w:szCs w:val="26"/>
        </w:rPr>
        <w:t>,000), attributed to a decline in tourist activity and a seasonal shift in consumer preferences. August emerges as the most balanced month, with mid-range figures across revenue, cost, and profit, suggesting stable local demand and consistent operations.</w:t>
      </w:r>
    </w:p>
    <w:p w14:paraId="3567FE5D" w14:textId="77777777" w:rsidR="00B730F8" w:rsidRPr="00B730F8" w:rsidRDefault="00B730F8" w:rsidP="00B730F8">
      <w:pPr>
        <w:rPr>
          <w:rFonts w:ascii="Times New Roman" w:hAnsi="Times New Roman" w:cs="Times New Roman"/>
          <w:sz w:val="36"/>
          <w:szCs w:val="36"/>
        </w:rPr>
      </w:pPr>
    </w:p>
    <w:p w14:paraId="312B1935" w14:textId="3E283870" w:rsidR="00B730F8" w:rsidRDefault="0030557A" w:rsidP="00B730F8">
      <w:pPr>
        <w:rPr>
          <w:rFonts w:ascii="Times New Roman" w:hAnsi="Times New Roman" w:cs="Times New Roman"/>
          <w:sz w:val="40"/>
          <w:szCs w:val="40"/>
        </w:rPr>
      </w:pPr>
      <w:r>
        <w:rPr>
          <w:noProof/>
        </w:rPr>
        <w:drawing>
          <wp:inline distT="0" distB="0" distL="0" distR="0" wp14:anchorId="2809F535" wp14:editId="6C52A6C9">
            <wp:extent cx="5684520" cy="1812290"/>
            <wp:effectExtent l="0" t="0" r="11430" b="16510"/>
            <wp:docPr id="655807722" name="Chart 1">
              <a:extLst xmlns:a="http://schemas.openxmlformats.org/drawingml/2006/main">
                <a:ext uri="{FF2B5EF4-FFF2-40B4-BE49-F238E27FC236}">
                  <a16:creationId xmlns:a16="http://schemas.microsoft.com/office/drawing/2014/main" id="{0A3F4EC9-8023-A20C-2BAB-7607A5424D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6D8395C1" w14:textId="77777777" w:rsidR="0030557A" w:rsidRDefault="0030557A" w:rsidP="00B730F8">
      <w:pPr>
        <w:rPr>
          <w:rFonts w:ascii="Times New Roman" w:hAnsi="Times New Roman" w:cs="Times New Roman"/>
          <w:sz w:val="40"/>
          <w:szCs w:val="40"/>
        </w:rPr>
      </w:pPr>
    </w:p>
    <w:p w14:paraId="3927BDA1" w14:textId="77777777" w:rsidR="0030557A" w:rsidRDefault="0030557A" w:rsidP="00B730F8">
      <w:pPr>
        <w:rPr>
          <w:rFonts w:ascii="Times New Roman" w:hAnsi="Times New Roman" w:cs="Times New Roman"/>
          <w:sz w:val="40"/>
          <w:szCs w:val="40"/>
        </w:rPr>
      </w:pPr>
    </w:p>
    <w:p w14:paraId="7A83E511" w14:textId="27249534" w:rsidR="0030557A" w:rsidRPr="00EE6825" w:rsidRDefault="0030557A" w:rsidP="00B730F8">
      <w:pPr>
        <w:rPr>
          <w:rFonts w:ascii="Times New Roman" w:hAnsi="Times New Roman" w:cs="Times New Roman"/>
          <w:sz w:val="32"/>
          <w:szCs w:val="32"/>
        </w:rPr>
      </w:pPr>
      <w:r w:rsidRPr="00EE6825">
        <w:rPr>
          <w:rFonts w:ascii="Times New Roman" w:hAnsi="Times New Roman" w:cs="Times New Roman"/>
          <w:sz w:val="32"/>
          <w:szCs w:val="32"/>
        </w:rPr>
        <w:t>Leading Product in Sales</w:t>
      </w:r>
    </w:p>
    <w:p w14:paraId="50CBD877" w14:textId="77777777" w:rsidR="0030557A" w:rsidRDefault="0030557A" w:rsidP="00B730F8">
      <w:pPr>
        <w:rPr>
          <w:rFonts w:ascii="Times New Roman" w:hAnsi="Times New Roman" w:cs="Times New Roman"/>
          <w:sz w:val="36"/>
          <w:szCs w:val="36"/>
        </w:rPr>
      </w:pPr>
    </w:p>
    <w:p w14:paraId="4FE76154" w14:textId="511BC24D" w:rsidR="008128C2" w:rsidRPr="008128C2" w:rsidRDefault="008128C2" w:rsidP="00B730F8">
      <w:pPr>
        <w:rPr>
          <w:rFonts w:ascii="Times New Roman" w:hAnsi="Times New Roman" w:cs="Times New Roman"/>
          <w:sz w:val="26"/>
          <w:szCs w:val="26"/>
        </w:rPr>
      </w:pPr>
      <w:r w:rsidRPr="008128C2">
        <w:rPr>
          <w:rFonts w:ascii="Times New Roman" w:hAnsi="Times New Roman" w:cs="Times New Roman"/>
          <w:sz w:val="26"/>
          <w:szCs w:val="26"/>
        </w:rPr>
        <w:t xml:space="preserve">Based on the revenue distribution, </w:t>
      </w:r>
      <w:r w:rsidRPr="008128C2">
        <w:rPr>
          <w:rFonts w:ascii="Times New Roman" w:hAnsi="Times New Roman" w:cs="Times New Roman"/>
          <w:b/>
          <w:bCs/>
          <w:sz w:val="26"/>
          <w:szCs w:val="26"/>
        </w:rPr>
        <w:t>Cake Slice</w:t>
      </w:r>
      <w:r w:rsidRPr="008128C2">
        <w:rPr>
          <w:rFonts w:ascii="Times New Roman" w:hAnsi="Times New Roman" w:cs="Times New Roman"/>
          <w:sz w:val="26"/>
          <w:szCs w:val="26"/>
        </w:rPr>
        <w:t xml:space="preserve"> contributes the largest share at </w:t>
      </w:r>
      <w:r w:rsidRPr="008128C2">
        <w:rPr>
          <w:rFonts w:ascii="Times New Roman" w:hAnsi="Times New Roman" w:cs="Times New Roman"/>
          <w:b/>
          <w:bCs/>
          <w:sz w:val="26"/>
          <w:szCs w:val="26"/>
        </w:rPr>
        <w:t>3</w:t>
      </w:r>
      <w:r>
        <w:rPr>
          <w:rFonts w:ascii="Times New Roman" w:hAnsi="Times New Roman" w:cs="Times New Roman"/>
          <w:b/>
          <w:bCs/>
          <w:sz w:val="26"/>
          <w:szCs w:val="26"/>
        </w:rPr>
        <w:t>2</w:t>
      </w:r>
      <w:r w:rsidRPr="008128C2">
        <w:rPr>
          <w:rFonts w:ascii="Times New Roman" w:hAnsi="Times New Roman" w:cs="Times New Roman"/>
          <w:b/>
          <w:bCs/>
          <w:sz w:val="26"/>
          <w:szCs w:val="26"/>
        </w:rPr>
        <w:t>%</w:t>
      </w:r>
      <w:r w:rsidRPr="008128C2">
        <w:rPr>
          <w:rFonts w:ascii="Times New Roman" w:hAnsi="Times New Roman" w:cs="Times New Roman"/>
          <w:sz w:val="26"/>
          <w:szCs w:val="26"/>
        </w:rPr>
        <w:t xml:space="preserve">, making it the top-selling item. </w:t>
      </w:r>
      <w:r w:rsidRPr="008128C2">
        <w:rPr>
          <w:rFonts w:ascii="Times New Roman" w:hAnsi="Times New Roman" w:cs="Times New Roman"/>
          <w:b/>
          <w:bCs/>
          <w:sz w:val="26"/>
          <w:szCs w:val="26"/>
        </w:rPr>
        <w:t>Patties</w:t>
      </w:r>
      <w:r w:rsidRPr="008128C2">
        <w:rPr>
          <w:rFonts w:ascii="Times New Roman" w:hAnsi="Times New Roman" w:cs="Times New Roman"/>
          <w:sz w:val="26"/>
          <w:szCs w:val="26"/>
        </w:rPr>
        <w:t xml:space="preserve">, with a </w:t>
      </w:r>
      <w:r w:rsidRPr="008128C2">
        <w:rPr>
          <w:rFonts w:ascii="Times New Roman" w:hAnsi="Times New Roman" w:cs="Times New Roman"/>
          <w:b/>
          <w:bCs/>
          <w:sz w:val="26"/>
          <w:szCs w:val="26"/>
        </w:rPr>
        <w:t>20%</w:t>
      </w:r>
      <w:r w:rsidRPr="008128C2">
        <w:rPr>
          <w:rFonts w:ascii="Times New Roman" w:hAnsi="Times New Roman" w:cs="Times New Roman"/>
          <w:sz w:val="26"/>
          <w:szCs w:val="26"/>
        </w:rPr>
        <w:t xml:space="preserve"> share, show average performance, while </w:t>
      </w:r>
      <w:r w:rsidRPr="008128C2">
        <w:rPr>
          <w:rFonts w:ascii="Times New Roman" w:hAnsi="Times New Roman" w:cs="Times New Roman"/>
          <w:b/>
          <w:bCs/>
          <w:sz w:val="26"/>
          <w:szCs w:val="26"/>
        </w:rPr>
        <w:t>Sandwiches</w:t>
      </w:r>
      <w:r w:rsidRPr="008128C2">
        <w:rPr>
          <w:rFonts w:ascii="Times New Roman" w:hAnsi="Times New Roman" w:cs="Times New Roman"/>
          <w:sz w:val="26"/>
          <w:szCs w:val="26"/>
        </w:rPr>
        <w:t xml:space="preserve">, at just </w:t>
      </w:r>
      <w:r w:rsidR="008626D4">
        <w:rPr>
          <w:rFonts w:ascii="Times New Roman" w:hAnsi="Times New Roman" w:cs="Times New Roman"/>
          <w:b/>
          <w:bCs/>
          <w:sz w:val="26"/>
          <w:szCs w:val="26"/>
        </w:rPr>
        <w:t>8</w:t>
      </w:r>
      <w:r w:rsidRPr="008128C2">
        <w:rPr>
          <w:rFonts w:ascii="Times New Roman" w:hAnsi="Times New Roman" w:cs="Times New Roman"/>
          <w:b/>
          <w:bCs/>
          <w:sz w:val="26"/>
          <w:szCs w:val="26"/>
        </w:rPr>
        <w:t>%</w:t>
      </w:r>
      <w:r w:rsidRPr="008128C2">
        <w:rPr>
          <w:rFonts w:ascii="Times New Roman" w:hAnsi="Times New Roman" w:cs="Times New Roman"/>
          <w:sz w:val="26"/>
          <w:szCs w:val="26"/>
        </w:rPr>
        <w:t xml:space="preserve">, generate the least revenue. This mix highlights the bakery’s strength in sweet offerings and suggests potential to improve its </w:t>
      </w:r>
      <w:r>
        <w:rPr>
          <w:rFonts w:ascii="Times New Roman" w:hAnsi="Times New Roman" w:cs="Times New Roman"/>
          <w:sz w:val="26"/>
          <w:szCs w:val="26"/>
        </w:rPr>
        <w:t>savoury</w:t>
      </w:r>
      <w:r w:rsidRPr="008128C2">
        <w:rPr>
          <w:rFonts w:ascii="Times New Roman" w:hAnsi="Times New Roman" w:cs="Times New Roman"/>
          <w:sz w:val="26"/>
          <w:szCs w:val="26"/>
        </w:rPr>
        <w:t xml:space="preserve"> product strategy.</w:t>
      </w:r>
    </w:p>
    <w:p w14:paraId="1BB63810" w14:textId="67100642" w:rsidR="0030557A" w:rsidRDefault="008626D4" w:rsidP="00B730F8">
      <w:pPr>
        <w:rPr>
          <w:rFonts w:ascii="Times New Roman" w:hAnsi="Times New Roman" w:cs="Times New Roman"/>
          <w:sz w:val="36"/>
          <w:szCs w:val="36"/>
        </w:rPr>
      </w:pPr>
      <w:r>
        <w:rPr>
          <w:noProof/>
        </w:rPr>
        <w:lastRenderedPageBreak/>
        <w:drawing>
          <wp:inline distT="0" distB="0" distL="0" distR="0" wp14:anchorId="6CCD0F1B" wp14:editId="39D568F4">
            <wp:extent cx="5784850" cy="1995170"/>
            <wp:effectExtent l="0" t="0" r="6350" b="5080"/>
            <wp:docPr id="1568200880" name="Chart 1">
              <a:extLst xmlns:a="http://schemas.openxmlformats.org/drawingml/2006/main">
                <a:ext uri="{FF2B5EF4-FFF2-40B4-BE49-F238E27FC236}">
                  <a16:creationId xmlns:a16="http://schemas.microsoft.com/office/drawing/2014/main" id="{1869EFBE-8655-4842-BB95-3B2EB0B567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FB4F1D5" w14:textId="77777777" w:rsidR="008128C2" w:rsidRDefault="008128C2" w:rsidP="00B730F8">
      <w:pPr>
        <w:rPr>
          <w:rFonts w:ascii="Times New Roman" w:hAnsi="Times New Roman" w:cs="Times New Roman"/>
          <w:sz w:val="36"/>
          <w:szCs w:val="36"/>
        </w:rPr>
      </w:pPr>
    </w:p>
    <w:p w14:paraId="3EF30246" w14:textId="204434FE" w:rsidR="008128C2" w:rsidRPr="00265633" w:rsidRDefault="000158B2" w:rsidP="00B730F8">
      <w:pPr>
        <w:rPr>
          <w:rFonts w:ascii="Times New Roman" w:hAnsi="Times New Roman" w:cs="Times New Roman"/>
          <w:sz w:val="26"/>
          <w:szCs w:val="26"/>
        </w:rPr>
      </w:pPr>
      <w:r w:rsidRPr="000158B2">
        <w:rPr>
          <w:rFonts w:ascii="Times New Roman" w:hAnsi="Times New Roman" w:cs="Times New Roman"/>
          <w:sz w:val="36"/>
          <w:szCs w:val="36"/>
        </w:rPr>
        <w:t>Hourly Sales Analysis</w:t>
      </w:r>
      <w:r>
        <w:rPr>
          <w:rFonts w:ascii="Times New Roman" w:hAnsi="Times New Roman" w:cs="Times New Roman"/>
          <w:sz w:val="36"/>
          <w:szCs w:val="36"/>
        </w:rPr>
        <w:br/>
      </w:r>
    </w:p>
    <w:p w14:paraId="3BBCC182" w14:textId="426B6030" w:rsidR="008128C2" w:rsidRDefault="00265633" w:rsidP="00B730F8">
      <w:pPr>
        <w:rPr>
          <w:rFonts w:ascii="Times New Roman" w:hAnsi="Times New Roman" w:cs="Times New Roman"/>
          <w:sz w:val="26"/>
          <w:szCs w:val="26"/>
        </w:rPr>
      </w:pPr>
      <w:r w:rsidRPr="00265633">
        <w:rPr>
          <w:rFonts w:ascii="Times New Roman" w:hAnsi="Times New Roman" w:cs="Times New Roman"/>
          <w:sz w:val="26"/>
          <w:szCs w:val="26"/>
        </w:rPr>
        <w:t xml:space="preserve">The busiest hours are between </w:t>
      </w:r>
      <w:r w:rsidRPr="00265633">
        <w:rPr>
          <w:rFonts w:ascii="Times New Roman" w:hAnsi="Times New Roman" w:cs="Times New Roman"/>
          <w:b/>
          <w:bCs/>
          <w:sz w:val="26"/>
          <w:szCs w:val="26"/>
        </w:rPr>
        <w:t xml:space="preserve">16:00 </w:t>
      </w:r>
      <w:r w:rsidRPr="00265633">
        <w:rPr>
          <w:rFonts w:ascii="Times New Roman" w:hAnsi="Times New Roman" w:cs="Times New Roman"/>
          <w:sz w:val="26"/>
          <w:szCs w:val="26"/>
        </w:rPr>
        <w:t>and</w:t>
      </w:r>
      <w:r w:rsidRPr="00265633">
        <w:rPr>
          <w:rFonts w:ascii="Times New Roman" w:hAnsi="Times New Roman" w:cs="Times New Roman"/>
          <w:b/>
          <w:bCs/>
          <w:sz w:val="26"/>
          <w:szCs w:val="26"/>
        </w:rPr>
        <w:t xml:space="preserve"> 18:00</w:t>
      </w:r>
      <w:r w:rsidRPr="00265633">
        <w:rPr>
          <w:rFonts w:ascii="Times New Roman" w:hAnsi="Times New Roman" w:cs="Times New Roman"/>
          <w:sz w:val="26"/>
          <w:szCs w:val="26"/>
        </w:rPr>
        <w:t xml:space="preserve">, with peak orders at </w:t>
      </w:r>
      <w:r w:rsidRPr="00265633">
        <w:rPr>
          <w:rFonts w:ascii="Times New Roman" w:hAnsi="Times New Roman" w:cs="Times New Roman"/>
          <w:b/>
          <w:bCs/>
          <w:sz w:val="26"/>
          <w:szCs w:val="26"/>
        </w:rPr>
        <w:t>16:00</w:t>
      </w:r>
      <w:r>
        <w:rPr>
          <w:rFonts w:ascii="Times New Roman" w:hAnsi="Times New Roman" w:cs="Times New Roman"/>
          <w:b/>
          <w:bCs/>
          <w:sz w:val="26"/>
          <w:szCs w:val="26"/>
        </w:rPr>
        <w:t xml:space="preserve"> </w:t>
      </w:r>
      <w:r w:rsidRPr="00265633">
        <w:rPr>
          <w:rFonts w:ascii="Times New Roman" w:hAnsi="Times New Roman" w:cs="Times New Roman"/>
          <w:b/>
          <w:bCs/>
          <w:sz w:val="26"/>
          <w:szCs w:val="26"/>
        </w:rPr>
        <w:t>(</w:t>
      </w:r>
      <w:r w:rsidRPr="00265633">
        <w:rPr>
          <w:rFonts w:ascii="Times New Roman" w:hAnsi="Times New Roman" w:cs="Times New Roman"/>
          <w:sz w:val="26"/>
          <w:szCs w:val="26"/>
        </w:rPr>
        <w:t xml:space="preserve">570 orders). This likely reflects evening foot traffic, as locals return from work and tourists explore the area, making Cakeberry a convenient refreshment stop. The least busy hour is </w:t>
      </w:r>
      <w:r w:rsidRPr="00265633">
        <w:rPr>
          <w:rFonts w:ascii="Times New Roman" w:hAnsi="Times New Roman" w:cs="Times New Roman"/>
          <w:b/>
          <w:bCs/>
          <w:sz w:val="26"/>
          <w:szCs w:val="26"/>
        </w:rPr>
        <w:t>2</w:t>
      </w:r>
      <w:r>
        <w:rPr>
          <w:rFonts w:ascii="Times New Roman" w:hAnsi="Times New Roman" w:cs="Times New Roman"/>
          <w:b/>
          <w:bCs/>
          <w:sz w:val="26"/>
          <w:szCs w:val="26"/>
        </w:rPr>
        <w:t>4</w:t>
      </w:r>
      <w:r w:rsidRPr="00265633">
        <w:rPr>
          <w:rFonts w:ascii="Times New Roman" w:hAnsi="Times New Roman" w:cs="Times New Roman"/>
          <w:b/>
          <w:bCs/>
          <w:sz w:val="26"/>
          <w:szCs w:val="26"/>
        </w:rPr>
        <w:t xml:space="preserve">:00 </w:t>
      </w:r>
      <w:r w:rsidRPr="00265633">
        <w:rPr>
          <w:rFonts w:ascii="Times New Roman" w:hAnsi="Times New Roman" w:cs="Times New Roman"/>
          <w:sz w:val="26"/>
          <w:szCs w:val="26"/>
        </w:rPr>
        <w:t>(</w:t>
      </w:r>
      <w:r>
        <w:rPr>
          <w:rFonts w:ascii="Times New Roman" w:hAnsi="Times New Roman" w:cs="Times New Roman"/>
          <w:sz w:val="26"/>
          <w:szCs w:val="26"/>
        </w:rPr>
        <w:t>50</w:t>
      </w:r>
      <w:r w:rsidRPr="00265633">
        <w:rPr>
          <w:rFonts w:ascii="Times New Roman" w:hAnsi="Times New Roman" w:cs="Times New Roman"/>
          <w:sz w:val="26"/>
          <w:szCs w:val="26"/>
        </w:rPr>
        <w:t xml:space="preserve"> orders), when most people have settled in for the night and outdoor activity declines. Around </w:t>
      </w:r>
      <w:r w:rsidRPr="00265633">
        <w:rPr>
          <w:rFonts w:ascii="Times New Roman" w:hAnsi="Times New Roman" w:cs="Times New Roman"/>
          <w:b/>
          <w:bCs/>
          <w:sz w:val="26"/>
          <w:szCs w:val="26"/>
        </w:rPr>
        <w:t xml:space="preserve">12:00 </w:t>
      </w:r>
      <w:r w:rsidRPr="00265633">
        <w:rPr>
          <w:rFonts w:ascii="Times New Roman" w:hAnsi="Times New Roman" w:cs="Times New Roman"/>
          <w:sz w:val="26"/>
          <w:szCs w:val="26"/>
        </w:rPr>
        <w:t>to</w:t>
      </w:r>
      <w:r w:rsidRPr="00265633">
        <w:rPr>
          <w:rFonts w:ascii="Times New Roman" w:hAnsi="Times New Roman" w:cs="Times New Roman"/>
          <w:b/>
          <w:bCs/>
          <w:sz w:val="26"/>
          <w:szCs w:val="26"/>
        </w:rPr>
        <w:t xml:space="preserve"> 14:00</w:t>
      </w:r>
      <w:r w:rsidRPr="00265633">
        <w:rPr>
          <w:rFonts w:ascii="Times New Roman" w:hAnsi="Times New Roman" w:cs="Times New Roman"/>
          <w:sz w:val="26"/>
          <w:szCs w:val="26"/>
        </w:rPr>
        <w:t>, order volumes are moderate, indicating average performance during midday, driven by lunch-time purchases.</w:t>
      </w:r>
    </w:p>
    <w:p w14:paraId="0D058497" w14:textId="77777777" w:rsidR="00265633" w:rsidRDefault="00265633" w:rsidP="00B730F8">
      <w:pPr>
        <w:rPr>
          <w:rFonts w:ascii="Times New Roman" w:hAnsi="Times New Roman" w:cs="Times New Roman"/>
          <w:sz w:val="26"/>
          <w:szCs w:val="26"/>
        </w:rPr>
      </w:pPr>
    </w:p>
    <w:p w14:paraId="7F23E00B" w14:textId="48BAA92B" w:rsidR="00265633" w:rsidRDefault="00265633" w:rsidP="00B730F8">
      <w:pPr>
        <w:rPr>
          <w:rFonts w:ascii="Times New Roman" w:hAnsi="Times New Roman" w:cs="Times New Roman"/>
          <w:sz w:val="26"/>
          <w:szCs w:val="26"/>
        </w:rPr>
      </w:pPr>
      <w:r>
        <w:rPr>
          <w:noProof/>
        </w:rPr>
        <w:drawing>
          <wp:inline distT="0" distB="0" distL="0" distR="0" wp14:anchorId="3BF8C0CC" wp14:editId="4B281CE6">
            <wp:extent cx="5958840" cy="2704465"/>
            <wp:effectExtent l="0" t="0" r="3810" b="635"/>
            <wp:docPr id="829942263" name="Chart 1">
              <a:extLst xmlns:a="http://schemas.openxmlformats.org/drawingml/2006/main">
                <a:ext uri="{FF2B5EF4-FFF2-40B4-BE49-F238E27FC236}">
                  <a16:creationId xmlns:a16="http://schemas.microsoft.com/office/drawing/2014/main" id="{C4F1ABD8-5144-41F1-9866-F88F53668C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1212B6F" w14:textId="77777777" w:rsidR="00265633" w:rsidRDefault="00265633" w:rsidP="00B730F8">
      <w:pPr>
        <w:rPr>
          <w:rFonts w:ascii="Times New Roman" w:hAnsi="Times New Roman" w:cs="Times New Roman"/>
          <w:sz w:val="26"/>
          <w:szCs w:val="26"/>
        </w:rPr>
      </w:pPr>
    </w:p>
    <w:p w14:paraId="07406B5C" w14:textId="77777777" w:rsidR="00265633" w:rsidRDefault="00265633" w:rsidP="00B730F8">
      <w:pPr>
        <w:rPr>
          <w:rFonts w:ascii="Times New Roman" w:hAnsi="Times New Roman" w:cs="Times New Roman"/>
          <w:sz w:val="26"/>
          <w:szCs w:val="26"/>
        </w:rPr>
      </w:pPr>
    </w:p>
    <w:p w14:paraId="78507225" w14:textId="77777777" w:rsidR="00265633" w:rsidRDefault="00265633" w:rsidP="00B730F8">
      <w:pPr>
        <w:rPr>
          <w:rFonts w:ascii="Times New Roman" w:hAnsi="Times New Roman" w:cs="Times New Roman"/>
          <w:sz w:val="26"/>
          <w:szCs w:val="26"/>
        </w:rPr>
      </w:pPr>
    </w:p>
    <w:p w14:paraId="1A7E70A0" w14:textId="77777777" w:rsidR="00265633" w:rsidRDefault="00265633" w:rsidP="00B730F8">
      <w:pPr>
        <w:rPr>
          <w:rFonts w:ascii="Times New Roman" w:hAnsi="Times New Roman" w:cs="Times New Roman"/>
          <w:sz w:val="26"/>
          <w:szCs w:val="26"/>
        </w:rPr>
      </w:pPr>
    </w:p>
    <w:p w14:paraId="5010E0F2" w14:textId="732DA16D" w:rsidR="006A77D7" w:rsidRPr="006C7489" w:rsidRDefault="006C7489" w:rsidP="00B730F8">
      <w:pPr>
        <w:rPr>
          <w:rFonts w:ascii="Times New Roman" w:hAnsi="Times New Roman" w:cs="Times New Roman"/>
          <w:sz w:val="36"/>
          <w:szCs w:val="36"/>
        </w:rPr>
      </w:pPr>
      <w:r w:rsidRPr="006C7489">
        <w:rPr>
          <w:rFonts w:ascii="Times New Roman" w:hAnsi="Times New Roman" w:cs="Times New Roman"/>
          <w:sz w:val="36"/>
          <w:szCs w:val="36"/>
        </w:rPr>
        <w:lastRenderedPageBreak/>
        <w:t>Operational Challenges with Data-Driven Solutions</w:t>
      </w:r>
    </w:p>
    <w:p w14:paraId="0DC287DA" w14:textId="77777777" w:rsidR="006C7489" w:rsidRDefault="006C7489" w:rsidP="00B730F8">
      <w:pPr>
        <w:rPr>
          <w:rFonts w:ascii="Times New Roman" w:hAnsi="Times New Roman" w:cs="Times New Roman"/>
          <w:sz w:val="32"/>
          <w:szCs w:val="32"/>
        </w:rPr>
      </w:pPr>
    </w:p>
    <w:p w14:paraId="3C0B62F6" w14:textId="5A7320EA" w:rsidR="006A77D7" w:rsidRDefault="006A77D7" w:rsidP="00B730F8">
      <w:pPr>
        <w:rPr>
          <w:rFonts w:ascii="Times New Roman" w:hAnsi="Times New Roman" w:cs="Times New Roman"/>
          <w:sz w:val="32"/>
          <w:szCs w:val="32"/>
        </w:rPr>
      </w:pPr>
      <w:r w:rsidRPr="006A77D7">
        <w:rPr>
          <w:rFonts w:ascii="Times New Roman" w:hAnsi="Times New Roman" w:cs="Times New Roman"/>
          <w:sz w:val="32"/>
          <w:szCs w:val="32"/>
        </w:rPr>
        <w:t>Sales Forecasting Deficiency</w:t>
      </w:r>
    </w:p>
    <w:p w14:paraId="7CA7D7FA" w14:textId="77777777" w:rsidR="006A77D7" w:rsidRDefault="006A77D7" w:rsidP="00B730F8">
      <w:pPr>
        <w:rPr>
          <w:rFonts w:ascii="Times New Roman" w:hAnsi="Times New Roman" w:cs="Times New Roman"/>
          <w:sz w:val="32"/>
          <w:szCs w:val="32"/>
        </w:rPr>
      </w:pPr>
    </w:p>
    <w:p w14:paraId="1507EBA2" w14:textId="7F943513" w:rsidR="006C7489" w:rsidRDefault="006C7489" w:rsidP="00B730F8">
      <w:pPr>
        <w:rPr>
          <w:rFonts w:ascii="Times New Roman" w:hAnsi="Times New Roman" w:cs="Times New Roman"/>
          <w:sz w:val="26"/>
          <w:szCs w:val="26"/>
        </w:rPr>
      </w:pPr>
      <w:r w:rsidRPr="006C7489">
        <w:rPr>
          <w:rFonts w:ascii="Times New Roman" w:hAnsi="Times New Roman" w:cs="Times New Roman"/>
          <w:sz w:val="26"/>
          <w:szCs w:val="26"/>
        </w:rPr>
        <w:t xml:space="preserve">Cakeberry Bakery experiences sharp seasonal shifts in demand, with sales more than </w:t>
      </w:r>
      <w:r w:rsidRPr="006C7489">
        <w:rPr>
          <w:rFonts w:ascii="Times New Roman" w:hAnsi="Times New Roman" w:cs="Times New Roman"/>
          <w:b/>
          <w:bCs/>
          <w:sz w:val="26"/>
          <w:szCs w:val="26"/>
        </w:rPr>
        <w:t xml:space="preserve">doubling </w:t>
      </w:r>
      <w:r w:rsidRPr="006C7489">
        <w:rPr>
          <w:rFonts w:ascii="Times New Roman" w:hAnsi="Times New Roman" w:cs="Times New Roman"/>
          <w:sz w:val="26"/>
          <w:szCs w:val="26"/>
        </w:rPr>
        <w:t xml:space="preserve">in April </w:t>
      </w:r>
      <w:r w:rsidRPr="006C7489">
        <w:rPr>
          <w:rFonts w:ascii="Times New Roman" w:hAnsi="Times New Roman" w:cs="Times New Roman"/>
          <w:b/>
          <w:bCs/>
          <w:sz w:val="26"/>
          <w:szCs w:val="26"/>
        </w:rPr>
        <w:t>(487 orders)</w:t>
      </w:r>
      <w:r w:rsidRPr="006C7489">
        <w:rPr>
          <w:rFonts w:ascii="Times New Roman" w:hAnsi="Times New Roman" w:cs="Times New Roman"/>
          <w:sz w:val="26"/>
          <w:szCs w:val="26"/>
        </w:rPr>
        <w:t xml:space="preserve"> due to Ramadhan and early tourism, while dropping significantly in November </w:t>
      </w:r>
      <w:r w:rsidRPr="006C7489">
        <w:rPr>
          <w:rFonts w:ascii="Times New Roman" w:hAnsi="Times New Roman" w:cs="Times New Roman"/>
          <w:b/>
          <w:bCs/>
          <w:sz w:val="26"/>
          <w:szCs w:val="26"/>
        </w:rPr>
        <w:t>(215 orders)</w:t>
      </w:r>
      <w:r w:rsidRPr="006C7489">
        <w:rPr>
          <w:rFonts w:ascii="Times New Roman" w:hAnsi="Times New Roman" w:cs="Times New Roman"/>
          <w:sz w:val="26"/>
          <w:szCs w:val="26"/>
        </w:rPr>
        <w:t xml:space="preserve"> amid freezing temperatures and reduced visitor activity. Despite these predictable patterns, the business lacks a forecasting method to anticipate such fluctuations, leading to inefficiencies in inventory and production planning.</w:t>
      </w:r>
    </w:p>
    <w:p w14:paraId="12C01202" w14:textId="77777777" w:rsidR="006C7489" w:rsidRDefault="006C7489" w:rsidP="00B730F8">
      <w:pPr>
        <w:rPr>
          <w:rFonts w:ascii="Times New Roman" w:hAnsi="Times New Roman" w:cs="Times New Roman"/>
          <w:sz w:val="26"/>
          <w:szCs w:val="26"/>
        </w:rPr>
      </w:pPr>
    </w:p>
    <w:p w14:paraId="545DF69A" w14:textId="6379FEA5" w:rsidR="006C7489" w:rsidRDefault="006C7489" w:rsidP="00B730F8">
      <w:pPr>
        <w:rPr>
          <w:noProof/>
        </w:rPr>
      </w:pPr>
      <w:r>
        <w:rPr>
          <w:noProof/>
        </w:rPr>
        <w:drawing>
          <wp:inline distT="0" distB="0" distL="0" distR="0" wp14:anchorId="5A2AEDEF" wp14:editId="5CE98F9A">
            <wp:extent cx="6172200" cy="2743200"/>
            <wp:effectExtent l="0" t="0" r="0" b="0"/>
            <wp:docPr id="1983504188" name="Chart 1">
              <a:extLst xmlns:a="http://schemas.openxmlformats.org/drawingml/2006/main">
                <a:ext uri="{FF2B5EF4-FFF2-40B4-BE49-F238E27FC236}">
                  <a16:creationId xmlns:a16="http://schemas.microsoft.com/office/drawing/2014/main" id="{32D9F3E9-E02A-DD1A-7B1E-4B6EF5CE55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0CD59B5" w14:textId="77777777" w:rsidR="006C7489" w:rsidRPr="0073074B" w:rsidRDefault="006C7489" w:rsidP="006C7489">
      <w:pPr>
        <w:jc w:val="right"/>
        <w:rPr>
          <w:rFonts w:ascii="Times New Roman" w:hAnsi="Times New Roman" w:cs="Times New Roman"/>
          <w:sz w:val="32"/>
          <w:szCs w:val="32"/>
        </w:rPr>
      </w:pPr>
    </w:p>
    <w:p w14:paraId="3B3CD6BA" w14:textId="2DB7504A" w:rsidR="006C7489" w:rsidRDefault="0073074B" w:rsidP="006C7489">
      <w:pPr>
        <w:rPr>
          <w:rFonts w:ascii="Times New Roman" w:hAnsi="Times New Roman" w:cs="Times New Roman"/>
          <w:sz w:val="32"/>
          <w:szCs w:val="32"/>
        </w:rPr>
      </w:pPr>
      <w:r w:rsidRPr="0073074B">
        <w:rPr>
          <w:rFonts w:ascii="Times New Roman" w:hAnsi="Times New Roman" w:cs="Times New Roman"/>
          <w:sz w:val="32"/>
          <w:szCs w:val="32"/>
        </w:rPr>
        <w:t>Implementing Seasonal Demand Forecasting</w:t>
      </w:r>
    </w:p>
    <w:p w14:paraId="0DAD9EBF" w14:textId="77777777" w:rsidR="0073074B" w:rsidRPr="0073074B" w:rsidRDefault="0073074B" w:rsidP="006C7489">
      <w:pPr>
        <w:rPr>
          <w:rFonts w:ascii="Times New Roman" w:hAnsi="Times New Roman" w:cs="Times New Roman"/>
          <w:sz w:val="26"/>
          <w:szCs w:val="26"/>
        </w:rPr>
      </w:pPr>
    </w:p>
    <w:p w14:paraId="4AB3B6A9" w14:textId="67C774B6" w:rsidR="0073074B" w:rsidRDefault="0073074B" w:rsidP="006C7489">
      <w:pPr>
        <w:rPr>
          <w:rFonts w:ascii="Times New Roman" w:hAnsi="Times New Roman" w:cs="Times New Roman"/>
          <w:sz w:val="26"/>
          <w:szCs w:val="26"/>
        </w:rPr>
      </w:pPr>
      <w:r w:rsidRPr="0073074B">
        <w:rPr>
          <w:rFonts w:ascii="Times New Roman" w:hAnsi="Times New Roman" w:cs="Times New Roman"/>
          <w:sz w:val="26"/>
          <w:szCs w:val="26"/>
        </w:rPr>
        <w:t xml:space="preserve">To operate optimally, Cakeberry Bakery should adopt a seasonal demand forecasting system that </w:t>
      </w:r>
      <w:r>
        <w:rPr>
          <w:rFonts w:ascii="Times New Roman" w:hAnsi="Times New Roman" w:cs="Times New Roman"/>
          <w:sz w:val="26"/>
          <w:szCs w:val="26"/>
        </w:rPr>
        <w:t>analyses</w:t>
      </w:r>
      <w:r w:rsidRPr="0073074B">
        <w:rPr>
          <w:rFonts w:ascii="Times New Roman" w:hAnsi="Times New Roman" w:cs="Times New Roman"/>
          <w:sz w:val="26"/>
          <w:szCs w:val="26"/>
        </w:rPr>
        <w:t xml:space="preserve"> historical order data across months. With clear peaks in April due to Ramadhan and tourism, and significant drops in November from harsh weather and reduced activity, predictive analytics can help anticipate demand shifts. By integrating monthly order trends into planning, the bakery can align production with expected sales, reduce stockouts and wastage, and ensure resource allocation matches seasonal needs. This data-driven approach will enhance operational efficiency and profitability year-round.</w:t>
      </w:r>
    </w:p>
    <w:p w14:paraId="4205C3DD" w14:textId="540C9422" w:rsidR="0073074B" w:rsidRDefault="0073074B" w:rsidP="006C7489">
      <w:pPr>
        <w:rPr>
          <w:rFonts w:ascii="Times New Roman" w:hAnsi="Times New Roman" w:cs="Times New Roman"/>
          <w:sz w:val="32"/>
          <w:szCs w:val="32"/>
        </w:rPr>
      </w:pPr>
      <w:r w:rsidRPr="0073074B">
        <w:rPr>
          <w:rFonts w:ascii="Times New Roman" w:hAnsi="Times New Roman" w:cs="Times New Roman"/>
          <w:sz w:val="32"/>
          <w:szCs w:val="32"/>
        </w:rPr>
        <w:lastRenderedPageBreak/>
        <w:t>Peak Day Stockouts and Slow Day Wastage</w:t>
      </w:r>
    </w:p>
    <w:p w14:paraId="4B509C34" w14:textId="77777777" w:rsidR="007F4DD1" w:rsidRDefault="007F4DD1" w:rsidP="006C7489">
      <w:pPr>
        <w:rPr>
          <w:rFonts w:ascii="Times New Roman" w:hAnsi="Times New Roman" w:cs="Times New Roman"/>
          <w:sz w:val="32"/>
          <w:szCs w:val="32"/>
        </w:rPr>
      </w:pPr>
    </w:p>
    <w:p w14:paraId="3F60A7C9" w14:textId="1EBC170E" w:rsidR="007F4DD1" w:rsidRDefault="007F4DD1" w:rsidP="006C7489">
      <w:pPr>
        <w:rPr>
          <w:rFonts w:ascii="Times New Roman" w:hAnsi="Times New Roman" w:cs="Times New Roman"/>
          <w:sz w:val="26"/>
          <w:szCs w:val="26"/>
        </w:rPr>
      </w:pPr>
      <w:r w:rsidRPr="007F4DD1">
        <w:rPr>
          <w:rFonts w:ascii="Times New Roman" w:hAnsi="Times New Roman" w:cs="Times New Roman"/>
          <w:sz w:val="26"/>
          <w:szCs w:val="26"/>
        </w:rPr>
        <w:t>During our interview, the owner highlighted product shortages on peak days and wastage on slow days. Without inventory forecasting aligned to seasonal demand and taste shifts, Cakeberry loses potential revenue when popular items run out and faces minor losses when unsold products add cost but no profit.</w:t>
      </w:r>
    </w:p>
    <w:p w14:paraId="0C15007F" w14:textId="77777777" w:rsidR="007F4DD1" w:rsidRDefault="007F4DD1" w:rsidP="006C7489">
      <w:pPr>
        <w:rPr>
          <w:rFonts w:ascii="Times New Roman" w:hAnsi="Times New Roman" w:cs="Times New Roman"/>
          <w:sz w:val="26"/>
          <w:szCs w:val="26"/>
        </w:rPr>
      </w:pPr>
    </w:p>
    <w:p w14:paraId="29630247" w14:textId="4CF48C2F" w:rsidR="007F4DD1" w:rsidRDefault="007F4DD1" w:rsidP="006C7489">
      <w:pPr>
        <w:rPr>
          <w:rFonts w:ascii="Times New Roman" w:hAnsi="Times New Roman" w:cs="Times New Roman"/>
          <w:sz w:val="32"/>
          <w:szCs w:val="32"/>
        </w:rPr>
      </w:pPr>
      <w:r w:rsidRPr="007F4DD1">
        <w:rPr>
          <w:rFonts w:ascii="Times New Roman" w:hAnsi="Times New Roman" w:cs="Times New Roman"/>
          <w:sz w:val="32"/>
          <w:szCs w:val="32"/>
        </w:rPr>
        <w:t>Solutions for Balancing Inventory Levels</w:t>
      </w:r>
    </w:p>
    <w:p w14:paraId="2C608507" w14:textId="77777777" w:rsidR="000C0BE7" w:rsidRDefault="000C0BE7" w:rsidP="006C7489">
      <w:pPr>
        <w:rPr>
          <w:rFonts w:ascii="Times New Roman" w:hAnsi="Times New Roman" w:cs="Times New Roman"/>
          <w:sz w:val="32"/>
          <w:szCs w:val="32"/>
        </w:rPr>
      </w:pPr>
    </w:p>
    <w:p w14:paraId="0BAC0C2B" w14:textId="06EC3CB0" w:rsidR="007F4DD1" w:rsidRDefault="000C0BE7" w:rsidP="006C7489">
      <w:pPr>
        <w:rPr>
          <w:rFonts w:ascii="Times New Roman" w:hAnsi="Times New Roman" w:cs="Times New Roman"/>
          <w:sz w:val="26"/>
          <w:szCs w:val="26"/>
        </w:rPr>
      </w:pPr>
      <w:r w:rsidRPr="000C0BE7">
        <w:rPr>
          <w:rFonts w:ascii="Times New Roman" w:hAnsi="Times New Roman" w:cs="Times New Roman"/>
          <w:sz w:val="26"/>
          <w:szCs w:val="26"/>
        </w:rPr>
        <w:t xml:space="preserve">We recommend forecasting inventory levels according to seasonal demand and taste shifts to </w:t>
      </w:r>
      <w:r>
        <w:rPr>
          <w:rFonts w:ascii="Times New Roman" w:hAnsi="Times New Roman" w:cs="Times New Roman"/>
          <w:sz w:val="26"/>
          <w:szCs w:val="26"/>
        </w:rPr>
        <w:t>minimise</w:t>
      </w:r>
      <w:r w:rsidRPr="000C0BE7">
        <w:rPr>
          <w:rFonts w:ascii="Times New Roman" w:hAnsi="Times New Roman" w:cs="Times New Roman"/>
          <w:sz w:val="26"/>
          <w:szCs w:val="26"/>
        </w:rPr>
        <w:t xml:space="preserve"> both shortages and wastage. Establishing a proper inventory management system is essential. This system should record stock opening (e.g., 500 cupcakes at 8 AM) and stock closing (e.g., 120 cupcakes at midnight). By subtracting closing from opening, the bakery can accurately determine whether products were wasted (unsold) or shortened (stockouts leading to lost potential profit), providing reliable data for strategic planning.</w:t>
      </w:r>
    </w:p>
    <w:p w14:paraId="745758B0" w14:textId="77777777" w:rsidR="000C0BE7" w:rsidRDefault="000C0BE7" w:rsidP="006C7489">
      <w:pPr>
        <w:rPr>
          <w:rFonts w:ascii="Times New Roman" w:hAnsi="Times New Roman" w:cs="Times New Roman"/>
          <w:sz w:val="26"/>
          <w:szCs w:val="26"/>
        </w:rPr>
      </w:pPr>
    </w:p>
    <w:p w14:paraId="4ADC0977" w14:textId="477563EF" w:rsidR="000C0BE7" w:rsidRDefault="000C0BE7" w:rsidP="006C7489">
      <w:pPr>
        <w:rPr>
          <w:rFonts w:ascii="Times New Roman" w:hAnsi="Times New Roman" w:cs="Times New Roman"/>
          <w:sz w:val="32"/>
          <w:szCs w:val="32"/>
        </w:rPr>
      </w:pPr>
      <w:r w:rsidRPr="000C0BE7">
        <w:rPr>
          <w:rFonts w:ascii="Times New Roman" w:hAnsi="Times New Roman" w:cs="Times New Roman"/>
          <w:sz w:val="32"/>
          <w:szCs w:val="32"/>
        </w:rPr>
        <w:t>Inventory Management Without Data Insights</w:t>
      </w:r>
    </w:p>
    <w:p w14:paraId="2DE8A936" w14:textId="77777777" w:rsidR="00A45879" w:rsidRPr="00A45879" w:rsidRDefault="00A45879" w:rsidP="006C7489">
      <w:pPr>
        <w:rPr>
          <w:rFonts w:ascii="Times New Roman" w:hAnsi="Times New Roman" w:cs="Times New Roman"/>
          <w:sz w:val="26"/>
          <w:szCs w:val="26"/>
        </w:rPr>
      </w:pPr>
    </w:p>
    <w:p w14:paraId="7000D114" w14:textId="0467D05C" w:rsidR="00A45879" w:rsidRDefault="00A45879" w:rsidP="006C7489">
      <w:pPr>
        <w:rPr>
          <w:rFonts w:ascii="Times New Roman" w:hAnsi="Times New Roman" w:cs="Times New Roman"/>
          <w:sz w:val="26"/>
          <w:szCs w:val="26"/>
        </w:rPr>
      </w:pPr>
      <w:r w:rsidRPr="00A45879">
        <w:rPr>
          <w:rFonts w:ascii="Times New Roman" w:hAnsi="Times New Roman" w:cs="Times New Roman"/>
          <w:sz w:val="26"/>
          <w:szCs w:val="26"/>
        </w:rPr>
        <w:t>Items such as samosas, pastries, and patties are among the highest-selling products, yet Cakeberry lacks calculations for safety stock, reorder points, or expected daily demand. As a result, the bakery often loses potential profit on peak days when popular items run out and incurs unintended losses on slow days due to product wastage. This absence of data-driven inventory management prevents efficient control over stock levels and undermines overall profitability.</w:t>
      </w:r>
    </w:p>
    <w:p w14:paraId="7449859B" w14:textId="77777777" w:rsidR="00A45879" w:rsidRDefault="00A45879" w:rsidP="006C7489">
      <w:pPr>
        <w:rPr>
          <w:rFonts w:ascii="Times New Roman" w:hAnsi="Times New Roman" w:cs="Times New Roman"/>
          <w:sz w:val="26"/>
          <w:szCs w:val="26"/>
        </w:rPr>
      </w:pPr>
    </w:p>
    <w:p w14:paraId="257B6635" w14:textId="32A5242D" w:rsidR="00A45879" w:rsidRDefault="00A45879" w:rsidP="006C7489">
      <w:pPr>
        <w:rPr>
          <w:rFonts w:ascii="Times New Roman" w:hAnsi="Times New Roman" w:cs="Times New Roman"/>
          <w:sz w:val="32"/>
          <w:szCs w:val="32"/>
        </w:rPr>
      </w:pPr>
      <w:r w:rsidRPr="00A45879">
        <w:rPr>
          <w:rFonts w:ascii="Times New Roman" w:hAnsi="Times New Roman" w:cs="Times New Roman"/>
          <w:sz w:val="32"/>
          <w:szCs w:val="32"/>
        </w:rPr>
        <w:t>Inventory Monitoring System</w:t>
      </w:r>
    </w:p>
    <w:p w14:paraId="2BDA6877" w14:textId="77777777" w:rsidR="00A45879" w:rsidRPr="00A45879" w:rsidRDefault="00A45879" w:rsidP="006C7489">
      <w:pPr>
        <w:rPr>
          <w:rFonts w:ascii="Times New Roman" w:hAnsi="Times New Roman" w:cs="Times New Roman"/>
          <w:sz w:val="26"/>
          <w:szCs w:val="26"/>
        </w:rPr>
      </w:pPr>
    </w:p>
    <w:p w14:paraId="43EC5354" w14:textId="1DA7324A" w:rsidR="00A45879" w:rsidRDefault="00A45879" w:rsidP="006C7489">
      <w:pPr>
        <w:rPr>
          <w:rFonts w:ascii="Times New Roman" w:hAnsi="Times New Roman" w:cs="Times New Roman"/>
          <w:sz w:val="26"/>
          <w:szCs w:val="26"/>
        </w:rPr>
      </w:pPr>
      <w:r w:rsidRPr="00A45879">
        <w:rPr>
          <w:rFonts w:ascii="Times New Roman" w:hAnsi="Times New Roman" w:cs="Times New Roman"/>
          <w:sz w:val="26"/>
          <w:szCs w:val="26"/>
        </w:rPr>
        <w:t xml:space="preserve">We propose creating an Inventory Monitoring System integrated with the sales forecasting process to better capture seasonal demand shifts and potential changes in customer taste. By applying predictive analysis, the bakery can anticipate future demand patterns, while prescriptive analysis can recommend specific actions to </w:t>
      </w:r>
      <w:r>
        <w:rPr>
          <w:rFonts w:ascii="Times New Roman" w:hAnsi="Times New Roman" w:cs="Times New Roman"/>
          <w:sz w:val="26"/>
          <w:szCs w:val="26"/>
        </w:rPr>
        <w:t>optimise</w:t>
      </w:r>
      <w:r w:rsidRPr="00A45879">
        <w:rPr>
          <w:rFonts w:ascii="Times New Roman" w:hAnsi="Times New Roman" w:cs="Times New Roman"/>
          <w:sz w:val="26"/>
          <w:szCs w:val="26"/>
        </w:rPr>
        <w:t xml:space="preserve"> stock levels. This integration will enable continuous monitoring of each product’s market performance, helping to </w:t>
      </w:r>
      <w:r>
        <w:rPr>
          <w:rFonts w:ascii="Times New Roman" w:hAnsi="Times New Roman" w:cs="Times New Roman"/>
          <w:sz w:val="26"/>
          <w:szCs w:val="26"/>
        </w:rPr>
        <w:t>minimise</w:t>
      </w:r>
      <w:r w:rsidRPr="00A45879">
        <w:rPr>
          <w:rFonts w:ascii="Times New Roman" w:hAnsi="Times New Roman" w:cs="Times New Roman"/>
          <w:sz w:val="26"/>
          <w:szCs w:val="26"/>
        </w:rPr>
        <w:t xml:space="preserve"> wastage during slow periods and </w:t>
      </w:r>
      <w:r w:rsidRPr="00A45879">
        <w:rPr>
          <w:rFonts w:ascii="Times New Roman" w:hAnsi="Times New Roman" w:cs="Times New Roman"/>
          <w:sz w:val="26"/>
          <w:szCs w:val="26"/>
        </w:rPr>
        <w:lastRenderedPageBreak/>
        <w:t>prevent shortages on peak days, ultimately ensuring more stable and efficient operations.</w:t>
      </w:r>
    </w:p>
    <w:p w14:paraId="1C6A2CC5" w14:textId="77777777" w:rsidR="00FA2E37" w:rsidRDefault="00FA2E37" w:rsidP="006C7489">
      <w:pPr>
        <w:rPr>
          <w:rFonts w:ascii="Times New Roman" w:hAnsi="Times New Roman" w:cs="Times New Roman"/>
          <w:sz w:val="26"/>
          <w:szCs w:val="26"/>
        </w:rPr>
      </w:pPr>
    </w:p>
    <w:p w14:paraId="43D6371E" w14:textId="3D6B2A0A" w:rsidR="00FA2E37" w:rsidRDefault="00FA2E37" w:rsidP="006C7489">
      <w:pPr>
        <w:rPr>
          <w:rFonts w:ascii="Times New Roman" w:hAnsi="Times New Roman" w:cs="Times New Roman"/>
          <w:sz w:val="32"/>
          <w:szCs w:val="32"/>
        </w:rPr>
      </w:pPr>
      <w:r w:rsidRPr="00FA2E37">
        <w:rPr>
          <w:rFonts w:ascii="Times New Roman" w:hAnsi="Times New Roman" w:cs="Times New Roman"/>
          <w:sz w:val="32"/>
          <w:szCs w:val="32"/>
        </w:rPr>
        <w:t>Absence of Profitability Trend Monitoring</w:t>
      </w:r>
    </w:p>
    <w:p w14:paraId="1A33BC59" w14:textId="77777777" w:rsidR="001D5A64" w:rsidRPr="001D5A64" w:rsidRDefault="001D5A64" w:rsidP="006C7489">
      <w:pPr>
        <w:rPr>
          <w:rFonts w:ascii="Times New Roman" w:hAnsi="Times New Roman" w:cs="Times New Roman"/>
          <w:sz w:val="26"/>
          <w:szCs w:val="26"/>
        </w:rPr>
      </w:pPr>
    </w:p>
    <w:p w14:paraId="59FCF0E3" w14:textId="78526311" w:rsidR="001D5A64" w:rsidRDefault="001D5A64" w:rsidP="006C7489">
      <w:pPr>
        <w:rPr>
          <w:rFonts w:ascii="Times New Roman" w:hAnsi="Times New Roman" w:cs="Times New Roman"/>
          <w:sz w:val="26"/>
          <w:szCs w:val="26"/>
        </w:rPr>
      </w:pPr>
      <w:r w:rsidRPr="001D5A64">
        <w:rPr>
          <w:rFonts w:ascii="Times New Roman" w:hAnsi="Times New Roman" w:cs="Times New Roman"/>
          <w:sz w:val="26"/>
          <w:szCs w:val="26"/>
        </w:rPr>
        <w:t xml:space="preserve">Cakeberry’s profit margins remain high during summer but begin to decline as colder months approach, with a sharp drop in both revenue and profit after December. This seasonal pattern suggests underlying factors affecting performance, yet the bakery lacks a system to monitor and </w:t>
      </w:r>
      <w:r>
        <w:rPr>
          <w:rFonts w:ascii="Times New Roman" w:hAnsi="Times New Roman" w:cs="Times New Roman"/>
          <w:sz w:val="26"/>
          <w:szCs w:val="26"/>
        </w:rPr>
        <w:t>analyse</w:t>
      </w:r>
      <w:r w:rsidRPr="001D5A64">
        <w:rPr>
          <w:rFonts w:ascii="Times New Roman" w:hAnsi="Times New Roman" w:cs="Times New Roman"/>
          <w:sz w:val="26"/>
          <w:szCs w:val="26"/>
        </w:rPr>
        <w:t xml:space="preserve"> these trends. Without visibility into profitability shifts, Cakeberry is unable to forecast future outcomes, increasing the risk of unwise operational decisions.</w:t>
      </w:r>
    </w:p>
    <w:p w14:paraId="05B06BCF" w14:textId="77777777" w:rsidR="001D5A64" w:rsidRDefault="001D5A64" w:rsidP="006C7489">
      <w:pPr>
        <w:rPr>
          <w:rFonts w:ascii="Times New Roman" w:hAnsi="Times New Roman" w:cs="Times New Roman"/>
          <w:sz w:val="32"/>
          <w:szCs w:val="32"/>
        </w:rPr>
      </w:pPr>
    </w:p>
    <w:p w14:paraId="546113FB" w14:textId="2B2DEE11" w:rsidR="001D5A64" w:rsidRDefault="001D5A64" w:rsidP="006C7489">
      <w:pPr>
        <w:rPr>
          <w:rFonts w:ascii="Times New Roman" w:hAnsi="Times New Roman" w:cs="Times New Roman"/>
          <w:sz w:val="32"/>
          <w:szCs w:val="32"/>
        </w:rPr>
      </w:pPr>
      <w:r>
        <w:rPr>
          <w:noProof/>
        </w:rPr>
        <w:drawing>
          <wp:inline distT="0" distB="0" distL="0" distR="0" wp14:anchorId="1C12C8B0" wp14:editId="0736DDF1">
            <wp:extent cx="5989320" cy="1688465"/>
            <wp:effectExtent l="0" t="0" r="11430" b="6985"/>
            <wp:docPr id="1288146729" name="Chart 1">
              <a:extLst xmlns:a="http://schemas.openxmlformats.org/drawingml/2006/main">
                <a:ext uri="{FF2B5EF4-FFF2-40B4-BE49-F238E27FC236}">
                  <a16:creationId xmlns:a16="http://schemas.microsoft.com/office/drawing/2014/main" id="{0A3F4EC9-8023-A20C-2BAB-7607A5424D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12C6ACA" w14:textId="77777777" w:rsidR="001D5A64" w:rsidRDefault="001D5A64" w:rsidP="006C7489">
      <w:pPr>
        <w:rPr>
          <w:rFonts w:ascii="Times New Roman" w:hAnsi="Times New Roman" w:cs="Times New Roman"/>
          <w:sz w:val="32"/>
          <w:szCs w:val="32"/>
        </w:rPr>
      </w:pPr>
    </w:p>
    <w:p w14:paraId="198EE756" w14:textId="77777777" w:rsidR="001D5A64" w:rsidRPr="001D5A64" w:rsidRDefault="001D5A64" w:rsidP="006C7489">
      <w:pPr>
        <w:rPr>
          <w:rFonts w:ascii="Times New Roman" w:hAnsi="Times New Roman" w:cs="Times New Roman"/>
          <w:sz w:val="32"/>
          <w:szCs w:val="32"/>
        </w:rPr>
      </w:pPr>
    </w:p>
    <w:p w14:paraId="05653C4C" w14:textId="777FA707" w:rsidR="001D5A64" w:rsidRPr="001D5A64" w:rsidRDefault="001D5A64" w:rsidP="006C7489">
      <w:pPr>
        <w:rPr>
          <w:rFonts w:ascii="Times New Roman" w:hAnsi="Times New Roman" w:cs="Times New Roman"/>
          <w:sz w:val="32"/>
          <w:szCs w:val="32"/>
        </w:rPr>
      </w:pPr>
      <w:r w:rsidRPr="001D5A64">
        <w:rPr>
          <w:rFonts w:ascii="Times New Roman" w:hAnsi="Times New Roman" w:cs="Times New Roman"/>
          <w:sz w:val="32"/>
          <w:szCs w:val="32"/>
        </w:rPr>
        <w:t>Comprehensive Profitability Trend Analysis</w:t>
      </w:r>
    </w:p>
    <w:p w14:paraId="615D195F" w14:textId="77777777" w:rsidR="001D5A64" w:rsidRDefault="001D5A64" w:rsidP="006C7489">
      <w:pPr>
        <w:rPr>
          <w:rFonts w:ascii="Times New Roman" w:hAnsi="Times New Roman" w:cs="Times New Roman"/>
          <w:sz w:val="28"/>
          <w:szCs w:val="28"/>
        </w:rPr>
      </w:pPr>
    </w:p>
    <w:p w14:paraId="07A7BAD1" w14:textId="24EAF70A" w:rsidR="001D5A64" w:rsidRPr="001D5A64" w:rsidRDefault="001D5A64" w:rsidP="001D5A64">
      <w:pPr>
        <w:rPr>
          <w:rFonts w:ascii="Times New Roman" w:hAnsi="Times New Roman" w:cs="Times New Roman"/>
          <w:sz w:val="26"/>
          <w:szCs w:val="26"/>
        </w:rPr>
      </w:pPr>
      <w:r w:rsidRPr="001D5A64">
        <w:rPr>
          <w:rFonts w:ascii="Times New Roman" w:hAnsi="Times New Roman" w:cs="Times New Roman"/>
          <w:sz w:val="26"/>
          <w:szCs w:val="26"/>
        </w:rPr>
        <w:t xml:space="preserve">To stay competitive in a saturated bakery market, Cakeberry must closely monitor and </w:t>
      </w:r>
      <w:r>
        <w:rPr>
          <w:rFonts w:ascii="Times New Roman" w:hAnsi="Times New Roman" w:cs="Times New Roman"/>
          <w:sz w:val="26"/>
          <w:szCs w:val="26"/>
        </w:rPr>
        <w:t>analyse</w:t>
      </w:r>
      <w:r w:rsidRPr="001D5A64">
        <w:rPr>
          <w:rFonts w:ascii="Times New Roman" w:hAnsi="Times New Roman" w:cs="Times New Roman"/>
          <w:sz w:val="26"/>
          <w:szCs w:val="26"/>
        </w:rPr>
        <w:t xml:space="preserve"> profitability trends. Understanding seasonal shifts and performance patterns will enable accurate forecasting and informed operational decisions. This strategic approach not only helps anticipate future outcomes but also positions the business to </w:t>
      </w:r>
      <w:r>
        <w:rPr>
          <w:rFonts w:ascii="Times New Roman" w:hAnsi="Times New Roman" w:cs="Times New Roman"/>
          <w:sz w:val="26"/>
          <w:szCs w:val="26"/>
        </w:rPr>
        <w:t>maximise</w:t>
      </w:r>
      <w:r w:rsidRPr="001D5A64">
        <w:rPr>
          <w:rFonts w:ascii="Times New Roman" w:hAnsi="Times New Roman" w:cs="Times New Roman"/>
          <w:sz w:val="26"/>
          <w:szCs w:val="26"/>
        </w:rPr>
        <w:t xml:space="preserve"> profit and maintain a strong market edge.</w:t>
      </w:r>
    </w:p>
    <w:p w14:paraId="4FA017E6" w14:textId="77777777" w:rsidR="001D5A64" w:rsidRDefault="001D5A64" w:rsidP="006C7489">
      <w:pPr>
        <w:rPr>
          <w:rFonts w:ascii="Times New Roman" w:hAnsi="Times New Roman" w:cs="Times New Roman"/>
          <w:sz w:val="28"/>
          <w:szCs w:val="28"/>
        </w:rPr>
      </w:pPr>
    </w:p>
    <w:p w14:paraId="65D0BAD2" w14:textId="77777777" w:rsidR="00024A82" w:rsidRDefault="00024A82" w:rsidP="006C7489">
      <w:pPr>
        <w:rPr>
          <w:rFonts w:ascii="Times New Roman" w:hAnsi="Times New Roman" w:cs="Times New Roman"/>
          <w:sz w:val="28"/>
          <w:szCs w:val="28"/>
        </w:rPr>
      </w:pPr>
    </w:p>
    <w:p w14:paraId="61D01206" w14:textId="77777777" w:rsidR="00024A82" w:rsidRDefault="00024A82" w:rsidP="006C7489">
      <w:pPr>
        <w:rPr>
          <w:rFonts w:ascii="Times New Roman" w:hAnsi="Times New Roman" w:cs="Times New Roman"/>
          <w:sz w:val="28"/>
          <w:szCs w:val="28"/>
        </w:rPr>
      </w:pPr>
    </w:p>
    <w:p w14:paraId="3BE27155" w14:textId="77777777" w:rsidR="00024A82" w:rsidRDefault="00024A82" w:rsidP="006C7489">
      <w:pPr>
        <w:rPr>
          <w:rFonts w:ascii="Times New Roman" w:hAnsi="Times New Roman" w:cs="Times New Roman"/>
          <w:sz w:val="28"/>
          <w:szCs w:val="28"/>
        </w:rPr>
      </w:pPr>
    </w:p>
    <w:p w14:paraId="36C9D953" w14:textId="3F6F5EC1" w:rsidR="001D5A64" w:rsidRPr="00024A82" w:rsidRDefault="00024A82" w:rsidP="006C7489">
      <w:pPr>
        <w:rPr>
          <w:rFonts w:ascii="Times New Roman" w:hAnsi="Times New Roman" w:cs="Times New Roman"/>
          <w:sz w:val="36"/>
          <w:szCs w:val="36"/>
        </w:rPr>
      </w:pPr>
      <w:r w:rsidRPr="00024A82">
        <w:rPr>
          <w:rFonts w:ascii="Times New Roman" w:hAnsi="Times New Roman" w:cs="Times New Roman"/>
          <w:sz w:val="36"/>
          <w:szCs w:val="36"/>
        </w:rPr>
        <w:lastRenderedPageBreak/>
        <w:t>Data Analyst’s Insights and Suggestions</w:t>
      </w:r>
    </w:p>
    <w:p w14:paraId="40A3CE0F" w14:textId="77777777" w:rsidR="001D5A64" w:rsidRDefault="001D5A64" w:rsidP="006C7489">
      <w:pPr>
        <w:rPr>
          <w:rFonts w:ascii="Times New Roman" w:hAnsi="Times New Roman" w:cs="Times New Roman"/>
          <w:sz w:val="26"/>
          <w:szCs w:val="26"/>
        </w:rPr>
      </w:pPr>
    </w:p>
    <w:p w14:paraId="0CFFF273" w14:textId="57112B9E" w:rsidR="001D5A64" w:rsidRDefault="00024A82" w:rsidP="006C7489">
      <w:pPr>
        <w:rPr>
          <w:rFonts w:ascii="Times New Roman" w:hAnsi="Times New Roman" w:cs="Times New Roman"/>
          <w:sz w:val="32"/>
          <w:szCs w:val="32"/>
        </w:rPr>
      </w:pPr>
      <w:r w:rsidRPr="00024A82">
        <w:rPr>
          <w:rFonts w:ascii="Times New Roman" w:hAnsi="Times New Roman" w:cs="Times New Roman"/>
          <w:sz w:val="32"/>
          <w:szCs w:val="32"/>
        </w:rPr>
        <w:t>Seasonal product strategy aligned to demand shifts</w:t>
      </w:r>
    </w:p>
    <w:p w14:paraId="3D71A3BD" w14:textId="77777777" w:rsidR="00024A82" w:rsidRDefault="00024A82" w:rsidP="006C7489">
      <w:pPr>
        <w:rPr>
          <w:rFonts w:ascii="Times New Roman" w:hAnsi="Times New Roman" w:cs="Times New Roman"/>
          <w:sz w:val="32"/>
          <w:szCs w:val="32"/>
        </w:rPr>
      </w:pPr>
    </w:p>
    <w:p w14:paraId="52B79F01" w14:textId="4C6F5E17" w:rsidR="00024A82" w:rsidRDefault="00024A82" w:rsidP="006C7489">
      <w:pPr>
        <w:rPr>
          <w:rFonts w:ascii="Times New Roman" w:hAnsi="Times New Roman" w:cs="Times New Roman"/>
          <w:sz w:val="26"/>
          <w:szCs w:val="26"/>
        </w:rPr>
      </w:pPr>
      <w:r w:rsidRPr="00024A82">
        <w:rPr>
          <w:rFonts w:ascii="Times New Roman" w:hAnsi="Times New Roman" w:cs="Times New Roman"/>
          <w:sz w:val="26"/>
          <w:szCs w:val="26"/>
        </w:rPr>
        <w:t xml:space="preserve">Cakeberry should align its offering with seasonal demand to capture peak revenue and </w:t>
      </w:r>
      <w:r>
        <w:rPr>
          <w:rFonts w:ascii="Times New Roman" w:hAnsi="Times New Roman" w:cs="Times New Roman"/>
          <w:sz w:val="26"/>
          <w:szCs w:val="26"/>
        </w:rPr>
        <w:t>stabilise</w:t>
      </w:r>
      <w:r w:rsidRPr="00024A82">
        <w:rPr>
          <w:rFonts w:ascii="Times New Roman" w:hAnsi="Times New Roman" w:cs="Times New Roman"/>
          <w:sz w:val="26"/>
          <w:szCs w:val="26"/>
        </w:rPr>
        <w:t xml:space="preserve"> off-peak months. Summer is already profitable due to tourism and Ramadhan-driven demand; winter requires a targeted push. Introduce warm, comforting products and adjust production plans, pricing, and promotions to match colder weather preferences and reduced foot traffic</w:t>
      </w:r>
    </w:p>
    <w:p w14:paraId="6AA85991" w14:textId="77777777" w:rsidR="00024A82" w:rsidRPr="00024A82" w:rsidRDefault="00024A82" w:rsidP="006C7489">
      <w:pPr>
        <w:rPr>
          <w:rFonts w:ascii="Times New Roman" w:hAnsi="Times New Roman" w:cs="Times New Roman"/>
          <w:sz w:val="32"/>
          <w:szCs w:val="32"/>
        </w:rPr>
      </w:pPr>
    </w:p>
    <w:p w14:paraId="008B2548" w14:textId="77777777" w:rsidR="00024A82" w:rsidRPr="00024A82" w:rsidRDefault="00024A82" w:rsidP="00024A82">
      <w:pPr>
        <w:rPr>
          <w:rFonts w:ascii="Times New Roman" w:hAnsi="Times New Roman" w:cs="Times New Roman"/>
          <w:sz w:val="32"/>
          <w:szCs w:val="32"/>
        </w:rPr>
      </w:pPr>
      <w:r w:rsidRPr="00024A82">
        <w:rPr>
          <w:rFonts w:ascii="Times New Roman" w:hAnsi="Times New Roman" w:cs="Times New Roman"/>
          <w:sz w:val="32"/>
          <w:szCs w:val="32"/>
        </w:rPr>
        <w:t>Winter product line recommendations</w:t>
      </w:r>
    </w:p>
    <w:p w14:paraId="5FD95004" w14:textId="77777777" w:rsidR="00024A82" w:rsidRDefault="00024A82" w:rsidP="006C7489">
      <w:pPr>
        <w:rPr>
          <w:rFonts w:ascii="Times New Roman" w:hAnsi="Times New Roman" w:cs="Times New Roman"/>
          <w:sz w:val="26"/>
          <w:szCs w:val="26"/>
        </w:rPr>
      </w:pPr>
    </w:p>
    <w:p w14:paraId="13D84ED8" w14:textId="77777777" w:rsidR="00024A82" w:rsidRDefault="00024A82" w:rsidP="00024A82">
      <w:pPr>
        <w:rPr>
          <w:rFonts w:ascii="Times New Roman" w:hAnsi="Times New Roman" w:cs="Times New Roman"/>
          <w:b/>
          <w:bCs/>
          <w:sz w:val="26"/>
          <w:szCs w:val="26"/>
        </w:rPr>
      </w:pPr>
      <w:r w:rsidRPr="00024A82">
        <w:rPr>
          <w:rFonts w:ascii="Times New Roman" w:hAnsi="Times New Roman" w:cs="Times New Roman"/>
          <w:sz w:val="26"/>
          <w:szCs w:val="26"/>
        </w:rPr>
        <w:t xml:space="preserve">•  </w:t>
      </w:r>
      <w:r w:rsidRPr="00024A82">
        <w:rPr>
          <w:rFonts w:ascii="Times New Roman" w:hAnsi="Times New Roman" w:cs="Times New Roman"/>
          <w:b/>
          <w:bCs/>
          <w:sz w:val="26"/>
          <w:szCs w:val="26"/>
        </w:rPr>
        <w:t>Warm beverages:</w:t>
      </w:r>
    </w:p>
    <w:p w14:paraId="1EB13FE4" w14:textId="6C55635F" w:rsidR="00024A82" w:rsidRDefault="00024A82" w:rsidP="00024A82">
      <w:pPr>
        <w:rPr>
          <w:rFonts w:ascii="Times New Roman" w:hAnsi="Times New Roman" w:cs="Times New Roman"/>
          <w:sz w:val="26"/>
          <w:szCs w:val="26"/>
        </w:rPr>
      </w:pPr>
      <w:r w:rsidRPr="00024A82">
        <w:rPr>
          <w:rFonts w:ascii="Times New Roman" w:hAnsi="Times New Roman" w:cs="Times New Roman"/>
          <w:sz w:val="26"/>
          <w:szCs w:val="26"/>
        </w:rPr>
        <w:t xml:space="preserve">Coffee, </w:t>
      </w:r>
      <w:r>
        <w:rPr>
          <w:rFonts w:ascii="Times New Roman" w:hAnsi="Times New Roman" w:cs="Times New Roman"/>
          <w:sz w:val="26"/>
          <w:szCs w:val="26"/>
        </w:rPr>
        <w:t>speciality</w:t>
      </w:r>
      <w:r w:rsidRPr="00024A82">
        <w:rPr>
          <w:rFonts w:ascii="Times New Roman" w:hAnsi="Times New Roman" w:cs="Times New Roman"/>
          <w:sz w:val="26"/>
          <w:szCs w:val="26"/>
        </w:rPr>
        <w:t xml:space="preserve"> teas, and hot chocolate to increase average order value and repeat purchases.</w:t>
      </w:r>
    </w:p>
    <w:p w14:paraId="1A1625E4" w14:textId="77777777" w:rsidR="00024A82" w:rsidRPr="00024A82" w:rsidRDefault="00024A82" w:rsidP="00024A82">
      <w:pPr>
        <w:rPr>
          <w:rFonts w:ascii="Times New Roman" w:hAnsi="Times New Roman" w:cs="Times New Roman"/>
          <w:sz w:val="26"/>
          <w:szCs w:val="26"/>
        </w:rPr>
      </w:pPr>
    </w:p>
    <w:p w14:paraId="736798A0" w14:textId="77777777" w:rsidR="00024A82" w:rsidRDefault="00024A82" w:rsidP="00024A82">
      <w:pPr>
        <w:rPr>
          <w:rFonts w:ascii="Times New Roman" w:hAnsi="Times New Roman" w:cs="Times New Roman"/>
          <w:sz w:val="26"/>
          <w:szCs w:val="26"/>
        </w:rPr>
      </w:pPr>
      <w:r w:rsidRPr="00024A82">
        <w:rPr>
          <w:rFonts w:ascii="Times New Roman" w:hAnsi="Times New Roman" w:cs="Times New Roman"/>
          <w:sz w:val="26"/>
          <w:szCs w:val="26"/>
        </w:rPr>
        <w:t>•</w:t>
      </w:r>
      <w:r>
        <w:rPr>
          <w:rFonts w:ascii="Times New Roman" w:hAnsi="Times New Roman" w:cs="Times New Roman"/>
          <w:sz w:val="26"/>
          <w:szCs w:val="26"/>
        </w:rPr>
        <w:t xml:space="preserve"> </w:t>
      </w:r>
      <w:r w:rsidRPr="00024A82">
        <w:rPr>
          <w:rFonts w:ascii="Times New Roman" w:hAnsi="Times New Roman" w:cs="Times New Roman"/>
          <w:sz w:val="26"/>
          <w:szCs w:val="26"/>
        </w:rPr>
        <w:t xml:space="preserve"> </w:t>
      </w:r>
      <w:r w:rsidRPr="00024A82">
        <w:rPr>
          <w:rFonts w:ascii="Times New Roman" w:hAnsi="Times New Roman" w:cs="Times New Roman"/>
          <w:b/>
          <w:bCs/>
          <w:sz w:val="26"/>
          <w:szCs w:val="26"/>
        </w:rPr>
        <w:t>Hearty items:</w:t>
      </w:r>
      <w:r w:rsidRPr="00024A82">
        <w:rPr>
          <w:rFonts w:ascii="Times New Roman" w:hAnsi="Times New Roman" w:cs="Times New Roman"/>
          <w:sz w:val="26"/>
          <w:szCs w:val="26"/>
        </w:rPr>
        <w:t xml:space="preserve"> </w:t>
      </w:r>
    </w:p>
    <w:p w14:paraId="10ECD550" w14:textId="22D2287A" w:rsidR="00024A82" w:rsidRPr="00024A82" w:rsidRDefault="00024A82" w:rsidP="00024A82">
      <w:pPr>
        <w:rPr>
          <w:rFonts w:ascii="Times New Roman" w:hAnsi="Times New Roman" w:cs="Times New Roman"/>
          <w:sz w:val="26"/>
          <w:szCs w:val="26"/>
        </w:rPr>
      </w:pPr>
      <w:r w:rsidRPr="00024A82">
        <w:rPr>
          <w:rFonts w:ascii="Times New Roman" w:hAnsi="Times New Roman" w:cs="Times New Roman"/>
          <w:sz w:val="26"/>
          <w:szCs w:val="26"/>
        </w:rPr>
        <w:t xml:space="preserve">Seasonal soups (tomato, chicken corn, lentil) and warm </w:t>
      </w:r>
      <w:r>
        <w:rPr>
          <w:rFonts w:ascii="Times New Roman" w:hAnsi="Times New Roman" w:cs="Times New Roman"/>
          <w:sz w:val="26"/>
          <w:szCs w:val="26"/>
        </w:rPr>
        <w:t>savoury</w:t>
      </w:r>
      <w:r w:rsidRPr="00024A82">
        <w:rPr>
          <w:rFonts w:ascii="Times New Roman" w:hAnsi="Times New Roman" w:cs="Times New Roman"/>
          <w:sz w:val="26"/>
          <w:szCs w:val="26"/>
        </w:rPr>
        <w:t xml:space="preserve"> bakes to suit evening peak hours.</w:t>
      </w:r>
    </w:p>
    <w:p w14:paraId="61680241" w14:textId="77777777" w:rsidR="00024A82" w:rsidRDefault="00024A82" w:rsidP="00024A82">
      <w:pPr>
        <w:rPr>
          <w:rFonts w:ascii="Times New Roman" w:hAnsi="Times New Roman" w:cs="Times New Roman"/>
          <w:sz w:val="26"/>
          <w:szCs w:val="26"/>
        </w:rPr>
      </w:pPr>
    </w:p>
    <w:p w14:paraId="68C01C7A" w14:textId="5EB85A2B" w:rsidR="00024A82" w:rsidRDefault="00024A82" w:rsidP="00024A82">
      <w:pPr>
        <w:rPr>
          <w:rFonts w:ascii="Times New Roman" w:hAnsi="Times New Roman" w:cs="Times New Roman"/>
          <w:sz w:val="26"/>
          <w:szCs w:val="26"/>
        </w:rPr>
      </w:pPr>
      <w:r w:rsidRPr="00024A82">
        <w:rPr>
          <w:rFonts w:ascii="Times New Roman" w:hAnsi="Times New Roman" w:cs="Times New Roman"/>
          <w:sz w:val="26"/>
          <w:szCs w:val="26"/>
        </w:rPr>
        <w:t>•</w:t>
      </w:r>
      <w:r>
        <w:rPr>
          <w:rFonts w:ascii="Times New Roman" w:hAnsi="Times New Roman" w:cs="Times New Roman"/>
          <w:sz w:val="26"/>
          <w:szCs w:val="26"/>
        </w:rPr>
        <w:t xml:space="preserve"> </w:t>
      </w:r>
      <w:r w:rsidRPr="00024A82">
        <w:rPr>
          <w:rFonts w:ascii="Times New Roman" w:hAnsi="Times New Roman" w:cs="Times New Roman"/>
          <w:sz w:val="26"/>
          <w:szCs w:val="26"/>
        </w:rPr>
        <w:t xml:space="preserve"> </w:t>
      </w:r>
      <w:r w:rsidRPr="00024A82">
        <w:rPr>
          <w:rFonts w:ascii="Times New Roman" w:hAnsi="Times New Roman" w:cs="Times New Roman"/>
          <w:b/>
          <w:bCs/>
          <w:sz w:val="26"/>
          <w:szCs w:val="26"/>
        </w:rPr>
        <w:t xml:space="preserve">Local </w:t>
      </w:r>
      <w:r>
        <w:rPr>
          <w:rFonts w:ascii="Times New Roman" w:hAnsi="Times New Roman" w:cs="Times New Roman"/>
          <w:b/>
          <w:bCs/>
          <w:sz w:val="26"/>
          <w:szCs w:val="26"/>
        </w:rPr>
        <w:t>favourite</w:t>
      </w:r>
      <w:r w:rsidRPr="00024A82">
        <w:rPr>
          <w:rFonts w:ascii="Times New Roman" w:hAnsi="Times New Roman" w:cs="Times New Roman"/>
          <w:b/>
          <w:bCs/>
          <w:sz w:val="26"/>
          <w:szCs w:val="26"/>
        </w:rPr>
        <w:t>:</w:t>
      </w:r>
      <w:r w:rsidRPr="00024A82">
        <w:rPr>
          <w:rFonts w:ascii="Times New Roman" w:hAnsi="Times New Roman" w:cs="Times New Roman"/>
          <w:sz w:val="26"/>
          <w:szCs w:val="26"/>
        </w:rPr>
        <w:t xml:space="preserve"> </w:t>
      </w:r>
      <w:r>
        <w:rPr>
          <w:rFonts w:ascii="Times New Roman" w:hAnsi="Times New Roman" w:cs="Times New Roman"/>
          <w:sz w:val="26"/>
          <w:szCs w:val="26"/>
        </w:rPr>
        <w:br/>
      </w:r>
      <w:r w:rsidRPr="00024A82">
        <w:rPr>
          <w:rFonts w:ascii="Times New Roman" w:hAnsi="Times New Roman" w:cs="Times New Roman"/>
          <w:sz w:val="26"/>
          <w:szCs w:val="26"/>
        </w:rPr>
        <w:t>Mamtu (Gilgit-Baltistan staple) to leverage regional taste, attract locals, and differentiate from competitors.</w:t>
      </w:r>
    </w:p>
    <w:p w14:paraId="2BB502DC" w14:textId="77777777" w:rsidR="00024A82" w:rsidRDefault="00024A82" w:rsidP="00024A82">
      <w:pPr>
        <w:rPr>
          <w:rFonts w:ascii="Times New Roman" w:hAnsi="Times New Roman" w:cs="Times New Roman"/>
          <w:sz w:val="26"/>
          <w:szCs w:val="26"/>
        </w:rPr>
      </w:pPr>
    </w:p>
    <w:p w14:paraId="35F2719B" w14:textId="77777777" w:rsidR="00024A82" w:rsidRPr="00024A82" w:rsidRDefault="00024A82" w:rsidP="00024A82">
      <w:pPr>
        <w:rPr>
          <w:rFonts w:ascii="Times New Roman" w:hAnsi="Times New Roman" w:cs="Times New Roman"/>
          <w:sz w:val="26"/>
          <w:szCs w:val="26"/>
        </w:rPr>
      </w:pPr>
    </w:p>
    <w:p w14:paraId="523A9514" w14:textId="77777777" w:rsidR="00024A82" w:rsidRPr="00024A82" w:rsidRDefault="00024A82" w:rsidP="006C7489">
      <w:pPr>
        <w:rPr>
          <w:rFonts w:ascii="Times New Roman" w:hAnsi="Times New Roman" w:cs="Times New Roman"/>
          <w:sz w:val="26"/>
          <w:szCs w:val="26"/>
        </w:rPr>
      </w:pPr>
    </w:p>
    <w:sectPr w:rsidR="00024A82" w:rsidRPr="00024A82" w:rsidSect="00206FF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FF1"/>
    <w:rsid w:val="00014405"/>
    <w:rsid w:val="000158B2"/>
    <w:rsid w:val="00024A82"/>
    <w:rsid w:val="000C0BE7"/>
    <w:rsid w:val="00176DFF"/>
    <w:rsid w:val="001D5A64"/>
    <w:rsid w:val="00206FF1"/>
    <w:rsid w:val="00265633"/>
    <w:rsid w:val="0030557A"/>
    <w:rsid w:val="003A3739"/>
    <w:rsid w:val="006A77D7"/>
    <w:rsid w:val="006C7489"/>
    <w:rsid w:val="0073074B"/>
    <w:rsid w:val="00793D5B"/>
    <w:rsid w:val="007F4DD1"/>
    <w:rsid w:val="0080246B"/>
    <w:rsid w:val="008128C2"/>
    <w:rsid w:val="008626D4"/>
    <w:rsid w:val="00A45879"/>
    <w:rsid w:val="00B730F8"/>
    <w:rsid w:val="00D110C9"/>
    <w:rsid w:val="00D16E6C"/>
    <w:rsid w:val="00D92060"/>
    <w:rsid w:val="00DF2B1B"/>
    <w:rsid w:val="00EE2A35"/>
    <w:rsid w:val="00EE6825"/>
    <w:rsid w:val="00EF3341"/>
    <w:rsid w:val="00FA2E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95442"/>
  <w15:chartTrackingRefBased/>
  <w15:docId w15:val="{594D5E7C-3D0D-4273-A379-A04C39E7A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FF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06FF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206FF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06FF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06FF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6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FF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06FF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06FF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06FF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06FF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6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FF1"/>
    <w:rPr>
      <w:rFonts w:eastAsiaTheme="majorEastAsia" w:cstheme="majorBidi"/>
      <w:color w:val="272727" w:themeColor="text1" w:themeTint="D8"/>
    </w:rPr>
  </w:style>
  <w:style w:type="paragraph" w:styleId="Title">
    <w:name w:val="Title"/>
    <w:basedOn w:val="Normal"/>
    <w:next w:val="Normal"/>
    <w:link w:val="TitleChar"/>
    <w:uiPriority w:val="10"/>
    <w:qFormat/>
    <w:rsid w:val="00206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FF1"/>
    <w:pPr>
      <w:spacing w:before="160"/>
      <w:jc w:val="center"/>
    </w:pPr>
    <w:rPr>
      <w:i/>
      <w:iCs/>
      <w:color w:val="404040" w:themeColor="text1" w:themeTint="BF"/>
    </w:rPr>
  </w:style>
  <w:style w:type="character" w:customStyle="1" w:styleId="QuoteChar">
    <w:name w:val="Quote Char"/>
    <w:basedOn w:val="DefaultParagraphFont"/>
    <w:link w:val="Quote"/>
    <w:uiPriority w:val="29"/>
    <w:rsid w:val="00206FF1"/>
    <w:rPr>
      <w:i/>
      <w:iCs/>
      <w:color w:val="404040" w:themeColor="text1" w:themeTint="BF"/>
    </w:rPr>
  </w:style>
  <w:style w:type="paragraph" w:styleId="ListParagraph">
    <w:name w:val="List Paragraph"/>
    <w:basedOn w:val="Normal"/>
    <w:uiPriority w:val="34"/>
    <w:qFormat/>
    <w:rsid w:val="00206FF1"/>
    <w:pPr>
      <w:ind w:left="720"/>
      <w:contextualSpacing/>
    </w:pPr>
  </w:style>
  <w:style w:type="character" w:styleId="IntenseEmphasis">
    <w:name w:val="Intense Emphasis"/>
    <w:basedOn w:val="DefaultParagraphFont"/>
    <w:uiPriority w:val="21"/>
    <w:qFormat/>
    <w:rsid w:val="00206FF1"/>
    <w:rPr>
      <w:i/>
      <w:iCs/>
      <w:color w:val="2E74B5" w:themeColor="accent1" w:themeShade="BF"/>
    </w:rPr>
  </w:style>
  <w:style w:type="paragraph" w:styleId="IntenseQuote">
    <w:name w:val="Intense Quote"/>
    <w:basedOn w:val="Normal"/>
    <w:next w:val="Normal"/>
    <w:link w:val="IntenseQuoteChar"/>
    <w:uiPriority w:val="30"/>
    <w:qFormat/>
    <w:rsid w:val="00206F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6FF1"/>
    <w:rPr>
      <w:i/>
      <w:iCs/>
      <w:color w:val="2E74B5" w:themeColor="accent1" w:themeShade="BF"/>
    </w:rPr>
  </w:style>
  <w:style w:type="character" w:styleId="IntenseReference">
    <w:name w:val="Intense Reference"/>
    <w:basedOn w:val="DefaultParagraphFont"/>
    <w:uiPriority w:val="32"/>
    <w:qFormat/>
    <w:rsid w:val="00206FF1"/>
    <w:rPr>
      <w:b/>
      <w:bCs/>
      <w:smallCaps/>
      <w:color w:val="2E74B5" w:themeColor="accent1" w:themeShade="BF"/>
      <w:spacing w:val="5"/>
    </w:rPr>
  </w:style>
  <w:style w:type="paragraph" w:styleId="NoSpacing">
    <w:name w:val="No Spacing"/>
    <w:link w:val="NoSpacingChar"/>
    <w:uiPriority w:val="1"/>
    <w:qFormat/>
    <w:rsid w:val="00206FF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06FF1"/>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5.xml"/><Relationship Id="rId3" Type="http://schemas.openxmlformats.org/officeDocument/2006/relationships/webSettings" Target="webSettings.xml"/><Relationship Id="rId7" Type="http://schemas.openxmlformats.org/officeDocument/2006/relationships/chart" Target="charts/chart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10" Type="http://schemas.openxmlformats.org/officeDocument/2006/relationships/theme" Target="theme/theme1.xml"/><Relationship Id="rId4" Type="http://schemas.openxmlformats.org/officeDocument/2006/relationships/chart" Target="charts/chart1.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Final_Analyzed%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ownloads\Final_Analyzed%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NOVO\Downloads\Final_Analyzed%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NOVO\Downloads\Final_Analyzed%20(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NOVO\Downloads\Final_Analyzed%20(1).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[Final_Analyzed (1).xlsx]Analysis!PivotTable12</c:name>
    <c:fmtId val="-1"/>
  </c:pivotSource>
  <c:chart>
    <c:autoTitleDeleted val="0"/>
    <c:pivotFmts>
      <c:pivotFmt>
        <c:idx val="0"/>
        <c:spPr>
          <a:solidFill>
            <a:schemeClr val="accent1"/>
          </a:solidFill>
          <a:ln w="44450"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44450"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44450"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44450"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44450"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44450"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44450"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44450"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44450"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2113701275929031"/>
          <c:y val="3.443586009429072E-2"/>
          <c:w val="0.87886298724070966"/>
          <c:h val="0.61558956384370445"/>
        </c:manualLayout>
      </c:layout>
      <c:lineChart>
        <c:grouping val="standard"/>
        <c:varyColors val="0"/>
        <c:ser>
          <c:idx val="0"/>
          <c:order val="0"/>
          <c:tx>
            <c:strRef>
              <c:f>Analysis!$E$6</c:f>
              <c:strCache>
                <c:ptCount val="1"/>
                <c:pt idx="0">
                  <c:v>Sum of Total_Revenue</c:v>
                </c:pt>
              </c:strCache>
            </c:strRef>
          </c:tx>
          <c:spPr>
            <a:ln w="44450" cap="rnd">
              <a:solidFill>
                <a:schemeClr val="accent1"/>
              </a:solidFill>
              <a:round/>
            </a:ln>
            <a:effectLst/>
          </c:spPr>
          <c:marker>
            <c:symbol val="circle"/>
            <c:size val="5"/>
            <c:spPr>
              <a:solidFill>
                <a:schemeClr val="accent1"/>
              </a:solidFill>
              <a:ln w="9525">
                <a:solidFill>
                  <a:schemeClr val="accent1"/>
                </a:solidFill>
              </a:ln>
              <a:effectLst/>
            </c:spPr>
          </c:marker>
          <c:cat>
            <c:strRef>
              <c:f>Analysis!$D$7:$D$19</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Analysis!$E$7:$E$19</c:f>
              <c:numCache>
                <c:formatCode>General</c:formatCode>
                <c:ptCount val="12"/>
                <c:pt idx="0">
                  <c:v>70650</c:v>
                </c:pt>
                <c:pt idx="1">
                  <c:v>69520</c:v>
                </c:pt>
                <c:pt idx="2">
                  <c:v>147170</c:v>
                </c:pt>
                <c:pt idx="3">
                  <c:v>148840</c:v>
                </c:pt>
                <c:pt idx="4">
                  <c:v>118310</c:v>
                </c:pt>
                <c:pt idx="5">
                  <c:v>106150</c:v>
                </c:pt>
                <c:pt idx="6">
                  <c:v>108150</c:v>
                </c:pt>
                <c:pt idx="7">
                  <c:v>121820</c:v>
                </c:pt>
                <c:pt idx="8">
                  <c:v>120330</c:v>
                </c:pt>
                <c:pt idx="9">
                  <c:v>117410</c:v>
                </c:pt>
                <c:pt idx="10">
                  <c:v>63880</c:v>
                </c:pt>
                <c:pt idx="11">
                  <c:v>72500</c:v>
                </c:pt>
              </c:numCache>
            </c:numRef>
          </c:val>
          <c:smooth val="1"/>
          <c:extLst>
            <c:ext xmlns:c16="http://schemas.microsoft.com/office/drawing/2014/chart" uri="{C3380CC4-5D6E-409C-BE32-E72D297353CC}">
              <c16:uniqueId val="{00000000-F384-4A8C-A0BB-ED2EF96DE92D}"/>
            </c:ext>
          </c:extLst>
        </c:ser>
        <c:ser>
          <c:idx val="1"/>
          <c:order val="1"/>
          <c:tx>
            <c:strRef>
              <c:f>Analysis!$F$6</c:f>
              <c:strCache>
                <c:ptCount val="1"/>
                <c:pt idx="0">
                  <c:v>Sum of Total_Cost</c:v>
                </c:pt>
              </c:strCache>
            </c:strRef>
          </c:tx>
          <c:spPr>
            <a:ln w="44450" cap="rnd">
              <a:solidFill>
                <a:schemeClr val="accent2"/>
              </a:solidFill>
              <a:round/>
            </a:ln>
            <a:effectLst/>
          </c:spPr>
          <c:marker>
            <c:symbol val="circle"/>
            <c:size val="5"/>
            <c:spPr>
              <a:solidFill>
                <a:schemeClr val="accent2"/>
              </a:solidFill>
              <a:ln w="9525">
                <a:solidFill>
                  <a:schemeClr val="accent2"/>
                </a:solidFill>
              </a:ln>
              <a:effectLst/>
            </c:spPr>
          </c:marker>
          <c:cat>
            <c:strRef>
              <c:f>Analysis!$D$7:$D$19</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Analysis!$F$7:$F$19</c:f>
              <c:numCache>
                <c:formatCode>General</c:formatCode>
                <c:ptCount val="12"/>
                <c:pt idx="0">
                  <c:v>38857</c:v>
                </c:pt>
                <c:pt idx="1">
                  <c:v>38236</c:v>
                </c:pt>
                <c:pt idx="2">
                  <c:v>80943</c:v>
                </c:pt>
                <c:pt idx="3">
                  <c:v>81862</c:v>
                </c:pt>
                <c:pt idx="4">
                  <c:v>65070</c:v>
                </c:pt>
                <c:pt idx="5">
                  <c:v>58382</c:v>
                </c:pt>
                <c:pt idx="6">
                  <c:v>59482</c:v>
                </c:pt>
                <c:pt idx="7">
                  <c:v>67001</c:v>
                </c:pt>
                <c:pt idx="8">
                  <c:v>66181</c:v>
                </c:pt>
                <c:pt idx="9">
                  <c:v>64575</c:v>
                </c:pt>
                <c:pt idx="10">
                  <c:v>35134</c:v>
                </c:pt>
                <c:pt idx="11">
                  <c:v>39875</c:v>
                </c:pt>
              </c:numCache>
            </c:numRef>
          </c:val>
          <c:smooth val="1"/>
          <c:extLst>
            <c:ext xmlns:c16="http://schemas.microsoft.com/office/drawing/2014/chart" uri="{C3380CC4-5D6E-409C-BE32-E72D297353CC}">
              <c16:uniqueId val="{00000001-F384-4A8C-A0BB-ED2EF96DE92D}"/>
            </c:ext>
          </c:extLst>
        </c:ser>
        <c:ser>
          <c:idx val="2"/>
          <c:order val="2"/>
          <c:tx>
            <c:strRef>
              <c:f>Analysis!$G$6</c:f>
              <c:strCache>
                <c:ptCount val="1"/>
                <c:pt idx="0">
                  <c:v>Sum of Total_Profit</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Analysis!$D$7:$D$19</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Analysis!$G$7:$G$19</c:f>
              <c:numCache>
                <c:formatCode>General</c:formatCode>
                <c:ptCount val="12"/>
                <c:pt idx="0">
                  <c:v>31792</c:v>
                </c:pt>
                <c:pt idx="1">
                  <c:v>31284</c:v>
                </c:pt>
                <c:pt idx="2">
                  <c:v>66226</c:v>
                </c:pt>
                <c:pt idx="3">
                  <c:v>66978</c:v>
                </c:pt>
                <c:pt idx="4">
                  <c:v>53239</c:v>
                </c:pt>
                <c:pt idx="5">
                  <c:v>47767</c:v>
                </c:pt>
                <c:pt idx="6">
                  <c:v>48667</c:v>
                </c:pt>
                <c:pt idx="7">
                  <c:v>54819</c:v>
                </c:pt>
                <c:pt idx="8">
                  <c:v>54148</c:v>
                </c:pt>
                <c:pt idx="9">
                  <c:v>52834</c:v>
                </c:pt>
                <c:pt idx="10">
                  <c:v>28746</c:v>
                </c:pt>
                <c:pt idx="11">
                  <c:v>32625</c:v>
                </c:pt>
              </c:numCache>
            </c:numRef>
          </c:val>
          <c:smooth val="0"/>
          <c:extLst>
            <c:ext xmlns:c16="http://schemas.microsoft.com/office/drawing/2014/chart" uri="{C3380CC4-5D6E-409C-BE32-E72D297353CC}">
              <c16:uniqueId val="{00000004-F384-4A8C-A0BB-ED2EF96DE92D}"/>
            </c:ext>
          </c:extLst>
        </c:ser>
        <c:dLbls>
          <c:showLegendKey val="0"/>
          <c:showVal val="0"/>
          <c:showCatName val="0"/>
          <c:showSerName val="0"/>
          <c:showPercent val="0"/>
          <c:showBubbleSize val="0"/>
        </c:dLbls>
        <c:marker val="1"/>
        <c:smooth val="0"/>
        <c:axId val="2063492960"/>
        <c:axId val="2063493320"/>
      </c:lineChart>
      <c:catAx>
        <c:axId val="2063492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2063493320"/>
        <c:crosses val="autoZero"/>
        <c:auto val="1"/>
        <c:lblAlgn val="ctr"/>
        <c:lblOffset val="100"/>
        <c:noMultiLvlLbl val="0"/>
      </c:catAx>
      <c:valAx>
        <c:axId val="2063493320"/>
        <c:scaling>
          <c:orientation val="minMax"/>
          <c:max val="160000"/>
          <c:min val="20000"/>
        </c:scaling>
        <c:delete val="0"/>
        <c:axPos val="l"/>
        <c:majorGridlines>
          <c:spPr>
            <a:ln w="9525" cap="flat" cmpd="sng" algn="ctr">
              <a:no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20634929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[Final_Analyzed (1).xlsx]Analysis!PivotTable7</c:name>
    <c:fmtId val="-1"/>
  </c:pivotSource>
  <c:chart>
    <c:title>
      <c:tx>
        <c:rich>
          <a:bodyPr rot="0" spcFirstLastPara="1" vertOverflow="ellipsis" vert="horz" wrap="square" anchor="ctr" anchorCtr="1"/>
          <a:lstStyle/>
          <a:p>
            <a:pPr>
              <a:defRPr sz="1200" b="1" i="0" u="none" strike="noStrike" kern="1200" baseline="0">
                <a:solidFill>
                  <a:schemeClr val="dk1">
                    <a:lumMod val="75000"/>
                    <a:lumOff val="25000"/>
                  </a:schemeClr>
                </a:solidFill>
                <a:latin typeface="+mn-lt"/>
                <a:ea typeface="+mn-ea"/>
                <a:cs typeface="+mn-cs"/>
              </a:defRPr>
            </a:pPr>
            <a:r>
              <a:rPr lang="en-US" sz="1200" i="1" u="none">
                <a:latin typeface="Abadi" panose="020B0604020104020204" pitchFamily="34" charset="0"/>
              </a:rPr>
              <a:t>Contibution</a:t>
            </a:r>
            <a:r>
              <a:rPr lang="en-US" sz="1200" i="1" u="none" baseline="0">
                <a:latin typeface="Abadi" panose="020B0604020104020204" pitchFamily="34" charset="0"/>
              </a:rPr>
              <a:t> of Each Item</a:t>
            </a:r>
            <a:endParaRPr lang="en-US" sz="1200" i="1" u="none">
              <a:latin typeface="Abadi" panose="020B0604020104020204" pitchFamily="34" charset="0"/>
            </a:endParaRPr>
          </a:p>
        </c:rich>
      </c:tx>
      <c:overlay val="0"/>
      <c:spPr>
        <a:noFill/>
        <a:ln>
          <a:noFill/>
        </a:ln>
        <a:effectLst/>
      </c:spPr>
      <c:txPr>
        <a:bodyPr rot="0" spcFirstLastPara="1" vertOverflow="ellipsis" vert="horz" wrap="square" anchor="ctr" anchorCtr="1"/>
        <a:lstStyle/>
        <a:p>
          <a:pPr>
            <a:defRPr sz="12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4"/>
          </a:solidFill>
          <a:ln>
            <a:noFill/>
          </a:ln>
          <a:effectLst>
            <a:outerShdw blurRad="254000" sx="102000" sy="102000" algn="ctr" rotWithShape="0">
              <a:prstClr val="black">
                <a:alpha val="20000"/>
              </a:prstClr>
            </a:outerShdw>
          </a:effectLst>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PK"/>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4"/>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PK"/>
            </a:p>
          </c:txP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4">
              <a:shade val="53000"/>
            </a:schemeClr>
          </a:solidFill>
          <a:ln>
            <a:noFill/>
          </a:ln>
          <a:effectLst>
            <a:outerShdw blurRad="254000" sx="102000" sy="102000" algn="ctr" rotWithShape="0">
              <a:prstClr val="black">
                <a:alpha val="20000"/>
              </a:prstClr>
            </a:outerShdw>
          </a:effectLst>
        </c:spPr>
      </c:pivotFmt>
      <c:pivotFmt>
        <c:idx val="3"/>
        <c:spPr>
          <a:solidFill>
            <a:schemeClr val="accent4">
              <a:shade val="76000"/>
            </a:schemeClr>
          </a:solidFill>
          <a:ln>
            <a:noFill/>
          </a:ln>
          <a:effectLst>
            <a:outerShdw blurRad="254000" sx="102000" sy="102000" algn="ctr" rotWithShape="0">
              <a:prstClr val="black">
                <a:alpha val="20000"/>
              </a:prstClr>
            </a:outerShdw>
          </a:effectLst>
        </c:spPr>
      </c:pivotFmt>
      <c:pivotFmt>
        <c:idx val="4"/>
        <c:spPr>
          <a:solidFill>
            <a:schemeClr val="accent4"/>
          </a:solidFill>
          <a:ln>
            <a:noFill/>
          </a:ln>
          <a:effectLst>
            <a:outerShdw blurRad="254000" sx="102000" sy="102000" algn="ctr" rotWithShape="0">
              <a:prstClr val="black">
                <a:alpha val="20000"/>
              </a:prstClr>
            </a:outerShdw>
          </a:effectLst>
        </c:spPr>
      </c:pivotFmt>
      <c:pivotFmt>
        <c:idx val="5"/>
        <c:spPr>
          <a:solidFill>
            <a:schemeClr val="accent4">
              <a:tint val="77000"/>
            </a:schemeClr>
          </a:solidFill>
          <a:ln>
            <a:noFill/>
          </a:ln>
          <a:effectLst>
            <a:outerShdw blurRad="254000" sx="102000" sy="102000" algn="ctr" rotWithShape="0">
              <a:prstClr val="black">
                <a:alpha val="20000"/>
              </a:prstClr>
            </a:outerShdw>
          </a:effectLst>
        </c:spPr>
      </c:pivotFmt>
      <c:pivotFmt>
        <c:idx val="6"/>
        <c:spPr>
          <a:solidFill>
            <a:schemeClr val="accent4">
              <a:tint val="54000"/>
            </a:schemeClr>
          </a:solidFill>
          <a:ln>
            <a:noFill/>
          </a:ln>
          <a:effectLst>
            <a:outerShdw blurRad="254000" sx="102000" sy="102000" algn="ctr" rotWithShape="0">
              <a:prstClr val="black">
                <a:alpha val="20000"/>
              </a:prstClr>
            </a:outerShdw>
          </a:effectLst>
        </c:spPr>
      </c:pivotFmt>
      <c:pivotFmt>
        <c:idx val="7"/>
        <c:spPr>
          <a:solidFill>
            <a:schemeClr val="accent4"/>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PK"/>
            </a:p>
          </c:txP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4">
              <a:shade val="53000"/>
            </a:schemeClr>
          </a:solidFill>
          <a:ln>
            <a:noFill/>
          </a:ln>
          <a:effectLst>
            <a:outerShdw blurRad="254000" sx="102000" sy="102000" algn="ctr" rotWithShape="0">
              <a:prstClr val="black">
                <a:alpha val="20000"/>
              </a:prstClr>
            </a:outerShdw>
          </a:effectLst>
        </c:spPr>
      </c:pivotFmt>
      <c:pivotFmt>
        <c:idx val="9"/>
        <c:spPr>
          <a:solidFill>
            <a:schemeClr val="accent4">
              <a:shade val="76000"/>
            </a:schemeClr>
          </a:solidFill>
          <a:ln>
            <a:noFill/>
          </a:ln>
          <a:effectLst>
            <a:outerShdw blurRad="254000" sx="102000" sy="102000" algn="ctr" rotWithShape="0">
              <a:prstClr val="black">
                <a:alpha val="20000"/>
              </a:prstClr>
            </a:outerShdw>
          </a:effectLst>
        </c:spPr>
      </c:pivotFmt>
      <c:pivotFmt>
        <c:idx val="10"/>
        <c:spPr>
          <a:solidFill>
            <a:schemeClr val="accent4"/>
          </a:solidFill>
          <a:ln>
            <a:noFill/>
          </a:ln>
          <a:effectLst>
            <a:outerShdw blurRad="254000" sx="102000" sy="102000" algn="ctr" rotWithShape="0">
              <a:prstClr val="black">
                <a:alpha val="20000"/>
              </a:prstClr>
            </a:outerShdw>
          </a:effectLst>
        </c:spPr>
      </c:pivotFmt>
      <c:pivotFmt>
        <c:idx val="11"/>
        <c:spPr>
          <a:solidFill>
            <a:schemeClr val="accent4">
              <a:tint val="77000"/>
            </a:schemeClr>
          </a:solidFill>
          <a:ln>
            <a:noFill/>
          </a:ln>
          <a:effectLst>
            <a:outerShdw blurRad="254000" sx="102000" sy="102000" algn="ctr" rotWithShape="0">
              <a:prstClr val="black">
                <a:alpha val="20000"/>
              </a:prstClr>
            </a:outerShdw>
          </a:effectLst>
        </c:spPr>
      </c:pivotFmt>
      <c:pivotFmt>
        <c:idx val="12"/>
        <c:spPr>
          <a:solidFill>
            <a:schemeClr val="accent4">
              <a:tint val="54000"/>
            </a:schemeClr>
          </a:solidFill>
          <a:ln>
            <a:noFill/>
          </a:ln>
          <a:effectLst>
            <a:outerShdw blurRad="254000" sx="102000" sy="102000" algn="ctr" rotWithShape="0">
              <a:prstClr val="black">
                <a:alpha val="20000"/>
              </a:prstClr>
            </a:outerShdw>
          </a:effectLst>
        </c:spPr>
      </c:pivotFmt>
      <c:pivotFmt>
        <c:idx val="13"/>
        <c:spPr>
          <a:solidFill>
            <a:schemeClr val="accent4"/>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PK"/>
            </a:p>
          </c:txPr>
          <c:showLegendKey val="0"/>
          <c:showVal val="0"/>
          <c:showCatName val="0"/>
          <c:showSerName val="0"/>
          <c:showPercent val="1"/>
          <c:showBubbleSize val="0"/>
          <c:extLst>
            <c:ext xmlns:c15="http://schemas.microsoft.com/office/drawing/2012/chart" uri="{CE6537A1-D6FC-4f65-9D91-7224C49458BB}"/>
          </c:extLst>
        </c:dLbl>
      </c:pivotFmt>
      <c:pivotFmt>
        <c:idx val="14"/>
        <c:spPr>
          <a:solidFill>
            <a:schemeClr val="accent4">
              <a:shade val="53000"/>
            </a:schemeClr>
          </a:solidFill>
          <a:ln>
            <a:noFill/>
          </a:ln>
          <a:effectLst>
            <a:outerShdw blurRad="254000" sx="102000" sy="102000" algn="ctr" rotWithShape="0">
              <a:prstClr val="black">
                <a:alpha val="20000"/>
              </a:prstClr>
            </a:outerShdw>
          </a:effectLst>
        </c:spPr>
      </c:pivotFmt>
      <c:pivotFmt>
        <c:idx val="15"/>
        <c:spPr>
          <a:solidFill>
            <a:schemeClr val="accent4">
              <a:shade val="76000"/>
            </a:schemeClr>
          </a:solidFill>
          <a:ln>
            <a:noFill/>
          </a:ln>
          <a:effectLst>
            <a:outerShdw blurRad="254000" sx="102000" sy="102000" algn="ctr" rotWithShape="0">
              <a:prstClr val="black">
                <a:alpha val="20000"/>
              </a:prstClr>
            </a:outerShdw>
          </a:effectLst>
        </c:spPr>
      </c:pivotFmt>
      <c:pivotFmt>
        <c:idx val="16"/>
        <c:spPr>
          <a:solidFill>
            <a:schemeClr val="accent4"/>
          </a:solidFill>
          <a:ln>
            <a:noFill/>
          </a:ln>
          <a:effectLst>
            <a:outerShdw blurRad="254000" sx="102000" sy="102000" algn="ctr" rotWithShape="0">
              <a:prstClr val="black">
                <a:alpha val="20000"/>
              </a:prstClr>
            </a:outerShdw>
          </a:effectLst>
        </c:spPr>
      </c:pivotFmt>
      <c:pivotFmt>
        <c:idx val="17"/>
        <c:spPr>
          <a:solidFill>
            <a:schemeClr val="accent4">
              <a:tint val="77000"/>
            </a:schemeClr>
          </a:solidFill>
          <a:ln>
            <a:noFill/>
          </a:ln>
          <a:effectLst>
            <a:outerShdw blurRad="254000" sx="102000" sy="102000" algn="ctr" rotWithShape="0">
              <a:prstClr val="black">
                <a:alpha val="20000"/>
              </a:prstClr>
            </a:outerShdw>
          </a:effectLst>
        </c:spPr>
      </c:pivotFmt>
      <c:pivotFmt>
        <c:idx val="18"/>
        <c:spPr>
          <a:solidFill>
            <a:schemeClr val="accent4">
              <a:tint val="54000"/>
            </a:schemeClr>
          </a:solidFill>
          <a:ln>
            <a:noFill/>
          </a:ln>
          <a:effectLst>
            <a:outerShdw blurRad="254000" sx="102000" sy="102000" algn="ctr" rotWithShape="0">
              <a:prstClr val="black">
                <a:alpha val="20000"/>
              </a:prstClr>
            </a:outerShdw>
          </a:effectLst>
        </c:spPr>
      </c:pivotFmt>
      <c:pivotFmt>
        <c:idx val="19"/>
        <c:spPr>
          <a:solidFill>
            <a:schemeClr val="accent4"/>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PK"/>
            </a:p>
          </c:txPr>
          <c:showLegendKey val="0"/>
          <c:showVal val="0"/>
          <c:showCatName val="0"/>
          <c:showSerName val="0"/>
          <c:showPercent val="1"/>
          <c:showBubbleSize val="0"/>
          <c:extLst>
            <c:ext xmlns:c15="http://schemas.microsoft.com/office/drawing/2012/chart" uri="{CE6537A1-D6FC-4f65-9D91-7224C49458BB}"/>
          </c:extLst>
        </c:dLbl>
      </c:pivotFmt>
      <c:pivotFmt>
        <c:idx val="20"/>
        <c:spPr>
          <a:solidFill>
            <a:schemeClr val="accent4">
              <a:shade val="53000"/>
            </a:schemeClr>
          </a:solidFill>
          <a:ln>
            <a:noFill/>
          </a:ln>
          <a:effectLst>
            <a:outerShdw blurRad="254000" sx="102000" sy="102000" algn="ctr" rotWithShape="0">
              <a:prstClr val="black">
                <a:alpha val="20000"/>
              </a:prstClr>
            </a:outerShdw>
          </a:effectLst>
        </c:spPr>
      </c:pivotFmt>
      <c:pivotFmt>
        <c:idx val="21"/>
        <c:spPr>
          <a:solidFill>
            <a:schemeClr val="accent4">
              <a:shade val="76000"/>
            </a:schemeClr>
          </a:solidFill>
          <a:ln>
            <a:noFill/>
          </a:ln>
          <a:effectLst>
            <a:outerShdw blurRad="254000" sx="102000" sy="102000" algn="ctr" rotWithShape="0">
              <a:prstClr val="black">
                <a:alpha val="20000"/>
              </a:prstClr>
            </a:outerShdw>
          </a:effectLst>
        </c:spPr>
      </c:pivotFmt>
      <c:pivotFmt>
        <c:idx val="22"/>
        <c:spPr>
          <a:solidFill>
            <a:schemeClr val="accent4"/>
          </a:solidFill>
          <a:ln>
            <a:noFill/>
          </a:ln>
          <a:effectLst>
            <a:outerShdw blurRad="254000" sx="102000" sy="102000" algn="ctr" rotWithShape="0">
              <a:prstClr val="black">
                <a:alpha val="20000"/>
              </a:prstClr>
            </a:outerShdw>
          </a:effectLst>
        </c:spPr>
      </c:pivotFmt>
      <c:pivotFmt>
        <c:idx val="23"/>
        <c:spPr>
          <a:solidFill>
            <a:schemeClr val="accent4">
              <a:tint val="77000"/>
            </a:schemeClr>
          </a:solidFill>
          <a:ln>
            <a:noFill/>
          </a:ln>
          <a:effectLst>
            <a:outerShdw blurRad="254000" sx="102000" sy="102000" algn="ctr" rotWithShape="0">
              <a:prstClr val="black">
                <a:alpha val="20000"/>
              </a:prstClr>
            </a:outerShdw>
          </a:effectLst>
        </c:spPr>
      </c:pivotFmt>
      <c:pivotFmt>
        <c:idx val="24"/>
        <c:spPr>
          <a:solidFill>
            <a:schemeClr val="accent4">
              <a:tint val="54000"/>
            </a:schemeClr>
          </a:solidFill>
          <a:ln>
            <a:noFill/>
          </a:ln>
          <a:effectLst>
            <a:outerShdw blurRad="254000" sx="102000" sy="102000" algn="ctr" rotWithShape="0">
              <a:prstClr val="black">
                <a:alpha val="20000"/>
              </a:prstClr>
            </a:outerShdw>
          </a:effectLst>
        </c:spPr>
      </c:pivotFmt>
    </c:pivotFmts>
    <c:plotArea>
      <c:layout/>
      <c:doughnutChart>
        <c:varyColors val="1"/>
        <c:ser>
          <c:idx val="0"/>
          <c:order val="0"/>
          <c:tx>
            <c:strRef>
              <c:f>Analysis!$B$5</c:f>
              <c:strCache>
                <c:ptCount val="1"/>
                <c:pt idx="0">
                  <c:v>Total</c:v>
                </c:pt>
              </c:strCache>
            </c:strRef>
          </c:tx>
          <c:dPt>
            <c:idx val="0"/>
            <c:bubble3D val="0"/>
            <c:spPr>
              <a:solidFill>
                <a:schemeClr val="accent4">
                  <a:shade val="53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C4E-4D6D-BC07-7E61D10E6D00}"/>
              </c:ext>
            </c:extLst>
          </c:dPt>
          <c:dPt>
            <c:idx val="1"/>
            <c:bubble3D val="0"/>
            <c:spPr>
              <a:solidFill>
                <a:schemeClr val="accent4">
                  <a:shade val="76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C4E-4D6D-BC07-7E61D10E6D00}"/>
              </c:ext>
            </c:extLst>
          </c:dPt>
          <c:dPt>
            <c:idx val="2"/>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AC4E-4D6D-BC07-7E61D10E6D00}"/>
              </c:ext>
            </c:extLst>
          </c:dPt>
          <c:dPt>
            <c:idx val="3"/>
            <c:bubble3D val="0"/>
            <c:spPr>
              <a:solidFill>
                <a:schemeClr val="accent4">
                  <a:tint val="77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AC4E-4D6D-BC07-7E61D10E6D00}"/>
              </c:ext>
            </c:extLst>
          </c:dPt>
          <c:dPt>
            <c:idx val="4"/>
            <c:bubble3D val="0"/>
            <c:spPr>
              <a:solidFill>
                <a:schemeClr val="accent4">
                  <a:tint val="54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AC4E-4D6D-BC07-7E61D10E6D00}"/>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PK"/>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Analysis!$A$6:$A$11</c:f>
              <c:strCache>
                <c:ptCount val="5"/>
                <c:pt idx="0">
                  <c:v>Cake Slice</c:v>
                </c:pt>
                <c:pt idx="1">
                  <c:v>Cupcake</c:v>
                </c:pt>
                <c:pt idx="2">
                  <c:v>Patties</c:v>
                </c:pt>
                <c:pt idx="3">
                  <c:v>Samosa</c:v>
                </c:pt>
                <c:pt idx="4">
                  <c:v>Sandwich</c:v>
                </c:pt>
              </c:strCache>
            </c:strRef>
          </c:cat>
          <c:val>
            <c:numRef>
              <c:f>Analysis!$B$6:$B$11</c:f>
              <c:numCache>
                <c:formatCode>General</c:formatCode>
                <c:ptCount val="5"/>
                <c:pt idx="0">
                  <c:v>317400</c:v>
                </c:pt>
                <c:pt idx="1">
                  <c:v>258000</c:v>
                </c:pt>
                <c:pt idx="2">
                  <c:v>186480</c:v>
                </c:pt>
                <c:pt idx="3">
                  <c:v>94350</c:v>
                </c:pt>
                <c:pt idx="4">
                  <c:v>408500</c:v>
                </c:pt>
              </c:numCache>
            </c:numRef>
          </c:val>
          <c:extLst>
            <c:ext xmlns:c16="http://schemas.microsoft.com/office/drawing/2014/chart" uri="{C3380CC4-5D6E-409C-BE32-E72D297353CC}">
              <c16:uniqueId val="{0000000A-AC4E-4D6D-BC07-7E61D10E6D00}"/>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1500" b="0" i="0" u="none" strike="noStrike" kern="1200" baseline="0">
              <a:solidFill>
                <a:schemeClr val="dk1">
                  <a:lumMod val="75000"/>
                  <a:lumOff val="2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PK"/>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[Final_Analyzed (1).xlsx]Analysis!PivotTable14</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Analysis!$J$5</c:f>
              <c:strCache>
                <c:ptCount val="1"/>
                <c:pt idx="0">
                  <c:v>Total</c:v>
                </c:pt>
              </c:strCache>
            </c:strRef>
          </c:tx>
          <c:spPr>
            <a:solidFill>
              <a:schemeClr val="accent1"/>
            </a:solidFill>
            <a:ln>
              <a:noFill/>
            </a:ln>
            <a:effectLst/>
          </c:spPr>
          <c:invertIfNegative val="0"/>
          <c:cat>
            <c:strRef>
              <c:f>Analysis!$I$6:$I$23</c:f>
              <c:strCache>
                <c:ptCount val="17"/>
                <c:pt idx="0">
                  <c:v>8</c:v>
                </c:pt>
                <c:pt idx="1">
                  <c:v>9</c:v>
                </c:pt>
                <c:pt idx="2">
                  <c:v>10</c:v>
                </c:pt>
                <c:pt idx="3">
                  <c:v>11</c:v>
                </c:pt>
                <c:pt idx="4">
                  <c:v>12</c:v>
                </c:pt>
                <c:pt idx="5">
                  <c:v>13</c:v>
                </c:pt>
                <c:pt idx="6">
                  <c:v>14</c:v>
                </c:pt>
                <c:pt idx="7">
                  <c:v>15</c:v>
                </c:pt>
                <c:pt idx="8">
                  <c:v>16</c:v>
                </c:pt>
                <c:pt idx="9">
                  <c:v>17</c:v>
                </c:pt>
                <c:pt idx="10">
                  <c:v>18</c:v>
                </c:pt>
                <c:pt idx="11">
                  <c:v>19</c:v>
                </c:pt>
                <c:pt idx="12">
                  <c:v>20</c:v>
                </c:pt>
                <c:pt idx="13">
                  <c:v>21</c:v>
                </c:pt>
                <c:pt idx="14">
                  <c:v>22</c:v>
                </c:pt>
                <c:pt idx="15">
                  <c:v>23</c:v>
                </c:pt>
                <c:pt idx="16">
                  <c:v>24</c:v>
                </c:pt>
              </c:strCache>
            </c:strRef>
          </c:cat>
          <c:val>
            <c:numRef>
              <c:f>Analysis!$J$6:$J$23</c:f>
              <c:numCache>
                <c:formatCode>General</c:formatCode>
                <c:ptCount val="17"/>
                <c:pt idx="0">
                  <c:v>181</c:v>
                </c:pt>
                <c:pt idx="1">
                  <c:v>184</c:v>
                </c:pt>
                <c:pt idx="2">
                  <c:v>189</c:v>
                </c:pt>
                <c:pt idx="3">
                  <c:v>183</c:v>
                </c:pt>
                <c:pt idx="4">
                  <c:v>193</c:v>
                </c:pt>
                <c:pt idx="5">
                  <c:v>193</c:v>
                </c:pt>
                <c:pt idx="6">
                  <c:v>181</c:v>
                </c:pt>
                <c:pt idx="7">
                  <c:v>176</c:v>
                </c:pt>
                <c:pt idx="8">
                  <c:v>570</c:v>
                </c:pt>
                <c:pt idx="9">
                  <c:v>520</c:v>
                </c:pt>
                <c:pt idx="10">
                  <c:v>511</c:v>
                </c:pt>
                <c:pt idx="11">
                  <c:v>200</c:v>
                </c:pt>
                <c:pt idx="12">
                  <c:v>204</c:v>
                </c:pt>
                <c:pt idx="13">
                  <c:v>186</c:v>
                </c:pt>
                <c:pt idx="14">
                  <c:v>199</c:v>
                </c:pt>
                <c:pt idx="15">
                  <c:v>163</c:v>
                </c:pt>
                <c:pt idx="16">
                  <c:v>50</c:v>
                </c:pt>
              </c:numCache>
            </c:numRef>
          </c:val>
          <c:extLst>
            <c:ext xmlns:c16="http://schemas.microsoft.com/office/drawing/2014/chart" uri="{C3380CC4-5D6E-409C-BE32-E72D297353CC}">
              <c16:uniqueId val="{00000000-AC77-40DB-8848-3765CED6B966}"/>
            </c:ext>
          </c:extLst>
        </c:ser>
        <c:dLbls>
          <c:showLegendKey val="0"/>
          <c:showVal val="0"/>
          <c:showCatName val="0"/>
          <c:showSerName val="0"/>
          <c:showPercent val="0"/>
          <c:showBubbleSize val="0"/>
        </c:dLbls>
        <c:gapWidth val="219"/>
        <c:overlap val="-27"/>
        <c:axId val="1976708736"/>
        <c:axId val="1976713536"/>
      </c:barChart>
      <c:catAx>
        <c:axId val="1976708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6713536"/>
        <c:crosses val="autoZero"/>
        <c:auto val="1"/>
        <c:lblAlgn val="ctr"/>
        <c:lblOffset val="100"/>
        <c:noMultiLvlLbl val="0"/>
      </c:catAx>
      <c:valAx>
        <c:axId val="19767135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67087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[Final_Analyzed (1).xlsx]Analysis!PivotTable15</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Analysis!$N$3</c:f>
              <c:strCache>
                <c:ptCount val="1"/>
                <c:pt idx="0">
                  <c:v>Total</c:v>
                </c:pt>
              </c:strCache>
            </c:strRef>
          </c:tx>
          <c:spPr>
            <a:solidFill>
              <a:schemeClr val="accent1"/>
            </a:solidFill>
            <a:ln>
              <a:noFill/>
            </a:ln>
            <a:effectLst/>
          </c:spPr>
          <c:invertIfNegative val="0"/>
          <c:cat>
            <c:strRef>
              <c:f>Analysis!$M$4:$M$16</c:f>
              <c:strCache>
                <c:ptCount val="12"/>
                <c:pt idx="0">
                  <c:v>Jan</c:v>
                </c:pt>
                <c:pt idx="1">
                  <c:v>Feb</c:v>
                </c:pt>
                <c:pt idx="2">
                  <c:v>Mar</c:v>
                </c:pt>
                <c:pt idx="3">
                  <c:v>Apr</c:v>
                </c:pt>
                <c:pt idx="4">
                  <c:v>May</c:v>
                </c:pt>
                <c:pt idx="5">
                  <c:v>Jun</c:v>
                </c:pt>
                <c:pt idx="6">
                  <c:v>Jul</c:v>
                </c:pt>
                <c:pt idx="7">
                  <c:v>Aug</c:v>
                </c:pt>
                <c:pt idx="8">
                  <c:v>Sept</c:v>
                </c:pt>
                <c:pt idx="9">
                  <c:v>Oct</c:v>
                </c:pt>
                <c:pt idx="10">
                  <c:v>Nov</c:v>
                </c:pt>
                <c:pt idx="11">
                  <c:v>Dec</c:v>
                </c:pt>
              </c:strCache>
            </c:strRef>
          </c:cat>
          <c:val>
            <c:numRef>
              <c:f>Analysis!$N$4:$N$16</c:f>
              <c:numCache>
                <c:formatCode>General</c:formatCode>
                <c:ptCount val="12"/>
                <c:pt idx="0">
                  <c:v>240</c:v>
                </c:pt>
                <c:pt idx="1">
                  <c:v>224</c:v>
                </c:pt>
                <c:pt idx="2">
                  <c:v>471</c:v>
                </c:pt>
                <c:pt idx="3">
                  <c:v>487</c:v>
                </c:pt>
                <c:pt idx="4">
                  <c:v>378</c:v>
                </c:pt>
                <c:pt idx="5">
                  <c:v>320</c:v>
                </c:pt>
                <c:pt idx="6">
                  <c:v>366</c:v>
                </c:pt>
                <c:pt idx="7">
                  <c:v>381</c:v>
                </c:pt>
                <c:pt idx="8">
                  <c:v>376</c:v>
                </c:pt>
                <c:pt idx="9">
                  <c:v>379</c:v>
                </c:pt>
                <c:pt idx="10">
                  <c:v>215</c:v>
                </c:pt>
                <c:pt idx="11">
                  <c:v>246</c:v>
                </c:pt>
              </c:numCache>
            </c:numRef>
          </c:val>
          <c:extLst>
            <c:ext xmlns:c16="http://schemas.microsoft.com/office/drawing/2014/chart" uri="{C3380CC4-5D6E-409C-BE32-E72D297353CC}">
              <c16:uniqueId val="{00000000-A61A-4AA0-89E2-0784400FA4FD}"/>
            </c:ext>
          </c:extLst>
        </c:ser>
        <c:dLbls>
          <c:showLegendKey val="0"/>
          <c:showVal val="0"/>
          <c:showCatName val="0"/>
          <c:showSerName val="0"/>
          <c:showPercent val="0"/>
          <c:showBubbleSize val="0"/>
        </c:dLbls>
        <c:gapWidth val="219"/>
        <c:overlap val="-27"/>
        <c:axId val="332348032"/>
        <c:axId val="332349472"/>
      </c:barChart>
      <c:catAx>
        <c:axId val="332348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349472"/>
        <c:crosses val="autoZero"/>
        <c:auto val="1"/>
        <c:lblAlgn val="ctr"/>
        <c:lblOffset val="100"/>
        <c:noMultiLvlLbl val="0"/>
      </c:catAx>
      <c:valAx>
        <c:axId val="332349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3480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[Final_Analyzed (1).xlsx]Analysis!PivotTable12</c:name>
    <c:fmtId val="-1"/>
  </c:pivotSource>
  <c:chart>
    <c:autoTitleDeleted val="0"/>
    <c:pivotFmts>
      <c:pivotFmt>
        <c:idx val="0"/>
        <c:spPr>
          <a:solidFill>
            <a:schemeClr val="accent1"/>
          </a:solidFill>
          <a:ln w="44450"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44450"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44450"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44450"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44450"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44450"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44450"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Analysis!$E$6</c:f>
              <c:strCache>
                <c:ptCount val="1"/>
                <c:pt idx="0">
                  <c:v>Sum of Total_Revenue</c:v>
                </c:pt>
              </c:strCache>
            </c:strRef>
          </c:tx>
          <c:spPr>
            <a:ln w="44450" cap="rnd">
              <a:solidFill>
                <a:schemeClr val="accent1"/>
              </a:solidFill>
              <a:round/>
            </a:ln>
            <a:effectLst/>
          </c:spPr>
          <c:marker>
            <c:symbol val="circle"/>
            <c:size val="5"/>
            <c:spPr>
              <a:solidFill>
                <a:schemeClr val="accent1"/>
              </a:solidFill>
              <a:ln w="9525">
                <a:solidFill>
                  <a:schemeClr val="accent1"/>
                </a:solidFill>
              </a:ln>
              <a:effectLst/>
            </c:spPr>
          </c:marker>
          <c:cat>
            <c:strRef>
              <c:f>Analysis!$D$7:$D$19</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Analysis!$E$7:$E$19</c:f>
              <c:numCache>
                <c:formatCode>General</c:formatCode>
                <c:ptCount val="12"/>
                <c:pt idx="0">
                  <c:v>70650</c:v>
                </c:pt>
                <c:pt idx="1">
                  <c:v>69520</c:v>
                </c:pt>
                <c:pt idx="2">
                  <c:v>147170</c:v>
                </c:pt>
                <c:pt idx="3">
                  <c:v>148840</c:v>
                </c:pt>
                <c:pt idx="4">
                  <c:v>118310</c:v>
                </c:pt>
                <c:pt idx="5">
                  <c:v>106150</c:v>
                </c:pt>
                <c:pt idx="6">
                  <c:v>108150</c:v>
                </c:pt>
                <c:pt idx="7">
                  <c:v>121820</c:v>
                </c:pt>
                <c:pt idx="8">
                  <c:v>120330</c:v>
                </c:pt>
                <c:pt idx="9">
                  <c:v>117410</c:v>
                </c:pt>
                <c:pt idx="10">
                  <c:v>63880</c:v>
                </c:pt>
                <c:pt idx="11">
                  <c:v>72500</c:v>
                </c:pt>
              </c:numCache>
            </c:numRef>
          </c:val>
          <c:smooth val="1"/>
          <c:extLst>
            <c:ext xmlns:c16="http://schemas.microsoft.com/office/drawing/2014/chart" uri="{C3380CC4-5D6E-409C-BE32-E72D297353CC}">
              <c16:uniqueId val="{00000000-3ADA-4377-82E6-8D392950CB75}"/>
            </c:ext>
          </c:extLst>
        </c:ser>
        <c:ser>
          <c:idx val="1"/>
          <c:order val="1"/>
          <c:tx>
            <c:strRef>
              <c:f>Analysis!$F$6</c:f>
              <c:strCache>
                <c:ptCount val="1"/>
                <c:pt idx="0">
                  <c:v>Sum of Total_Cost</c:v>
                </c:pt>
              </c:strCache>
            </c:strRef>
          </c:tx>
          <c:spPr>
            <a:ln w="44450" cap="rnd">
              <a:solidFill>
                <a:schemeClr val="accent2"/>
              </a:solidFill>
              <a:round/>
            </a:ln>
            <a:effectLst/>
          </c:spPr>
          <c:marker>
            <c:symbol val="circle"/>
            <c:size val="5"/>
            <c:spPr>
              <a:solidFill>
                <a:schemeClr val="accent2"/>
              </a:solidFill>
              <a:ln w="9525">
                <a:solidFill>
                  <a:schemeClr val="accent2"/>
                </a:solidFill>
              </a:ln>
              <a:effectLst/>
            </c:spPr>
          </c:marker>
          <c:cat>
            <c:strRef>
              <c:f>Analysis!$D$7:$D$19</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Analysis!$F$7:$F$19</c:f>
              <c:numCache>
                <c:formatCode>General</c:formatCode>
                <c:ptCount val="12"/>
                <c:pt idx="0">
                  <c:v>38857</c:v>
                </c:pt>
                <c:pt idx="1">
                  <c:v>38236</c:v>
                </c:pt>
                <c:pt idx="2">
                  <c:v>80943</c:v>
                </c:pt>
                <c:pt idx="3">
                  <c:v>81862</c:v>
                </c:pt>
                <c:pt idx="4">
                  <c:v>65070</c:v>
                </c:pt>
                <c:pt idx="5">
                  <c:v>58382</c:v>
                </c:pt>
                <c:pt idx="6">
                  <c:v>59482</c:v>
                </c:pt>
                <c:pt idx="7">
                  <c:v>67001</c:v>
                </c:pt>
                <c:pt idx="8">
                  <c:v>66181</c:v>
                </c:pt>
                <c:pt idx="9">
                  <c:v>64575</c:v>
                </c:pt>
                <c:pt idx="10">
                  <c:v>35134</c:v>
                </c:pt>
                <c:pt idx="11">
                  <c:v>39875</c:v>
                </c:pt>
              </c:numCache>
            </c:numRef>
          </c:val>
          <c:smooth val="1"/>
          <c:extLst>
            <c:ext xmlns:c16="http://schemas.microsoft.com/office/drawing/2014/chart" uri="{C3380CC4-5D6E-409C-BE32-E72D297353CC}">
              <c16:uniqueId val="{00000001-3ADA-4377-82E6-8D392950CB75}"/>
            </c:ext>
          </c:extLst>
        </c:ser>
        <c:ser>
          <c:idx val="2"/>
          <c:order val="2"/>
          <c:tx>
            <c:strRef>
              <c:f>Analysis!$G$6</c:f>
              <c:strCache>
                <c:ptCount val="1"/>
                <c:pt idx="0">
                  <c:v>Sum of Total_Profit</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Analysis!$D$7:$D$19</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Analysis!$G$7:$G$19</c:f>
              <c:numCache>
                <c:formatCode>General</c:formatCode>
                <c:ptCount val="12"/>
                <c:pt idx="0">
                  <c:v>31792</c:v>
                </c:pt>
                <c:pt idx="1">
                  <c:v>31284</c:v>
                </c:pt>
                <c:pt idx="2">
                  <c:v>66226</c:v>
                </c:pt>
                <c:pt idx="3">
                  <c:v>66978</c:v>
                </c:pt>
                <c:pt idx="4">
                  <c:v>53239</c:v>
                </c:pt>
                <c:pt idx="5">
                  <c:v>47767</c:v>
                </c:pt>
                <c:pt idx="6">
                  <c:v>48667</c:v>
                </c:pt>
                <c:pt idx="7">
                  <c:v>54819</c:v>
                </c:pt>
                <c:pt idx="8">
                  <c:v>54148</c:v>
                </c:pt>
                <c:pt idx="9">
                  <c:v>52834</c:v>
                </c:pt>
                <c:pt idx="10">
                  <c:v>28746</c:v>
                </c:pt>
                <c:pt idx="11">
                  <c:v>32625</c:v>
                </c:pt>
              </c:numCache>
            </c:numRef>
          </c:val>
          <c:smooth val="0"/>
          <c:extLst>
            <c:ext xmlns:c16="http://schemas.microsoft.com/office/drawing/2014/chart" uri="{C3380CC4-5D6E-409C-BE32-E72D297353CC}">
              <c16:uniqueId val="{00000002-3ADA-4377-82E6-8D392950CB75}"/>
            </c:ext>
          </c:extLst>
        </c:ser>
        <c:dLbls>
          <c:showLegendKey val="0"/>
          <c:showVal val="0"/>
          <c:showCatName val="0"/>
          <c:showSerName val="0"/>
          <c:showPercent val="0"/>
          <c:showBubbleSize val="0"/>
        </c:dLbls>
        <c:marker val="1"/>
        <c:smooth val="0"/>
        <c:axId val="2063492960"/>
        <c:axId val="2063493320"/>
      </c:lineChart>
      <c:catAx>
        <c:axId val="2063492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2063493320"/>
        <c:crosses val="autoZero"/>
        <c:auto val="1"/>
        <c:lblAlgn val="ctr"/>
        <c:lblOffset val="100"/>
        <c:noMultiLvlLbl val="0"/>
      </c:catAx>
      <c:valAx>
        <c:axId val="2063493320"/>
        <c:scaling>
          <c:orientation val="minMax"/>
          <c:max val="160000"/>
          <c:min val="20000"/>
        </c:scaling>
        <c:delete val="0"/>
        <c:axPos val="l"/>
        <c:majorGridlines>
          <c:spPr>
            <a:ln w="9525" cap="flat" cmpd="sng" algn="ctr">
              <a:no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20634929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7">
  <a:schemeClr val="accent4"/>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8</Pages>
  <Words>1169</Words>
  <Characters>6667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IMPROVEMENT PLAN FOR CAKEBERRY BAKERY</dc:title>
  <dc:subject>Yasal Amin</dc:subject>
  <dc:creator>Muhammad Zohaib Ali    BBD-118</dc:creator>
  <cp:keywords/>
  <dc:description/>
  <cp:lastModifiedBy>(FA25-BBD-158) YASAL AMIN</cp:lastModifiedBy>
  <cp:revision>3</cp:revision>
  <dcterms:created xsi:type="dcterms:W3CDTF">2025-12-10T10:17:00Z</dcterms:created>
  <dcterms:modified xsi:type="dcterms:W3CDTF">2026-02-18T19:13:00Z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c93422c1-3b4f-464a-a347-936680fb036f</vt:lpwstr>
  </property>
</Properties>
</file>