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9A8B4" w14:textId="7BFFE7B0" w:rsidR="006C47D3" w:rsidRDefault="006C47D3" w:rsidP="006C47D3">
      <w:pPr>
        <w:spacing w:before="480" w:after="480" w:line="240" w:lineRule="auto"/>
        <w:rPr>
          <w:rFonts w:ascii="Segoe UI" w:eastAsia="Times New Roman" w:hAnsi="Segoe UI" w:cs="Segoe UI"/>
          <w:kern w:val="0"/>
          <w:rtl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3823"/>
        <w:gridCol w:w="1273"/>
      </w:tblGrid>
      <w:tr w:rsidR="006946C3" w:rsidRPr="006C47D3" w14:paraId="6F463EEE" w14:textId="77777777" w:rsidTr="008D7FD5">
        <w:tc>
          <w:tcPr>
            <w:tcW w:w="0" w:type="auto"/>
            <w:vAlign w:val="center"/>
            <w:hideMark/>
          </w:tcPr>
          <w:p w14:paraId="4A13817C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مضمون اصلی</w:t>
            </w:r>
          </w:p>
        </w:tc>
        <w:tc>
          <w:tcPr>
            <w:tcW w:w="0" w:type="auto"/>
            <w:vAlign w:val="center"/>
            <w:hideMark/>
          </w:tcPr>
          <w:p w14:paraId="695B4943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مضمون فرعی</w:t>
            </w:r>
          </w:p>
        </w:tc>
        <w:tc>
          <w:tcPr>
            <w:tcW w:w="0" w:type="auto"/>
            <w:vAlign w:val="center"/>
            <w:hideMark/>
          </w:tcPr>
          <w:p w14:paraId="6E1679A9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جمع فراوانی</w:t>
            </w:r>
          </w:p>
        </w:tc>
      </w:tr>
      <w:tr w:rsidR="006946C3" w:rsidRPr="006C47D3" w14:paraId="1560862D" w14:textId="77777777" w:rsidTr="008D7FD5">
        <w:tc>
          <w:tcPr>
            <w:tcW w:w="0" w:type="auto"/>
            <w:vAlign w:val="center"/>
            <w:hideMark/>
          </w:tcPr>
          <w:p w14:paraId="74E91815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نارسایی‌های نظام معلم و طراحی آموزشی</w:t>
            </w:r>
          </w:p>
        </w:tc>
        <w:tc>
          <w:tcPr>
            <w:tcW w:w="0" w:type="auto"/>
            <w:vAlign w:val="center"/>
            <w:hideMark/>
          </w:tcPr>
          <w:p w14:paraId="2D4DE5ED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صلاحیت و آمادگی ناکافی معلمان</w:t>
            </w:r>
          </w:p>
        </w:tc>
        <w:tc>
          <w:tcPr>
            <w:tcW w:w="0" w:type="auto"/>
            <w:vAlign w:val="center"/>
            <w:hideMark/>
          </w:tcPr>
          <w:p w14:paraId="207A7829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۱۸</w:t>
            </w:r>
          </w:p>
        </w:tc>
      </w:tr>
      <w:tr w:rsidR="006946C3" w:rsidRPr="006C47D3" w14:paraId="0D7B15A3" w14:textId="77777777" w:rsidTr="008D7FD5">
        <w:tc>
          <w:tcPr>
            <w:tcW w:w="0" w:type="auto"/>
            <w:vAlign w:val="center"/>
            <w:hideMark/>
          </w:tcPr>
          <w:p w14:paraId="3308388D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6E48A5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محدودیت‌های طراحی آموزشی و برنامه درسی</w:t>
            </w:r>
          </w:p>
        </w:tc>
        <w:tc>
          <w:tcPr>
            <w:tcW w:w="0" w:type="auto"/>
            <w:vAlign w:val="center"/>
            <w:hideMark/>
          </w:tcPr>
          <w:p w14:paraId="6AE5D075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۳۱</w:t>
            </w:r>
          </w:p>
        </w:tc>
      </w:tr>
      <w:tr w:rsidR="006946C3" w:rsidRPr="006C47D3" w14:paraId="08BA6FBF" w14:textId="77777777" w:rsidTr="008D7FD5">
        <w:tc>
          <w:tcPr>
            <w:tcW w:w="0" w:type="auto"/>
            <w:vAlign w:val="center"/>
            <w:hideMark/>
          </w:tcPr>
          <w:p w14:paraId="45F9CEE1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۲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آسیب‌پذیری‌های شناختی و دانش پیشین یادگیرنده</w:t>
            </w:r>
          </w:p>
        </w:tc>
        <w:tc>
          <w:tcPr>
            <w:tcW w:w="0" w:type="auto"/>
            <w:vAlign w:val="center"/>
            <w:hideMark/>
          </w:tcPr>
          <w:p w14:paraId="1B825E37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شناختی و فراشناختی یادگیرنده</w:t>
            </w:r>
          </w:p>
        </w:tc>
        <w:tc>
          <w:tcPr>
            <w:tcW w:w="0" w:type="auto"/>
            <w:vAlign w:val="center"/>
            <w:hideMark/>
          </w:tcPr>
          <w:p w14:paraId="73651A9A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۲۶</w:t>
            </w:r>
          </w:p>
        </w:tc>
      </w:tr>
      <w:tr w:rsidR="006946C3" w:rsidRPr="006C47D3" w14:paraId="767F5234" w14:textId="77777777" w:rsidTr="008D7FD5">
        <w:tc>
          <w:tcPr>
            <w:tcW w:w="0" w:type="auto"/>
            <w:vAlign w:val="center"/>
            <w:hideMark/>
          </w:tcPr>
          <w:p w14:paraId="735DB824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6E4166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نابرابری در دانش و تجربه پیشین یادگیرندگان</w:t>
            </w:r>
          </w:p>
        </w:tc>
        <w:tc>
          <w:tcPr>
            <w:tcW w:w="0" w:type="auto"/>
            <w:vAlign w:val="center"/>
            <w:hideMark/>
          </w:tcPr>
          <w:p w14:paraId="39CFDDDE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۱۰</w:t>
            </w:r>
          </w:p>
        </w:tc>
      </w:tr>
      <w:tr w:rsidR="006946C3" w:rsidRPr="006C47D3" w14:paraId="0938FDBD" w14:textId="77777777" w:rsidTr="008D7FD5">
        <w:tc>
          <w:tcPr>
            <w:tcW w:w="0" w:type="auto"/>
            <w:vAlign w:val="center"/>
            <w:hideMark/>
          </w:tcPr>
          <w:p w14:paraId="0D819CD0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۳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انگیزشی، عاطفی و اجتماعی یادگیرنده</w:t>
            </w:r>
          </w:p>
        </w:tc>
        <w:tc>
          <w:tcPr>
            <w:tcW w:w="0" w:type="auto"/>
            <w:vAlign w:val="center"/>
            <w:hideMark/>
          </w:tcPr>
          <w:p w14:paraId="40699E38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روانشناختی، انگیزشی و نگرشی</w:t>
            </w:r>
          </w:p>
        </w:tc>
        <w:tc>
          <w:tcPr>
            <w:tcW w:w="0" w:type="auto"/>
            <w:vAlign w:val="center"/>
            <w:hideMark/>
          </w:tcPr>
          <w:p w14:paraId="2EE7AF33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۱۴</w:t>
            </w:r>
          </w:p>
        </w:tc>
      </w:tr>
      <w:tr w:rsidR="006946C3" w:rsidRPr="006C47D3" w14:paraId="000BE3C4" w14:textId="77777777" w:rsidTr="008D7FD5">
        <w:tc>
          <w:tcPr>
            <w:tcW w:w="0" w:type="auto"/>
            <w:vAlign w:val="center"/>
            <w:hideMark/>
          </w:tcPr>
          <w:p w14:paraId="6A6AF6B4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873654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چالش‌های پویایی گروهی و تعاملات اجتماعی</w:t>
            </w:r>
          </w:p>
        </w:tc>
        <w:tc>
          <w:tcPr>
            <w:tcW w:w="0" w:type="auto"/>
            <w:vAlign w:val="center"/>
            <w:hideMark/>
          </w:tcPr>
          <w:p w14:paraId="723BED4F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۶</w:t>
            </w:r>
          </w:p>
        </w:tc>
      </w:tr>
      <w:tr w:rsidR="006946C3" w:rsidRPr="006C47D3" w14:paraId="63884A2D" w14:textId="77777777" w:rsidTr="008D7FD5">
        <w:tc>
          <w:tcPr>
            <w:tcW w:w="0" w:type="auto"/>
            <w:vAlign w:val="center"/>
            <w:hideMark/>
          </w:tcPr>
          <w:p w14:paraId="632D979D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1E51D4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شکاف‌های جنسیتی و نابرابری در مشارکت</w:t>
            </w:r>
          </w:p>
        </w:tc>
        <w:tc>
          <w:tcPr>
            <w:tcW w:w="0" w:type="auto"/>
            <w:vAlign w:val="center"/>
            <w:hideMark/>
          </w:tcPr>
          <w:p w14:paraId="113619CB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۶</w:t>
            </w:r>
          </w:p>
        </w:tc>
      </w:tr>
      <w:tr w:rsidR="006946C3" w:rsidRPr="006C47D3" w14:paraId="41461F17" w14:textId="77777777" w:rsidTr="008D7FD5">
        <w:tc>
          <w:tcPr>
            <w:tcW w:w="0" w:type="auto"/>
            <w:vAlign w:val="center"/>
            <w:hideMark/>
          </w:tcPr>
          <w:p w14:paraId="7E927A7C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۴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محدودیت‌های منابع، فناوری و زمان</w:t>
            </w:r>
          </w:p>
        </w:tc>
        <w:tc>
          <w:tcPr>
            <w:tcW w:w="0" w:type="auto"/>
            <w:vAlign w:val="center"/>
            <w:hideMark/>
          </w:tcPr>
          <w:p w14:paraId="5471D497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کمبود منابع، زیرساخت و فشارهای مالی</w:t>
            </w:r>
          </w:p>
        </w:tc>
        <w:tc>
          <w:tcPr>
            <w:tcW w:w="0" w:type="auto"/>
            <w:vAlign w:val="center"/>
            <w:hideMark/>
          </w:tcPr>
          <w:p w14:paraId="2DF59446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۲۴</w:t>
            </w:r>
          </w:p>
        </w:tc>
      </w:tr>
      <w:tr w:rsidR="006946C3" w:rsidRPr="006C47D3" w14:paraId="74B43CD9" w14:textId="77777777" w:rsidTr="008D7FD5">
        <w:tc>
          <w:tcPr>
            <w:tcW w:w="0" w:type="auto"/>
            <w:vAlign w:val="center"/>
            <w:hideMark/>
          </w:tcPr>
          <w:p w14:paraId="3A239125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83FF7A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محدودیت‌های زمانی و فشار ساختاری</w:t>
            </w:r>
          </w:p>
        </w:tc>
        <w:tc>
          <w:tcPr>
            <w:tcW w:w="0" w:type="auto"/>
            <w:vAlign w:val="center"/>
            <w:hideMark/>
          </w:tcPr>
          <w:p w14:paraId="3FECA64A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۱۶</w:t>
            </w:r>
          </w:p>
        </w:tc>
      </w:tr>
      <w:tr w:rsidR="006946C3" w:rsidRPr="006C47D3" w14:paraId="27CBAD51" w14:textId="77777777" w:rsidTr="008D7FD5">
        <w:tc>
          <w:tcPr>
            <w:tcW w:w="0" w:type="auto"/>
            <w:vAlign w:val="center"/>
            <w:hideMark/>
          </w:tcPr>
          <w:p w14:paraId="418F3F94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86D63A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پیچیدگی‌ها، نقص‌ها و شکنندگی فناورانه</w:t>
            </w:r>
          </w:p>
        </w:tc>
        <w:tc>
          <w:tcPr>
            <w:tcW w:w="0" w:type="auto"/>
            <w:vAlign w:val="center"/>
            <w:hideMark/>
          </w:tcPr>
          <w:p w14:paraId="62D53128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۱۴</w:t>
            </w:r>
          </w:p>
        </w:tc>
      </w:tr>
      <w:tr w:rsidR="006946C3" w:rsidRPr="006C47D3" w14:paraId="0F18B760" w14:textId="77777777" w:rsidTr="008D7FD5">
        <w:tc>
          <w:tcPr>
            <w:tcW w:w="0" w:type="auto"/>
            <w:vAlign w:val="center"/>
            <w:hideMark/>
          </w:tcPr>
          <w:p w14:paraId="4BC4B17A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۵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کاستی‌های زمینه‌ای، سیاستی و روش‌شناختی</w:t>
            </w:r>
          </w:p>
        </w:tc>
        <w:tc>
          <w:tcPr>
            <w:tcW w:w="0" w:type="auto"/>
            <w:vAlign w:val="center"/>
            <w:hideMark/>
          </w:tcPr>
          <w:p w14:paraId="53D95FE0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زمینه‌ای، فرهنگی و سیاستی</w:t>
            </w:r>
          </w:p>
        </w:tc>
        <w:tc>
          <w:tcPr>
            <w:tcW w:w="0" w:type="auto"/>
            <w:vAlign w:val="center"/>
            <w:hideMark/>
          </w:tcPr>
          <w:p w14:paraId="553FE3F3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۱۷</w:t>
            </w:r>
          </w:p>
        </w:tc>
      </w:tr>
      <w:tr w:rsidR="006946C3" w:rsidRPr="006C47D3" w14:paraId="5E2413BD" w14:textId="77777777" w:rsidTr="008D7FD5">
        <w:tc>
          <w:tcPr>
            <w:tcW w:w="0" w:type="auto"/>
            <w:vAlign w:val="center"/>
            <w:hideMark/>
          </w:tcPr>
          <w:p w14:paraId="423F8609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05EEE6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نقاط ضعف روش‌شناختی و چالش‌های سنجش</w:t>
            </w:r>
          </w:p>
        </w:tc>
        <w:tc>
          <w:tcPr>
            <w:tcW w:w="0" w:type="auto"/>
            <w:vAlign w:val="center"/>
            <w:hideMark/>
          </w:tcPr>
          <w:p w14:paraId="70AAA90C" w14:textId="77777777" w:rsidR="006946C3" w:rsidRPr="006C47D3" w:rsidRDefault="006946C3" w:rsidP="008D7FD5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Times New Roman" w:hAnsi="Segoe UI" w:cs="Segoe UI" w:hint="cs"/>
                <w:kern w:val="0"/>
                <w:sz w:val="23"/>
                <w:szCs w:val="23"/>
                <w:rtl/>
                <w14:ligatures w14:val="none"/>
              </w:rPr>
              <w:t>27</w:t>
            </w:r>
          </w:p>
        </w:tc>
      </w:tr>
    </w:tbl>
    <w:p w14:paraId="23683F4E" w14:textId="71514A41" w:rsidR="006946C3" w:rsidRDefault="006946C3" w:rsidP="006C47D3">
      <w:pPr>
        <w:spacing w:before="480" w:after="480" w:line="240" w:lineRule="auto"/>
        <w:rPr>
          <w:rFonts w:ascii="Segoe UI" w:eastAsia="Times New Roman" w:hAnsi="Segoe UI" w:cs="Segoe UI"/>
          <w:kern w:val="0"/>
          <w:rtl/>
          <w14:ligatures w14:val="none"/>
        </w:rPr>
      </w:pPr>
    </w:p>
    <w:p w14:paraId="569AA549" w14:textId="05C3BD29" w:rsidR="006946C3" w:rsidRDefault="006946C3" w:rsidP="006C47D3">
      <w:pPr>
        <w:spacing w:before="480" w:after="480" w:line="240" w:lineRule="auto"/>
        <w:rPr>
          <w:rFonts w:ascii="Segoe UI" w:eastAsia="Times New Roman" w:hAnsi="Segoe UI" w:cs="Segoe UI"/>
          <w:kern w:val="0"/>
          <w:rtl/>
          <w14:ligatures w14:val="none"/>
        </w:rPr>
      </w:pPr>
    </w:p>
    <w:p w14:paraId="413C86FD" w14:textId="77777777" w:rsidR="006946C3" w:rsidRPr="006C47D3" w:rsidRDefault="006946C3" w:rsidP="006C47D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1577"/>
        <w:gridCol w:w="2485"/>
        <w:gridCol w:w="2627"/>
        <w:gridCol w:w="920"/>
      </w:tblGrid>
      <w:tr w:rsidR="006C47D3" w:rsidRPr="006C47D3" w14:paraId="504B0455" w14:textId="77777777" w:rsidTr="006C47D3">
        <w:tc>
          <w:tcPr>
            <w:tcW w:w="0" w:type="auto"/>
            <w:hideMark/>
          </w:tcPr>
          <w:p w14:paraId="6EF9B876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lastRenderedPageBreak/>
              <w:t>مضمون اصلی</w:t>
            </w:r>
          </w:p>
        </w:tc>
        <w:tc>
          <w:tcPr>
            <w:tcW w:w="0" w:type="auto"/>
            <w:hideMark/>
          </w:tcPr>
          <w:p w14:paraId="7D26741C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مضمون فرعی</w:t>
            </w:r>
          </w:p>
        </w:tc>
        <w:tc>
          <w:tcPr>
            <w:tcW w:w="0" w:type="auto"/>
            <w:hideMark/>
          </w:tcPr>
          <w:p w14:paraId="47415015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**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مفاهیم (با فراوانی و توضیح) – جداشده با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/ **</w:t>
            </w:r>
          </w:p>
        </w:tc>
        <w:tc>
          <w:tcPr>
            <w:tcW w:w="0" w:type="auto"/>
            <w:hideMark/>
          </w:tcPr>
          <w:p w14:paraId="2FA9FD7D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منابع</w:t>
            </w:r>
          </w:p>
        </w:tc>
        <w:tc>
          <w:tcPr>
            <w:tcW w:w="0" w:type="auto"/>
            <w:hideMark/>
          </w:tcPr>
          <w:p w14:paraId="276E5F4E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جمع فراوانی</w:t>
            </w:r>
          </w:p>
        </w:tc>
      </w:tr>
      <w:tr w:rsidR="006C47D3" w:rsidRPr="006C47D3" w14:paraId="76AF2F48" w14:textId="77777777" w:rsidTr="006C47D3">
        <w:tc>
          <w:tcPr>
            <w:tcW w:w="0" w:type="auto"/>
            <w:hideMark/>
          </w:tcPr>
          <w:p w14:paraId="68F21847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نارسایی‌های نظام معلم و طراحی آموزشی</w:t>
            </w:r>
          </w:p>
        </w:tc>
        <w:tc>
          <w:tcPr>
            <w:tcW w:w="0" w:type="auto"/>
            <w:hideMark/>
          </w:tcPr>
          <w:p w14:paraId="2A9A4F1C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صلاحیت و آمادگی ناکافی معلمان</w:t>
            </w:r>
          </w:p>
        </w:tc>
        <w:tc>
          <w:tcPr>
            <w:tcW w:w="0" w:type="auto"/>
            <w:hideMark/>
          </w:tcPr>
          <w:p w14:paraId="7CD9AD8D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کمبود دانش محتوایی و آموزشی معلمان برای ادغام رباتیک (فراوانی: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۲):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فاقد دانش فناوری و مهندسی هستند و به متخصص تکیه دارند / کمبود دانش و صلاحیت معلمان در حوزهٔ محاسبات و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درک ضعیفی از تفکر محاسباتی دارند / عدم آمادگی و آموزش معلمان برای تدریس مفاهیم مهندسی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آموزش کافی برای گنجاندن مهندسی در درس ندیده‌اند / کمبود اعتمادبه‌نفس معلمان در استفاده از ربات و برنامه‌نویسی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نگران توانایی خود در مدیریت فناوری هستند / آموزش ناکافی مربیان و کمبود مدرسان ماهر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کمبود متخصص برای آموزش برنامه‌نویسی به معلمان / نیاز به زمان بیشتر معلمان نسبت به دانش‌آموزان برای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یادگیری برنامه‌نویسی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معلمان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۶۴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ساعت در مقابل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۱۶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ساعت دانش‌آموزان نیاز داشتند / کمبود تجربهٔ قبلی معلمان پیش‌خدمت در برنامه‌نویسی و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بدون تجربهٔ قبلی وارد دوره شدند / کمبود دانش و تجربهٔ معلمان در زمینهٔ کدنویسی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بیش از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۷۵٪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معلمان تجربهٔ کمی در کدنویسی دارند / کمبود تخصص معلمان در طراحی فعالیت‌های یکپارچهٔ فناورانه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فاقد تخصص برای طراحی درس‌های یکپارچه با فناوری هستند / کمبود آموزش معلمان برای اجرای یکپارچهٔ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در برنامهٔ درسی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کمبود آموزش منجر به ترجمهٔ نادرست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می‌شود / کمبود آموزش معلمان برای ترجمه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در برنامه‌های درسی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نمی‌توانند محتوای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را به درستی به برنامهٔ درسی تبدیل کنند / کمبود تجربه و مهارت معلمان در کاربرد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مدل‌های نوین آموزشی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مدل‌های مهندسی معکوس و عیب‌یابی به‌ندرت به کار گرفته می‌شوند / نقش دوگانهٔ محقق به‌عنوان مدرس و گردآورندهٔ داده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سوگیری مثبت احتمالی در نتایج / وابستگی شدید به متخصص خارجی و نبود پشتیبانی مستمر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 بدون متخصص خارجی فرو می‌پاشد / نیاز به عقب‌نشینی معلمان و اجازهٔ تلاش به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باید کنترل کمتری اعمال کنند / کمبود آمادگی معلمان برای استفاده از رباتیک در تدریس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برنامه‌های سنتی معلمان را آماده نکرده‌اند / آموزش ناکافی معلمان (کارگاه کوتاه و ناهماهنگ)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کارگاه دو روزه با کیت قدیمی برگزار شد</w:t>
            </w:r>
          </w:p>
        </w:tc>
        <w:tc>
          <w:tcPr>
            <w:tcW w:w="0" w:type="auto"/>
            <w:hideMark/>
          </w:tcPr>
          <w:p w14:paraId="45E3E5E5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 xml:space="preserve">Korte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Ziaeefard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Zaharin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Nannim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2025; Kaya et al., 2017;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Jaipal-Jamani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2023;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Ntemngwa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Oliver, 2018; Ragusa &amp; Leung, 2023; Sung et al.,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Cahyono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2021a;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Cahyono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2021b; Zhong et al.,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Kopcha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Ki Kim et al., 2019</w:t>
            </w:r>
          </w:p>
        </w:tc>
        <w:tc>
          <w:tcPr>
            <w:tcW w:w="0" w:type="auto"/>
            <w:hideMark/>
          </w:tcPr>
          <w:p w14:paraId="52F75CC7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۱۸</w:t>
            </w:r>
          </w:p>
        </w:tc>
      </w:tr>
      <w:tr w:rsidR="006C47D3" w:rsidRPr="006C47D3" w14:paraId="3EDECAAA" w14:textId="77777777" w:rsidTr="006C47D3">
        <w:tc>
          <w:tcPr>
            <w:tcW w:w="0" w:type="auto"/>
            <w:hideMark/>
          </w:tcPr>
          <w:p w14:paraId="39B5DA10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7B69DD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محدودیت‌های طراحی آموزشی و برنامه درسی</w:t>
            </w:r>
          </w:p>
        </w:tc>
        <w:tc>
          <w:tcPr>
            <w:tcW w:w="0" w:type="auto"/>
            <w:hideMark/>
          </w:tcPr>
          <w:p w14:paraId="6998F2CA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غلبهٔ ریاضیات بر سایر حوزه‌های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در فعالیت‌های طراحی‌شده (فراوانی: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۲):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ریاضی غالب است و ابعاد دیگر کمرنگ می‌شوند / عدم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تطابق بین سطح چالش و توانایی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چالش یا بسیار کم یا بسیار زیاد است / عدم ارتباط محتوای آموزشی با نیازهای شغلی آیندهٔ دانشجویان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بی‌ارتباطی درس با آیندهٔ شغلی / کمبود ایده و خلاقیت در تلفیق ربات با برنامهٔ درسی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نمی‌دانند چگونه رباتیک را تلفیق کنند / تمرکز بیش‌ازحد معلمان بر بخش رباتیک و غفلت از سایر ابعاد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۱): ۸۸٪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معلمان رباتیک را انگیزه‌بخش‌ترین بخش می‌دانند / یادگیری ناقص مفاهیم علمی به‌دلیل عدم تأکید بر آموزش رسمی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مفاهیم به‌صورت شهودی یاد گرفته می‌شوند / کمبود مفاهیم علمی و ریاضی ملموس در برنامه‌های درسی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برنامه‌ها بر مونتاژ متمرکزند، نه مفاهیم علمی / کمبود ادغام بین‌رشته‌ای در برنامه‌های درسی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ارتباط معنی‌داری بین رشته‌ها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برقرار نمی‌شود / عدم ادغام رباتیک در برنامهٔ درسی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رباتیک به عنوان فعالیت جانبی باقی می‌ماند / کمبود برنامه‌های درسی رباتیک مناسب سن و یکپارچه با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برنامه‌ها برای دورهٔ راهنمایی و دبیرستان طراحی شده‌اند / عدم تناسب سطح فعالیت‌های رباتیک با سطح رشد شناختی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فعالیت‌ها برای دانش‌آموزان بزرگتر چالش‌برانگیز نیست / عدم انعطاف‌پذیری و کیفیت ناکافی برنامه‌های درسی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برنامه‌ها با نیازهای قرن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۲۱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تطابق ندارند / کمبود آموزش عملی و کاربردپذیری دانش در برنامه‌های درسی سنتی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رویکردهای سنتی فاقد کاربرد عملی هستند / شکاف بین نظریه و کاربرد عملی در آموزش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ارتباط پیچیده بین نظریه و عمل / غفلت از فازهای پیش از برنامه‌نویسی در طراحی فعالیت‌های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تمرکز بر برنامه‌نویسی، نه درک مسئله / عدم مشاهدهٔ برخی ابعاد تفکر محاسباتی به‌دلیل محدودیت وظیفه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ابعادی مانند کارایی و تفکر الگوریتمی مشاهده نشد / طراحی دوره برای مبتدیان و عدم تناسب با سطوح بالاتر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محتوای پایه برای دانش‌آموزان پیشرفته کافی نیست / عدم تناسب سطح جسمانی‌سازی با سن و توانایی شناختی یادگیرندگان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جسمانی‌سازی کامل برای یادگیرندگان خردسال بار شناختی بالا ایجاد می‌کند / روش‌های تدریس القایی و معلم‌محور (روش سنتی نمایش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noBreakHyphen/>
              <w:t>تمرین)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آموزش القایی منجر به فقدان تفکر انتقادی می‌شود / نبود الگوهای عملی برای اجرای میان‌رشته‌ای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در کلاس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چگونگی ارائهٔ فعالیت‌های میان‌درسی مشخص نیست / ناهماهنگی مدل آموزشی با محتوا و سطح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انتخاب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مدل باید بر اساس سطح دانش‌آموزان باشد / تمرکز بیش‌ازحد بر محصول در مدل‌های محصول‌محور و غفلت از دانش نظری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صرفاً بر ساخت محصول متمرکز می‌شوند / نبود داربست‌های کافی در برنامه‌های رایانه‌ای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برنامهٔ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WeDo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برای داربست‌سازی مفاهیم علمی مؤثر نبود / کمبود داربست و معیارهای موفقیت روشن در فعالیت‌های میانی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فقدان معیار موفقیت باعث ناراحتی دانش‌آموزان می‌شود / کاهش انگیزه و مشارکت دانش‌آموزان در روش‌های سنتی در مقایسه با روش مبتنی بر پروژه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روش سنتی انگیزهٔ کوتاه‌مدت ایجاد می‌کند / نیاز به زمان بیشتر و دشواری‌های اجرایی در روش مبتنی بر پروژه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روش پروژه‌محور برای برخی دانش‌آموزان جدید و دشوار است / وابستگی به آمادگی و مهارت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معلمان برای اجرای مؤثر روش مبتنی بر پروژه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موفقیت روش پروژه‌محور به مهارت معلم بستگی دارد / مشکل گزینش و جذب دانشجویان به‌دلیل عدم آشنایی با رباتیک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BEAM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برخی دانشجویان تصور نادرست از دوره داشتند و ثبت‌نام نکردند / عدم ارتباط سناریوی طراحی با زندگی واقعی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سناریوی تنیس برای دانش‌آموزان محروم بی‌ربط بود / تعارض بین زمان‌بر بودن مونتاژ و ارزش آموزشی آن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برخی معلمان مونتاژ را خسته‌کننده و کم‌ارزش می‌دانستند</w:t>
            </w:r>
          </w:p>
        </w:tc>
        <w:tc>
          <w:tcPr>
            <w:tcW w:w="0" w:type="auto"/>
            <w:hideMark/>
          </w:tcPr>
          <w:p w14:paraId="2BA70F5E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Ziaeefard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Korte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Zaharin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Arís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Orcos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2019; Barak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Assal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2018; Chang &amp; Chen, 2020;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Dorouka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2020; Ching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Chiazzese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Torres &amp; Inga, 2025; Chevalier et al., 2020; Barth-Cohen et al., 2018; Noh &amp; Lee, 2020; Sung et al., 2022; Liu et al.,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Cahyono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2021a;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Cahyono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2021b; Zhong et al.,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Jaipal-Jamani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2023; Torres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Coufal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2022; Boya-Lara et al., 2022</w:t>
            </w:r>
          </w:p>
        </w:tc>
        <w:tc>
          <w:tcPr>
            <w:tcW w:w="0" w:type="auto"/>
            <w:hideMark/>
          </w:tcPr>
          <w:p w14:paraId="430556C6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lastRenderedPageBreak/>
              <w:t>۳۱</w:t>
            </w:r>
          </w:p>
        </w:tc>
      </w:tr>
      <w:tr w:rsidR="006C47D3" w:rsidRPr="006C47D3" w14:paraId="3B7244B2" w14:textId="77777777" w:rsidTr="006C47D3">
        <w:tc>
          <w:tcPr>
            <w:tcW w:w="0" w:type="auto"/>
            <w:hideMark/>
          </w:tcPr>
          <w:p w14:paraId="0411A258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lastRenderedPageBreak/>
              <w:t>۲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آسیب‌پذیری‌های شناختی و دانش پیشین یادگیرنده</w:t>
            </w:r>
          </w:p>
        </w:tc>
        <w:tc>
          <w:tcPr>
            <w:tcW w:w="0" w:type="auto"/>
            <w:hideMark/>
          </w:tcPr>
          <w:p w14:paraId="338DC17E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شناختی و فراشناختی یادگیرنده</w:t>
            </w:r>
          </w:p>
        </w:tc>
        <w:tc>
          <w:tcPr>
            <w:tcW w:w="0" w:type="auto"/>
            <w:hideMark/>
          </w:tcPr>
          <w:p w14:paraId="6044C91A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پیچیدگی درک‌شده و سطح دشواری فعالیت‌ها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علاقهٔ دانش‌آموزان به درک آن‌ها از دشواری بستگی دارد / دشواری درک مفاهیم و تولید کد مناسب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مشکلاتی مانند ناتوانی در تشخیص خطاهای کدنویسی / بار شناختی بالا و زمان محدود آزمون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بار شناختی بالا و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زمان محدود یادگیری را مختل می‌کند / کاربرد نادرست یا بیش‌ازحد مهارت تجزیه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تجزیهٔ بیش‌ازحد منجر به کدهای قطعه‌قطعه می‌شود / اشکال‌زدایی و ارزیابی بیش‌ازحد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صرف زمان زیاد برای اشکال‌زدایی عملکرد کلی را کاهش می‌دهد / بار شناختی ناشی از تجزیهٔ بیش‌ازحد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تجزیهٔ زیاد بار شناختی ایجاد می‌کند / دشواری درک ساختارهای برنامه‌نویسی پیشرفته (حلقه‌ها و شرطی‌ها)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توانایی درک کد با افزایش پیچیدگی کاهش می‌یابد / ضعف حافظهٔ کاری کودکان و نیاز به سیستم‌های حافظهٔ خارجی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بار شناختی سنگین بر حافظهٔ محدود کودکان / دشواری آموزش مراجع فضایی «چپ» و «راست» به کودکان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کودکان در استفاده از برچسب‌های جهت‌دار مشکل دارند / ناسازگاری مفاهیم انتزاعی تفکر محاسباتی با سطح رشد شناختی کودکان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کودکان قبل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 xml:space="preserve">از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۷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سالگی منطق عینی را درک می‌کنند، نه انتزاعی / دشواری یادگیری ریاضیات و برنامه‌نویسی کامپیوتر در مقایسه با سایر حوزه‌ها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ریاضیات دشوارتر و علوم نظری‌تر هستند / چالش‌های ذاتی یادگیری برنامه‌نویسی: پیچیدگی، زمان‌بری و دشواری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برنامه‌نویسی نیازمند دانش گستردهٔ قوانین نحوی و معنایی است / تفسیر نادرست داده‌های عددی و مختصات در محیط برنامه‌نویسی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تبدیل دستورات زبانی به ورودی‌های عددی چالش‌برانگیز است / سردرگمی در کارکرد جعبه‌های برنامه‌نویسی و تشخیص شباهت‌های نامی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اشتباه گرفتن جعبه‌های مختلف برنامه‌نویسی / عدم تطابق بین دستورالعمل وظیفه و کد نوشته‌شده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کد نوشته‌شده با دستورالعمل مطابقت ندارد / کمبود دانش ریاضی پیش‌نیاز برای درک مختصات و زوایا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دانش محدود دربارهٔ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سیستم مختصات کارتزین / چالش در تفسیر ساختار کلی کد و تشخیص نیاز به ساختارهای شرطی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اغلب کدهای توالی‌ای می‌نویسند / بازگشت به برنامه‌نویسی خطی و عدم درونی‌سازی مفاهیم پیچیده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به سرعت به برنامه‌نویسی توالی ساده‌تر باز می‌گردند / نگاه یک‌طرفه به برنامه‌نویسی به‌عنوان رفتار ورودی به‌جای تعامل دوسویه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غفلت از بازخورد ربات / رویکرد غیرآموزشی و حلقهٔ آزمون-خطا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بدون درک مسئله، آزمون و خطا می‌کنند / چالش در انتقال مفاهیم تفکر محاسباتی به فعالیت‌های عملی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دانشجویان نتوانستند نمودار جریان تهیه کنند / بار شناختی ناشی از تعاملات غنی و جسمانی‌سازی مستقیم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غنای بیشتر بار شناختی بالاتری تحمیل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می‌کند / شکاف بین عملکرد عینی و خودپندارهٔ منفی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با وجود عملکرد بالا، خودتعیین‌گری کاهش یافت / عدم تأثیر برنامه‌نویسی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SRA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 خودکارآمدی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تفاوت معناداری در خودکارآمدی پیش‌آزمون و پس‌آزمون وجود نداشت / ناتوانی در شناسایی حالات عاطفی و هیجانی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عدم تشخیص احساسات منجر به عدم مداخلهٔ به‌موقع می‌شود / بار شناختی ناشی از ابزارها و محتوای پیچیده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پیچیدگی بیش از حد محتوا یا ابزارها بار شناختی بالا ایجاد می‌کند</w:t>
            </w:r>
          </w:p>
        </w:tc>
        <w:tc>
          <w:tcPr>
            <w:tcW w:w="0" w:type="auto"/>
            <w:hideMark/>
          </w:tcPr>
          <w:p w14:paraId="49E3CB7A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Ziaeefard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Durak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Su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Nannim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2026;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Zviel-Girshin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2026;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Angeli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Valanides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2020; Chang &amp; Chen, 2020;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Nannim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2024; Barth-Cohen et al., 2018;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Fanchamps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2021; Qu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2022; Chevalier et al., 2020;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Boya-Lara et al., 2022; Sung et al., 2022; Liu et al., 2022</w:t>
            </w:r>
          </w:p>
        </w:tc>
        <w:tc>
          <w:tcPr>
            <w:tcW w:w="0" w:type="auto"/>
            <w:hideMark/>
          </w:tcPr>
          <w:p w14:paraId="4301E9C7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lastRenderedPageBreak/>
              <w:t>۲۶</w:t>
            </w:r>
          </w:p>
        </w:tc>
      </w:tr>
      <w:tr w:rsidR="006C47D3" w:rsidRPr="006C47D3" w14:paraId="4B1DFAED" w14:textId="77777777" w:rsidTr="006C47D3">
        <w:tc>
          <w:tcPr>
            <w:tcW w:w="0" w:type="auto"/>
            <w:hideMark/>
          </w:tcPr>
          <w:p w14:paraId="29C22C7E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31B0B9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نابرابری در دانش و تجربه پیشین یادگیرندگان</w:t>
            </w:r>
          </w:p>
        </w:tc>
        <w:tc>
          <w:tcPr>
            <w:tcW w:w="0" w:type="auto"/>
            <w:hideMark/>
          </w:tcPr>
          <w:p w14:paraId="22555F9B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تجربه و پیشینهٔ نابرابر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با پیشینهٔ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عملکرد بهتری دارند / کمبود تجربهٔ پیشین دانشجویان در برنامه‌نویسی و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همهٔ شرکت‌کنندگان با تفکر محاسباتی ناآشنا بودند / نابرابری در سطح درک و توانایی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برخی دانش‌آموزان فرایند را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بهتر درک می‌کنند / تفاوت در دانش قبلی دانش‌آموزان و تأثیر آن بر اثربخشی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یادگیری موفق به دانش قبلی وابسته است / کمبود تجربهٔ قبلی دانشجویان در لحیم‌کاری و ساخت مدار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۱): ۸۰٪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دانشجویان تجربهٔ قبلی نداشتند / ناهمگونی کلاس و نیاز به تمایز در تکالیف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کلاس از نظر پیشینهٔ یادگیری کاملاً ناهمگن بود / تفاوت بین دانش‌آموزان در توانایی یادگیری خودراهبر از طریق پروژه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فقط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۲۰٪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دانش‌آموزان پروژه را در سطح پیشرفته تعریف کردند / عدم تأثیر برنامه بر دانش‌آموزان با سطح اولیه بالا (اثر سقف)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دوره برای یادگیرندگان مبتدی طراحی شده بود / شکاف بین خودادراکی و عملکرد واقعی در مهارت تجزیه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خود را ماهر می‌دانند اما عملکرد بالایی ندارند / عدم تناسب بین توانایی درک کد و انگیزهٔ ادامهٔ برنامه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تمایل به ادامه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مستقل از توانایی واقعی بود</w:t>
            </w:r>
          </w:p>
        </w:tc>
        <w:tc>
          <w:tcPr>
            <w:tcW w:w="0" w:type="auto"/>
            <w:hideMark/>
          </w:tcPr>
          <w:p w14:paraId="40419234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Ziaeefard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Korte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Durak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Ching et al., 2019; Boya-Lara et al., 2022; Barak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Assal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2018; Noh &amp; Lee, 2020;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Nannim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2026;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Zviel-Girshin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2026</w:t>
            </w:r>
          </w:p>
        </w:tc>
        <w:tc>
          <w:tcPr>
            <w:tcW w:w="0" w:type="auto"/>
            <w:hideMark/>
          </w:tcPr>
          <w:p w14:paraId="2E92A703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۱۰</w:t>
            </w:r>
          </w:p>
        </w:tc>
      </w:tr>
      <w:tr w:rsidR="006C47D3" w:rsidRPr="006C47D3" w14:paraId="0D15A4AB" w14:textId="77777777" w:rsidTr="006C47D3">
        <w:tc>
          <w:tcPr>
            <w:tcW w:w="0" w:type="auto"/>
            <w:hideMark/>
          </w:tcPr>
          <w:p w14:paraId="583031F5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lastRenderedPageBreak/>
              <w:t>۳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انگیزشی، عاطفی و اجتماعی یادگیرنده</w:t>
            </w:r>
          </w:p>
        </w:tc>
        <w:tc>
          <w:tcPr>
            <w:tcW w:w="0" w:type="auto"/>
            <w:hideMark/>
          </w:tcPr>
          <w:p w14:paraId="4BF9785E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روانشناختی، انگیزشی و نگرشی</w:t>
            </w:r>
          </w:p>
        </w:tc>
        <w:tc>
          <w:tcPr>
            <w:tcW w:w="0" w:type="auto"/>
            <w:hideMark/>
          </w:tcPr>
          <w:p w14:paraId="3C8B8B5C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خستگی و فشار روانی ناشی از فعالیت‌های چالش‌برانگیز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فعالیت‌ها را خسته‌کننده توصیف کردند / تأثیر منفی پیش‌دانش قبلی بر انگیزه و تلاش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با پیش‌دانش، محتوا را تکراری می‌یابند / وابستگی شدید عملکرد به نگرش یادگیری مثبت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نگرش مثبت قوی‌ترین پیش‌بینی‌کنندهٔ عملکرد است / کاهش اثربخشی رباتیک با افزایش سن دانش‌آموزان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علاقه به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با افزایش سن کاهش می‌یابد / عدم تأثیر بر علاقهٔ آینده به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 خودادراکی توانایی ساخت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پروژهٔ پایانی تأثیری فراتر از برنامهٔ اصلی نداشت / عدم تأثیر برنامه بر دانش‌آموزان با سطح اولیه بالا در تفکر محاسباتی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میانگین نمرات پس‌آزمون کاهش یافت / کاهش انگیزهٔ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دانش‌آموزان با سطح انگیزهٔ اولیهٔ متوسط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میانگین نمرات انگیزه به‌طور معناداری کاهش یافت / عدم تأثیر معنادار بر کاهش نگرش منفی نسبت به کدنویسی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با وجود افزایش نگرش مثبت، نگرش منفی باقی ماند / دلسردی ناشی از پیچیدگی فنی و مشکلات اولیه در کار با ربات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مشکلات فنی در جلسات اولیه باعث ناامیدی شد / کاهش انگیزه و خودکارآمدی ناشی از درک پیچیدگی واقعی تکلیف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درک پیچیدگی ممکن است انگیزه را کاهش دهد / عدم تأثیر معنادار بر انگیزه و ادراک دانش‌آموزان در دوره‌های کوتاه‌مدت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تفاوت معناداری در ادراک از محاسبات ایجاد نشد / سطح بالای پیش‌دانش و اثر سقف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(Ceiling Effect)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جای کمی برای بهبود باقی مانده بود / نگرانی‌های والدین و جامعه دربارهٔ اثرات منفی فناوری بر کودکان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نگرانی از چاقی، اختلال خواب و کاهش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تعاملات اجتماعی / عدم تأثیر برنامه بر زیرمقیاس کار تیمی در نگرش به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انگیزه بر کار تیمی تأثیر معناداری نداشت</w:t>
            </w:r>
          </w:p>
        </w:tc>
        <w:tc>
          <w:tcPr>
            <w:tcW w:w="0" w:type="auto"/>
            <w:hideMark/>
          </w:tcPr>
          <w:p w14:paraId="506E20C3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Durak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Su et al., 2025; Van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Wassenaer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2023;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Zviel-Girshin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Rosenberg, 2025; Noh &amp; Lee, 2020;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Selcuk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2024;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Yıldız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Seferoğlu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2021; Barak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Assal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2018; Sung et al.,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Merkouris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Chorianopoulos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2019; Yilmaz Ince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Koc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2021;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Dorouka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2020</w:t>
            </w:r>
          </w:p>
        </w:tc>
        <w:tc>
          <w:tcPr>
            <w:tcW w:w="0" w:type="auto"/>
            <w:hideMark/>
          </w:tcPr>
          <w:p w14:paraId="2BEBB89A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۱۴</w:t>
            </w:r>
          </w:p>
        </w:tc>
      </w:tr>
      <w:tr w:rsidR="006C47D3" w:rsidRPr="006C47D3" w14:paraId="0F3FE49C" w14:textId="77777777" w:rsidTr="006C47D3">
        <w:tc>
          <w:tcPr>
            <w:tcW w:w="0" w:type="auto"/>
            <w:hideMark/>
          </w:tcPr>
          <w:p w14:paraId="125AFADB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566904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چالش‌های پویایی گروهی و تعاملات اجتماعی</w:t>
            </w:r>
          </w:p>
        </w:tc>
        <w:tc>
          <w:tcPr>
            <w:tcW w:w="0" w:type="auto"/>
            <w:hideMark/>
          </w:tcPr>
          <w:p w14:paraId="5907A6E7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پویایی‌های جنسیتی و گروهی در کار تیمی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تفاوت در علایق دختران و پسران تنش ایجاد می‌کند / چالش‌های کار گروهی و نیاز به جفت‌سازی هدفمند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کار گروهی بدون برنامه‌ریزی مانع یادگیری می‌شود / چالش‌های کار تیمی و توزیع نابرابر فرصت‌های یادگیری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ماهرتر رهبری را بر عهده می‌گیرند / تفاوت در نحوهٔ درگیرشدن دانش‌آموزان با تعاملات دانش‌آموز-ربات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برخی دانش‌آموزان رفتارهای نادرست ربات را نادیده می‌گیرند / عدم تأثیر برنامه بر زیرمقیاس کار تیمی در نگرش به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گروه‌بندی جفتی محیط تیمی کافی فراهم نکرد / چالش‌های کار تیمی و وابستگی به کار گروهی اجباری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محدودیت کیت‌ها منجر به کار گروهی اجباری و تعارض می‌شود</w:t>
            </w:r>
          </w:p>
        </w:tc>
        <w:tc>
          <w:tcPr>
            <w:tcW w:w="0" w:type="auto"/>
            <w:hideMark/>
          </w:tcPr>
          <w:p w14:paraId="159ACDB4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Ziaeefard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Durak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Ching et al., 2019; Qu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Selcuk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2024;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Yıldız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Seferoğlu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2021</w:t>
            </w:r>
          </w:p>
        </w:tc>
        <w:tc>
          <w:tcPr>
            <w:tcW w:w="0" w:type="auto"/>
            <w:hideMark/>
          </w:tcPr>
          <w:p w14:paraId="6ED22770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۶</w:t>
            </w:r>
          </w:p>
        </w:tc>
      </w:tr>
      <w:tr w:rsidR="006C47D3" w:rsidRPr="006C47D3" w14:paraId="388C3CE9" w14:textId="77777777" w:rsidTr="006C47D3">
        <w:tc>
          <w:tcPr>
            <w:tcW w:w="0" w:type="auto"/>
            <w:hideMark/>
          </w:tcPr>
          <w:p w14:paraId="2131DDF6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1CDD11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شکاف‌های جنسیتی و نابرابری در مشارکت</w:t>
            </w:r>
          </w:p>
        </w:tc>
        <w:tc>
          <w:tcPr>
            <w:tcW w:w="0" w:type="auto"/>
            <w:hideMark/>
          </w:tcPr>
          <w:p w14:paraId="1B599F95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شکاف جنسیتی در مهارت تفکر محاسباتی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پسران به‌طور معناداری بهتر از دختران بودند / تفاوت جنسیتی در عملکرد علیرغم اعتمادبه‌نفس مشابه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دختران عملکرد بهتری در خواندن کد داشتند / شکاف جنسیتی پایدار در نگرش به فناوری و مهندسی و مشاغل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پسران نگرش مثبت‌تری داشتند / شکاف جنسیتی در عملکرد تفکر محاسباتی به نفع پسران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دانشجویان پسر میانگین نمرات بالاتری داشتند / تفاوت جنسیتی در خلاقیت به نفع دختران و عدم تناسب برنامه برای پسران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 برای دختران مؤثرتر بود / عدم توجه به تفاوت‌های فردی و جنسیتی در طراحی آموزشی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یک روش آموزشی یکسان برای همه به کار رفته است</w:t>
            </w:r>
          </w:p>
        </w:tc>
        <w:tc>
          <w:tcPr>
            <w:tcW w:w="0" w:type="auto"/>
            <w:hideMark/>
          </w:tcPr>
          <w:p w14:paraId="584BD8C4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Su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Zviel-Girshin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2026; Van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Wassenaer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2023;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Nannim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2024; Noh &amp; Lee, 2020; Liu et al., 2022</w:t>
            </w:r>
          </w:p>
        </w:tc>
        <w:tc>
          <w:tcPr>
            <w:tcW w:w="0" w:type="auto"/>
            <w:hideMark/>
          </w:tcPr>
          <w:p w14:paraId="70C7B589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۶</w:t>
            </w:r>
          </w:p>
        </w:tc>
      </w:tr>
      <w:tr w:rsidR="006C47D3" w:rsidRPr="006C47D3" w14:paraId="3185C5EA" w14:textId="77777777" w:rsidTr="006C47D3">
        <w:tc>
          <w:tcPr>
            <w:tcW w:w="0" w:type="auto"/>
            <w:hideMark/>
          </w:tcPr>
          <w:p w14:paraId="77097F19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lastRenderedPageBreak/>
              <w:t>۴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محدودیت‌های منابع، فناوری و زمان</w:t>
            </w:r>
          </w:p>
        </w:tc>
        <w:tc>
          <w:tcPr>
            <w:tcW w:w="0" w:type="auto"/>
            <w:hideMark/>
          </w:tcPr>
          <w:p w14:paraId="425DD4B9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کمبود منابع، زیرساخت و فشارهای مالی</w:t>
            </w:r>
          </w:p>
        </w:tc>
        <w:tc>
          <w:tcPr>
            <w:tcW w:w="0" w:type="auto"/>
            <w:hideMark/>
          </w:tcPr>
          <w:p w14:paraId="24B693C0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وابستگی به ابزارهای خاص و هزینه‌بر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مانند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Lego Mindstorms EV3)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(فراوانی: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۲):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بیشتر طرح‌ها با این کیت طراحی شده‌اند / کمبود بودجه و زیرساخت در مناطق روستایی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مدارس روستایی فاقد بودجه و تخصص هستند / وابستگی به تأمین مالی خارجی و حمایت‌های موقت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تداوم برنامه به بودجهٔ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NSF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وابسته است / کمبود منابع سخت‌افزاری (کیت‌های رباتیک) به‌دلیل افزایش جمعیت دانشجویی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دسترسی محدود به کیت‌ها / هزینه‌های بالای سخت‌افزار و نرم‌افزار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هزینه‌ها بودجهٔ مؤسسات را تحت فشار می‌گذارد / هزینه و پیچیدگی ساخت سیستم‌های برنامه‌نویسی ملموس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ساخت سیستم‌های ملموس منابع‌بر است / هزینه بالا و زمان‌بر بودن مونتاژ ربات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هزینهٔ قطعات بالاست و مونتاژ زمان‌بر است / هزینه‌های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بالای رقابت‌های رباتیک و محدودیت دسترسی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مسابقات هزینه‌بر هستند / هزینه‌های بالا و نیاز به سرمایه‌گذاری قابل‌توجه برای پیاده‌سازی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سرمایه‌گذاری مالی بالاتر را درک کردند / کمبود منابع آموزشی و سخت‌افزاری برای آموزش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چالش دسترسی به منابع در نیجریه / هزینه بالای تجهیزات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کیت‌ها گران هستند و به بودجه بستگی دارد / هزینه‌های بالا و محدودیت‌های زیرساختی رباتیک فیزیکی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هزینه‌ها معلمان را از استفاده منصرف کرده است / هزینه اشتراک پلتفرم رباتیک مجازی و محدودیت دورهٔ آزمایشی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دورهٔ آزمایشی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۱۵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روزه محدودیت ایجاد می‌کند / کمبود تجهیزات و نیاز به اشتراک‌گذاری منابع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سه دانش‌آموز یک کیت را به اشتراک می‌گذاشتند / شکاف دیجیتال و کمبود دسترسی به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فناوری در مناطق روستایی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نابرابری در دسترسی و دانش فناوری / کمبود منابع فناوری در خانه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کمتر از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۳۵٪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خانواده‌ها فناوری در خانه دارند / هزینهٔ بالای کیت‌های رباتیک و محدودیت دسترسی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دستیابی به کیت‌ها برای هر مدرسه‌ای دشوار است / محدودیت تعداد کیت‌های رباتیک و وابستگی به کار گروهی اجباری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فقط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۳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کیت برای کل کلاس موجود بود / وابستگی به ابزارها و بسترهای خاص با قابلیت تعمیم‌پذیری محدود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استفاده از ابزارهای خاص مانند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mBot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نیاز به منابع مالی و تجهیزات گران‌قیمت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 نیازمند تأمین مالی برای خرید کیت‌هاست / محدودیت‌های دسترسی به ابزارها و محیط‌های یادگیری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همه مدارس به آزمایشگاه‌های مجهز دسترسی ندارند / کمبود منابع و تخصص در برنامه‌نویسی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مالزی تعداد محدودی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متخصص برنامه‌نویسی دارد / کمبود منابع و راهنماهای آموزشی مناسب برای معلمان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خواستار ویدئوهای آموزشی بودند</w:t>
            </w:r>
          </w:p>
        </w:tc>
        <w:tc>
          <w:tcPr>
            <w:tcW w:w="0" w:type="auto"/>
            <w:hideMark/>
          </w:tcPr>
          <w:p w14:paraId="0B4EFEBA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Ziaeefard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Nannim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Sapounidis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2015; Chang &amp; Chen, 2020;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Dorouka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2020; Rahman, 2021;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Nannim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2024;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Ntemngwa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Oliver, 2018;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Alsoliman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2022; Ching et al., 2019; Castro et al., 2023; Ragusa &amp; Leung, 2023;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Yıldız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Seferoğlu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2021;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Cahyono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2021a;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Cahyono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2021b; Zhong et al., 2022; Kaya et al., 2017;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Zaharin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Kopcha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</w:t>
            </w:r>
          </w:p>
        </w:tc>
        <w:tc>
          <w:tcPr>
            <w:tcW w:w="0" w:type="auto"/>
            <w:hideMark/>
          </w:tcPr>
          <w:p w14:paraId="708ECE1B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۲۴</w:t>
            </w:r>
          </w:p>
        </w:tc>
      </w:tr>
      <w:tr w:rsidR="006C47D3" w:rsidRPr="006C47D3" w14:paraId="545070C3" w14:textId="77777777" w:rsidTr="006C47D3">
        <w:tc>
          <w:tcPr>
            <w:tcW w:w="0" w:type="auto"/>
            <w:hideMark/>
          </w:tcPr>
          <w:p w14:paraId="74066F42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E71B3B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محدودیت‌های زمانی و فشار ساختاری</w:t>
            </w:r>
          </w:p>
        </w:tc>
        <w:tc>
          <w:tcPr>
            <w:tcW w:w="0" w:type="auto"/>
            <w:hideMark/>
          </w:tcPr>
          <w:p w14:paraId="7E0C81C5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کمبود زمان کافی برای یادگیری و تمرین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زمان ناکافی را دلیل اصلی عدم علاقه ذکر کردند / نگرانی از کمبود زمان و منابع برای اجرای فعالیت‌های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نگران زمان‌بر بودن برنامه هستند / کمبود زمان کلاس و ساعات ناکافی آموزش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ساعات درس کمتر به عنوان جنبهٔ منفی ذکر شد / محدودیت زمانی برای استفاده از ربات در کلاس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معلمان باید برنامهٔ درسی را در بازهٔ زمانی مشخص تکمیل کنند / زمان‌بر بودن پروژه و نیاز به تعهد طولانی‌مدت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۱): ۱۲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تا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۲۰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هفته، هفته‌ای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۵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ساعت زمان صرف شد / کوتاهی دورهٔ مداخله و عدم تأثیر بر نگرش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دورهٔ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تا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۴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هفته‌ای تأثیر معناداری بر نگرش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نداشت / کوتاهی مدت زمان پروژه و فقدان اندازه‌گیری اثرات بلندمدت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اثرات بلندمدت بررسی نشد / زمان ناکافی برای برنامه‌ریزی و اجرا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سه نفر از چهار معلم زمان کافی نداشتند / کمبود زمان و پیچیدگی اجرایی در دوره‌های کوتاه‌مدت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دانشجویان در آستانهٔ تمرین قطع می‌شوند / زمان ناکافی برای یادگیری و تمرین در برنامهٔ درسی یکپارچه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یافتن زمان کافی برای هر رشته چالش‌برانگیز بود / عدم امکان تمرین دانش‌آموزان خارج از ساعات کلاس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دسترسی به تجهیزات فقط در کلاس ممکن بود / محدودیت‌های زمانی برای تعمیق یادگیری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زمان محدود مانع تعمیق درک مفاهیم شد / محدودیت زمانی برنامه و عدم امکان ارزیابی تأثیر بلندمدت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برنامهٔ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۱.۵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ساعته هفتگی محدودیت ایجاد کرد / زمان‌بر بودن مدل‌های معکوس و کاهش کارایی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در دوره‌های کوتاه‌مدت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مدل‌های مهندسی معکوس و عیب‌یابی زمان بیشتری نیاز دارند / کوتاهی مدت‌زمان مداخله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کارگاه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۱۰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روزه برای توسعهٔ کامل کافی نبود / زمان ناکافی برای تکمیل برنامهٔ درسی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یک معلم به درس آخر نرسید</w:t>
            </w:r>
          </w:p>
        </w:tc>
        <w:tc>
          <w:tcPr>
            <w:tcW w:w="0" w:type="auto"/>
            <w:hideMark/>
          </w:tcPr>
          <w:p w14:paraId="40DB4C84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Ziaeefard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2017; Korte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Durak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Zaharin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Arís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Orcos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2019; Van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Wassenaer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2023;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Zviel-Girshin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Rosenberg,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Ntemngwa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Oliver, 2018; Chen et al., 2023; Ching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Selcuk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2024; Castro et al., 2023; Ragusa &amp; Leung, 2023; Zhong et al., 2022; Yilmaz Ince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Koc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2021;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Kopcha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2017</w:t>
            </w:r>
          </w:p>
        </w:tc>
        <w:tc>
          <w:tcPr>
            <w:tcW w:w="0" w:type="auto"/>
            <w:hideMark/>
          </w:tcPr>
          <w:p w14:paraId="381337CC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۱۶</w:t>
            </w:r>
          </w:p>
        </w:tc>
      </w:tr>
      <w:tr w:rsidR="006C47D3" w:rsidRPr="006C47D3" w14:paraId="572FDA35" w14:textId="77777777" w:rsidTr="006C47D3">
        <w:tc>
          <w:tcPr>
            <w:tcW w:w="0" w:type="auto"/>
            <w:hideMark/>
          </w:tcPr>
          <w:p w14:paraId="2D02D902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4BF858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پیچیدگی‌ها، نقص‌ها و شکنندگی فناورانه</w:t>
            </w:r>
          </w:p>
        </w:tc>
        <w:tc>
          <w:tcPr>
            <w:tcW w:w="0" w:type="auto"/>
            <w:hideMark/>
          </w:tcPr>
          <w:p w14:paraId="3A8320E9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پیچیدگی فنی و دشواری درک‌شدهٔ ساخت و برنامه‌نویسی ربات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دانشجویان ساخت ربات را «سرگرم‌کننده اما مشکل» توصیف کردند / پیچیدگی درک‌شدهٔ محتوای مرتبط با الکترونیک و مدار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در درک مدار الکتریکی مشکل داشتند / پیچیدگی فنی در بخش رباتیک، به‌ویژه سنسورها و اجرای مأموریت‌ها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۱): ۴۷.۵٪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معلمان این بخش را چالش‌برانگیزترین یافتند / پیچیدگی ذاتی مفاهیم انتزاعی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 لزوم طراحی دقیق تصویرسازی‌های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تصویرسازی‌های نامناسب تصورات غلط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ایجاد می‌کنند / پیچیدگی فنی و بار شناختی بالا در فعالیت‌های رباتیک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پیچیدگی فنی فعالیت‌ها را برای کلاس نامناسب می‌کند / پیچیدگی سخت‌افزاری و شکنندگی قطعات الکترونیکی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سیم‌کشی خسته‌کننده است و مدارها شکننده هستند / دشواری عیب‌یابی حسگر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EMG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 ماهیت «جعبه سیاه» آن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حسگر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EMG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یک جعبه سیاه بود / خستگی و کاهش انگیزه ناشی از سیم‌کشی و مونتاژ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فرایند مونتاژ خسته‌کننده تلقی شد / کیفیت اتصال اینترنت و مشکلات فنی در محیط مجازی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قطع ارتباط منجر به احساس انزوا می‌شود / محدودیت‌های پلتفرم مجازی در شبیه‌سازی محیط واقعی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زمین‌های بازی مجازی محدود هستند / ناسازگاری زبانی (راست‌به‌چپ بودن زبان عبری با محیط برنامه‌نویسی چپ‌به‌راست)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زبان عبری از راست به چپ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نوشته می‌شود / مصالحه بین جذابیت تعامل جسم‌انگار غنی و سود شناختی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رابط‌های تمام‌بدن پروژه‌های کم‌پیچیده‌تری تولید کردند / افزایش بار شناختی ناشی از هماهنگی حرکتی-شناختی در تعاملات جسم‌انگار بالا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هماهنگی حرکتی-شناختی اضافی بار شناختی را افزایش می‌دهد / مشکلات کاربردپذیری پورتال‌های آموزشی و نیاز به طراحی مناسب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ناوبری نامشخص و سردرگمی در آپلود</w:t>
            </w:r>
          </w:p>
        </w:tc>
        <w:tc>
          <w:tcPr>
            <w:tcW w:w="0" w:type="auto"/>
            <w:hideMark/>
          </w:tcPr>
          <w:p w14:paraId="5392556C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 xml:space="preserve">Korte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Durak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Arís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Orcos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2019; Rahman, 2021;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Selcuk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2024; Torres et al.,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Alsoliman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Zviel-Girshin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2026;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Merkouris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Chorianopoulos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2019; Ki Kim et al., 2019</w:t>
            </w:r>
          </w:p>
        </w:tc>
        <w:tc>
          <w:tcPr>
            <w:tcW w:w="0" w:type="auto"/>
            <w:hideMark/>
          </w:tcPr>
          <w:p w14:paraId="2FE3F4B7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۱۴</w:t>
            </w:r>
          </w:p>
        </w:tc>
      </w:tr>
      <w:tr w:rsidR="006C47D3" w:rsidRPr="006C47D3" w14:paraId="425692F0" w14:textId="77777777" w:rsidTr="006C47D3">
        <w:tc>
          <w:tcPr>
            <w:tcW w:w="0" w:type="auto"/>
            <w:hideMark/>
          </w:tcPr>
          <w:p w14:paraId="61D31944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lastRenderedPageBreak/>
              <w:t>۵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. </w:t>
            </w: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کاستی‌های زمینه‌ای، سیاستی و روش‌شناختی</w:t>
            </w:r>
          </w:p>
        </w:tc>
        <w:tc>
          <w:tcPr>
            <w:tcW w:w="0" w:type="auto"/>
            <w:hideMark/>
          </w:tcPr>
          <w:p w14:paraId="7A7D22C3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موانع زمینه‌ای، فرهنگی و سیاستی</w:t>
            </w:r>
          </w:p>
        </w:tc>
        <w:tc>
          <w:tcPr>
            <w:tcW w:w="0" w:type="auto"/>
            <w:hideMark/>
          </w:tcPr>
          <w:p w14:paraId="2DAB839C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کمبود ابتکارات نوآورانه و جامع در آموزش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مبتنی بر ربات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مشارکت‌های فعلی محدود و ناپخته هستند / تأثیر منفی زمینهٔ فرهنگی (هلند با کلیشه‌های جنسیتی قوی)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کلیشه‌های جنسیتی تغییر نگرش را دشوار می‌کند / نبود شبکه‌سازی فعال و اشتراک‌گذاری منابع بین معلمان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شبکه‌سازی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می‌تواند به اشتراک منابع منجر شود / وابستگی به محتوای تولیدشده توسط کاربر و چالش‌های حفظ کیفیت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پلتفرم برای تداوم به محتوای کاربران وابسته است / هنجارهای فرهنگی و مقررات آموزشی محدودکننده در محیط مجازی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عدم استفاده از دوربین ارتباطات غیرکلامی را محدود می‌کند / نیاز به سیاست‌های آموزشی حمایت‌کننده و زیرساخت‌های فناورانه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دولت باید سیاست‌های آموزشی را توسعه دهد / کمبود پژوهش تجربی و طراحی در حوزهٔ رابط‌های ملموس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کمبود پژوهش تجربی برای مقایسه با رابط‌های گرافیکی / کمبود پژوهش‌های تجربی در مورد اثربخشی رباتیک مجازی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مطالعات کمّی-تجربی هنوز دیده نشده است / نبود برنامه‌های درسی و راهنماهای متناسب با کلاس‌های چندپایه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پیشنهادهای موجود فقط در سطح نظری هستند / کمبود برنامه‌های درسی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در آموزش ابتدایی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برنامه‌های درسی در دوران کودکی توسعه‌نیافته هستند / نادیده‌گرفتن عوامل زمینه‌ای (معلم، خانواده، و منطقه)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تأثیر این عوامل در آزمایش نادیده گرفته شد / محیط غیررسمی و فوق‌برنامه (نشان‌دهندهٔ محدودیت در کاربرد در نظام آموزشی رسمی)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تحقیق در محیط غیررسمی انجام شد / دشواری ارائه فعالیت‌های بین‌رشته‌ای یکپارچه در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STEM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چگونگی اجرای یکپارچه چالش است / شکاف دیجیتال و کمبود دسترسی به فناوری در مناطق روستایی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شکاف‌های دیجیتال احتمالاً عمیق‌تر خواهند شد / نگرانی‌های والدین و جامعه دربارهٔ اثرات منفی فناوری بر کودکان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بسیاری معتقدند فناوری برای رشد کودکان مضر است / کمبود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آمادگی معلمان و منابع آموزشی مناسب برای بافت چندپایه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تدریس هم‌زمان چند پایه پیچیدگی را افزایش می‌دهد / نبود برنامه‌های درسی و راهنماهای متناسب با کلاس‌های چندپایه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پیشنهادهای موجود برای این هدف طراحی نشده‌اند</w:t>
            </w:r>
          </w:p>
        </w:tc>
        <w:tc>
          <w:tcPr>
            <w:tcW w:w="0" w:type="auto"/>
            <w:hideMark/>
          </w:tcPr>
          <w:p w14:paraId="27E4B963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 xml:space="preserve">Rahman, 2021; Van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Wassenaer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2023; Ki Kim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Alsoliman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2022; Torres &amp; Inga,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Sapounidis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2015; Castro et al., 2023; Ragusa &amp; Leung, 2023; Liu et al., 2022; Qu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Cahyono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2021b;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Dorouka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2020</w:t>
            </w:r>
          </w:p>
        </w:tc>
        <w:tc>
          <w:tcPr>
            <w:tcW w:w="0" w:type="auto"/>
            <w:hideMark/>
          </w:tcPr>
          <w:p w14:paraId="0CA8C9E8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۱۷</w:t>
            </w:r>
          </w:p>
        </w:tc>
      </w:tr>
      <w:tr w:rsidR="006C47D3" w:rsidRPr="006C47D3" w14:paraId="246DE4C8" w14:textId="77777777" w:rsidTr="006C47D3">
        <w:tc>
          <w:tcPr>
            <w:tcW w:w="0" w:type="auto"/>
            <w:hideMark/>
          </w:tcPr>
          <w:p w14:paraId="0E4FC9DF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002AD5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نقاط ضعف روش‌شناختی و چالش‌های سنجش</w:t>
            </w:r>
          </w:p>
        </w:tc>
        <w:tc>
          <w:tcPr>
            <w:tcW w:w="0" w:type="auto"/>
            <w:hideMark/>
          </w:tcPr>
          <w:p w14:paraId="6F77F768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وابستگی به داده‌های خودگزارشی و امکان سوگیری (فراوانی: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۳):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خودگزارشی ممکن است با سوگیری مطلوبیت اجتماعی همراه باشد / سوگیری انتخاب ناشی از انتساب غیرتصادفی دانش‌آموزان به گروه‌ها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بر اساس ترجیحات شخصی گروه‌بندی شدند / اثر آزمون ناشی از تکرار آزمون‌های یکسان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تکرار آزمون‌ها نمرات پس‌آزمون را تحت تأثیر قرار داد / اثر تاریخچه ناشی از یادگیری خارج از محیط کلاس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تجارب خارج از مداخله بر نتایج تأثیر گذاشت / عدم انجام مطالعهٔ پایلوت برای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بررسی پایایی و روایی پرسشنامه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پرسشنامهٔ اصلاح‌شده پایلوت نشد / محدودیت‌های ارزیابی مبتنی بر پروژه و امکان استفادهٔ ناآگاهانه از کد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امکان استفادهٔ مجدد از کد بدون درک کامل / حساسیت پایین ابزار سنجش تفکر محاسباتی برای گروه‌های سنی خاص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۱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):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TechCheck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برای سن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>۴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سال حساس نبود / حجم نمونه ناکافی برای تشخیص اثرات کوچک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حجم نمونه کوچک شانس تشخیص اثرات کوچک را محدود کرد / فقدان پیگیری بلندمدت برای ارزیابی پایداری اثرات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طرح فقط پیش‌آزمون-پس‌آزمون بود / مشکل کنترل اثر گروه‌بندی کلاسی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نمی‌توان اثر مخدوش‌کنندهٔ گروه‌بندی را شناسایی کرد / کمبود ابزارهای ارزیابی استاندارد و معتبر برای سنجش تفکر محاسباتی در کودکان خردسال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کمبود شدید در ابزارهای سنجش / محدودیت‌های ابزار سنجش (تکالیف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ببراس) و عدم تأیید ویژگی‌های روانسنجی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تکالیف برای ترویج یادگیری طراحی شده بودند، نه اندازه‌گیری / عدم ارزیابی پیش‌نیاز مهارت‌های تفکر محاسباتی قبل از مداخله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فقدان ارزیابی پیش‌آزمون از مهارت‌ها / فقدان داده‌های کیفی برای تبیین مکانیسم تغییرات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فقط داده‌های کمّی جمع‌آوری شد / نبود یک طرح ارزیابی جامع، سفارشی و معتبر برای سنجش نتایج یادگیری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روش‌های موجود برای رباتیک مناسب نیستند / خودانتخابی دانش‌آموزان و احتمال سوگیری در نتایج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دانش‌آموزان داوطلب ممکن است انگیزهٔ بیشتری داشته باشند / عدم کنترل متغیرهای مداخله‌گر و تأثیر عوامل ناشناخته بر نتایج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وجود متغیرهای غیرقابل کنترل دیگر / عدم قطعیت دربارهٔ تأثیرات خارج از مدرسه و عدم امکان نسبت‌دهی قطعی نتایج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نمی‌توان از سایر مواجهه‌های آموزشی مطمئن بود / فقدان گروه کنترل و محدودیت‌های روش‌شناختی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نبود گروه کنترل تهدیدی برای اعتبار داخلی است / کمبود داده‌های کیفی غنی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حجم داده‌های کیفی محدود بود / نبود تنوع در ابزارهای اندازه‌گیری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فقط از یک مقیاس خاص استفاده شد / استفاده از ابزار سنجش اصلاح‌شده بدون اعتبارسنجی کامل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پرسشنامهٔ اصلاح‌شده اعتبارسنجی نشده بود / کمبود تحقیقات کافی در مورد تأثیر دقیق برنامه‌نویسی و رباتیک بر مهارت‌های حیاتی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نیاز به پژوهش بیشتر برای درک تأثیر / کمبود پژوهش در مورد استراتژی‌های داربست و تفاوت‌های جنسیتی در آموزش رباتیک به کودکان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پژوهش بسیار کمی در این زمینه وجود دارد / دشواری در ارزیابی کمّی مزایای رابط‌های ملموس (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۱): </w:t>
            </w:r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حوزه با چالش اعتبارسنجی تجربی مواجه است</w:t>
            </w:r>
          </w:p>
        </w:tc>
        <w:tc>
          <w:tcPr>
            <w:tcW w:w="0" w:type="auto"/>
            <w:hideMark/>
          </w:tcPr>
          <w:p w14:paraId="685B3C4D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Kert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2020;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Zaharin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Merkouris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Chorianopoulos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2019; Yang et al., 2022;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Angeli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Valanides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2020;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Chiazzese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2019;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Zviel-Girshin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Rosenberg, 2025; Zhang et al., 2025; Boya-Lara et al., 2022; Rahman, 2021; Ragusa &amp; Leung, 2023;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Yıldız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Seferoğlu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2021; Yilmaz Ince &amp;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Koc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2021; Kaya et al., 2017; Torres &amp; Inga, 2025; </w:t>
            </w:r>
            <w:proofErr w:type="spellStart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Sapounidis</w:t>
            </w:r>
            <w:proofErr w:type="spellEnd"/>
            <w:r w:rsidRPr="006C47D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et al., 2015</w:t>
            </w:r>
          </w:p>
        </w:tc>
        <w:tc>
          <w:tcPr>
            <w:tcW w:w="0" w:type="auto"/>
            <w:hideMark/>
          </w:tcPr>
          <w:p w14:paraId="0F2548FE" w14:textId="77777777" w:rsidR="006C47D3" w:rsidRPr="006C47D3" w:rsidRDefault="006C47D3" w:rsidP="006C47D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14:paraId="67C549A0" w14:textId="77777777" w:rsidR="00F6099A" w:rsidRDefault="00F6099A">
      <w:pPr>
        <w:rPr>
          <w:rtl/>
        </w:rPr>
      </w:pPr>
    </w:p>
    <w:p w14:paraId="48836575" w14:textId="77777777" w:rsidR="006C47D3" w:rsidRDefault="006C47D3">
      <w:pPr>
        <w:rPr>
          <w:rtl/>
        </w:rPr>
      </w:pPr>
    </w:p>
    <w:p w14:paraId="416B3FA9" w14:textId="77777777" w:rsidR="006C47D3" w:rsidRDefault="006C47D3">
      <w:pPr>
        <w:rPr>
          <w:rtl/>
        </w:rPr>
      </w:pPr>
    </w:p>
    <w:p w14:paraId="2EFA983A" w14:textId="77777777" w:rsidR="006C47D3" w:rsidRDefault="006C47D3">
      <w:pPr>
        <w:rPr>
          <w:rtl/>
        </w:rPr>
      </w:pPr>
    </w:p>
    <w:p w14:paraId="5C73289C" w14:textId="77777777" w:rsidR="00EA75B5" w:rsidRPr="00EA75B5" w:rsidRDefault="00EA75B5" w:rsidP="00EA75B5">
      <w:pPr>
        <w:bidi/>
      </w:pPr>
    </w:p>
    <w:sectPr w:rsidR="00EA75B5" w:rsidRPr="00EA7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769C4"/>
    <w:multiLevelType w:val="multilevel"/>
    <w:tmpl w:val="AE2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9455F"/>
    <w:multiLevelType w:val="multilevel"/>
    <w:tmpl w:val="3B1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2754F"/>
    <w:multiLevelType w:val="multilevel"/>
    <w:tmpl w:val="626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E24C6"/>
    <w:multiLevelType w:val="multilevel"/>
    <w:tmpl w:val="DF4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130CB"/>
    <w:multiLevelType w:val="multilevel"/>
    <w:tmpl w:val="0E6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C6931"/>
    <w:multiLevelType w:val="multilevel"/>
    <w:tmpl w:val="8D3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BA"/>
    <w:rsid w:val="000C1455"/>
    <w:rsid w:val="001E0185"/>
    <w:rsid w:val="003D3FAE"/>
    <w:rsid w:val="003E1619"/>
    <w:rsid w:val="00553DF9"/>
    <w:rsid w:val="006946C3"/>
    <w:rsid w:val="006C47D3"/>
    <w:rsid w:val="008A16BD"/>
    <w:rsid w:val="00924849"/>
    <w:rsid w:val="00A60ABA"/>
    <w:rsid w:val="00EA75B5"/>
    <w:rsid w:val="00EC20C8"/>
    <w:rsid w:val="00F6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1EB1"/>
  <w15:chartTrackingRefBased/>
  <w15:docId w15:val="{84F04CDE-8759-4036-AE42-D49EA1A2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4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33</Pages>
  <Words>3881</Words>
  <Characters>22126</Characters>
  <Application>Microsoft Office Word</Application>
  <DocSecurity>0</DocSecurity>
  <Lines>184</Lines>
  <Paragraphs>51</Paragraphs>
  <ScaleCrop>false</ScaleCrop>
  <Company/>
  <LinksUpToDate>false</LinksUpToDate>
  <CharactersWithSpaces>25956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p</dc:creator>
  <cp:keywords/>
  <dc:description/>
  <cp:lastModifiedBy>yasaman safari</cp:lastModifiedBy>
  <cp:revision>6</cp:revision>
  <dcterms:created xsi:type="dcterms:W3CDTF">2026-07-15T17:25:00Z</dcterms:created>
  <dcterms:modified xsi:type="dcterms:W3CDTF">2026-07-15T18:39:00Z</dcterms:modified>
</cp:coreProperties>
</file>