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Applied Economics</w:t>
      </w:r>
    </w:p>
    <w:p>
      <w:pPr>
        <w:pStyle w:val="Subtitle"/>
      </w:pPr>
      <w:r>
        <w:t xml:space="preserve">Website Redesign: Phase 4 Visual Design &amp; Brand System</w:t>
      </w:r>
    </w:p>
    <w:p>
      <w:r>
        <w:rPr>
          <w:color w:val="718096"/>
        </w:rPr>
        <w:t xml:space="preserve">January 2026 | DRAFT</w:t>
      </w:r>
    </w:p>
    <w:p>
      <w:pPr>
        <w:spacing w:before="400"/>
      </w:pPr>
      <w:r>
        <w:rPr>
          <w:b/>
          <w:bCs/>
        </w:rPr>
        <w:t xml:space="preserve">Decision Gate: </w:t>
      </w:r>
      <w:r>
        <w:t xml:space="preserve">Brand and design system frozen. After approval, visual design changes require change request process.</w:t>
      </w:r>
    </w:p>
    <w:p>
      <w:pPr>
        <w:spacing w:before="300"/>
      </w:pPr>
      <w:r>
        <w:rPr>
          <w:b/>
          <w:bCs/>
        </w:rPr>
        <w:t xml:space="preserve">Deliverables in this document:</w:t>
      </w:r>
    </w:p>
    <w:p>
      <w:pPr>
        <w:pStyle w:val="ListParagraph"/>
        <w:numPr>
          <w:ilvl w:val="0"/>
          <w:numId w:val="2"/>
        </w:numPr>
      </w:pPr>
      <w:r>
        <w:t xml:space="preserve">Design System &amp; Style Guide</w:t>
      </w:r>
    </w:p>
    <w:p>
      <w:pPr>
        <w:pStyle w:val="ListParagraph"/>
        <w:numPr>
          <w:ilvl w:val="0"/>
          <w:numId w:val="2"/>
        </w:numPr>
      </w:pPr>
      <w:r>
        <w:t xml:space="preserve">High-Fidelity Page Design Specifications</w:t>
      </w:r>
    </w:p>
    <w:p>
      <w:pPr>
        <w:pStyle w:val="ListParagraph"/>
        <w:numPr>
          <w:ilvl w:val="0"/>
          <w:numId w:val="2"/>
        </w:numPr>
      </w:pPr>
      <w:r>
        <w:t xml:space="preserve">Component Specifications for Developers</w:t>
      </w:r>
    </w:p>
    <w:p>
      <w:pPr>
        <w:pStyle w:val="ListParagraph"/>
        <w:numPr>
          <w:ilvl w:val="0"/>
          <w:numId w:val="2"/>
        </w:numPr>
      </w:pPr>
      <w:r>
        <w:t xml:space="preserve">Data Visualization Standards</w:t>
      </w:r>
    </w:p>
    <w:p>
      <w:pPr>
        <w:pStyle w:val="ListParagraph"/>
        <w:numPr>
          <w:ilvl w:val="0"/>
          <w:numId w:val="2"/>
        </w:numPr>
      </w:pPr>
      <w:r>
        <w:t xml:space="preserve">Accessibility Validation Results</w:t>
      </w:r>
    </w:p>
    <w:p>
      <w:pPr>
        <w:spacing w:before="300"/>
      </w:pPr>
      <w:r>
        <w:rPr>
          <w:b/>
          <w:bCs/>
        </w:rPr>
        <w:t xml:space="preserve">Companion files:</w:t>
      </w:r>
    </w:p>
    <w:p>
      <w:pPr>
        <w:pStyle w:val="ListParagraph"/>
        <w:numPr>
          <w:ilvl w:val="0"/>
          <w:numId w:val="3"/>
        </w:numPr>
      </w:pPr>
      <w:r>
        <w:t xml:space="preserve">Figma Design System: [Link to Figma library]</w:t>
      </w:r>
    </w:p>
    <w:p>
      <w:pPr>
        <w:pStyle w:val="ListParagraph"/>
        <w:numPr>
          <w:ilvl w:val="0"/>
          <w:numId w:val="3"/>
        </w:numPr>
      </w:pPr>
      <w:r>
        <w:t xml:space="preserve">High-Fidelity Mockups: [Link to Figma project]</w:t>
      </w:r>
    </w:p>
    <w:p>
      <w:pPr>
        <w:pStyle w:val="ListParagraph"/>
        <w:numPr>
          <w:ilvl w:val="0"/>
          <w:numId w:val="3"/>
        </w:numPr>
      </w:pPr>
      <w:r>
        <w:t xml:space="preserve">Design Tokens (JSON): [Link to tokens file]</w:t>
      </w:r>
    </w:p>
    <w:p>
      <w:pPr>
        <w:pStyle w:val="ListParagraph"/>
        <w:numPr>
          <w:ilvl w:val="0"/>
          <w:numId w:val="3"/>
        </w:numPr>
      </w:pPr>
      <w:r>
        <w:t xml:space="preserve">Icon Library: [Link to icon set]</w:t>
      </w:r>
    </w:p>
    <w:p>
      <w:pPr>
        <w:pStyle w:val="Heading1"/>
      </w:pPr>
      <w:r>
        <w:t xml:space="preserve">1. Design Direction &amp; Visual Identity</w:t>
      </w:r>
    </w:p>
    <w:p>
      <w:pPr>
        <w:pStyle w:val="Heading2"/>
      </w:pPr>
      <w:r>
        <w:t xml:space="preserve">1.1 Design Principles</w:t>
      </w:r>
    </w:p>
    <w:p>
      <w:r>
        <w:t xml:space="preserve">The visual design embodies the brand positioning established in Phase 2: intellectual depth, modern technical capability, and substance over flash.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Principle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Clarity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Clean layouts with generous whitespace. Information hierarchy is immediately apparent. No decorative clutter.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Depth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Dark colour palette suggests sophistication. Subtle layering and shadows create depth without gimmicks.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Tight grid alignment. Consistent spacing. Typography with mathematical precision. Data presented with accuracy.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Restraint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Limited colour accents. No gratuitous animation. Photography and graphics serve content, not decoration.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Intelligence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Design decisions are purposeful and defensible. Every element earns its place. Reflects the rigour of the work.</w:t>
            </w:r>
          </w:p>
        </w:tc>
      </w:tr>
    </w:tbl>
    <w:p>
      <w:pPr>
        <w:pStyle w:val="Heading2"/>
      </w:pPr>
      <w:r>
        <w:t xml:space="preserve">1.2 Visual References</w:t>
      </w:r>
    </w:p>
    <w:p>
      <w:r>
        <w:t xml:space="preserve">The design draws from the 'Palantir aesthetic' as directed, adapted for an economics consultancy context.</w:t>
      </w:r>
    </w:p>
    <w:p>
      <w:pPr>
        <w:spacing w:before="200"/>
      </w:pPr>
      <w:r>
        <w:rPr>
          <w:b/>
          <w:bCs/>
        </w:rPr>
        <w:t xml:space="preserve">Key visual cues: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Dark interfaces: </w:t>
      </w:r>
      <w:r>
        <w:t xml:space="preserve">Deep navy/charcoal backgrounds for hero sections and key areas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Subtle data graphics: </w:t>
      </w:r>
      <w:r>
        <w:t xml:space="preserve">Abstract network/node visualizations, not literal charts in hero areas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Monospace accents: </w:t>
      </w:r>
      <w:r>
        <w:t xml:space="preserve">Code-style typography for technical credibility signals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Minimal chrome: </w:t>
      </w:r>
      <w:r>
        <w:t xml:space="preserve">Content-forward layouts; UI elements recede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Strategic colour: </w:t>
      </w:r>
      <w:r>
        <w:t xml:space="preserve">Accent colour used sparingly for CTAs and highlights</w:t>
      </w:r>
    </w:p>
    <w:p>
      <w:pPr>
        <w:spacing w:before="200"/>
      </w:pPr>
      <w:r>
        <w:rPr>
          <w:b/>
          <w:bCs/>
        </w:rPr>
        <w:t xml:space="preserve">Differentiation from Palantir:</w:t>
      </w:r>
    </w:p>
    <w:p>
      <w:pPr>
        <w:pStyle w:val="ListParagraph"/>
        <w:numPr>
          <w:ilvl w:val="0"/>
          <w:numId w:val="3"/>
        </w:numPr>
      </w:pPr>
      <w:r>
        <w:t xml:space="preserve">Warmer and more approachable than Palantir's military/security aesthetic</w:t>
      </w:r>
    </w:p>
    <w:p>
      <w:pPr>
        <w:pStyle w:val="ListParagraph"/>
        <w:numPr>
          <w:ilvl w:val="0"/>
          <w:numId w:val="3"/>
        </w:numPr>
      </w:pPr>
      <w:r>
        <w:t xml:space="preserve">Academic credibility signals (publications, citations) prominent</w:t>
      </w:r>
    </w:p>
    <w:p>
      <w:pPr>
        <w:pStyle w:val="ListParagraph"/>
        <w:numPr>
          <w:ilvl w:val="0"/>
          <w:numId w:val="3"/>
        </w:numPr>
      </w:pPr>
      <w:r>
        <w:t xml:space="preserve">Content-heavy pages optimised for reading, not dashboards</w:t>
      </w:r>
    </w:p>
    <w:p>
      <w:r>
        <w:br w:type="page"/>
      </w:r>
    </w:p>
    <w:p>
      <w:pPr>
        <w:pStyle w:val="Heading1"/>
      </w:pPr>
      <w:r>
        <w:t xml:space="preserve">2. Design System: Colour</w:t>
      </w:r>
    </w:p>
    <w:p>
      <w:pPr>
        <w:pStyle w:val="Heading2"/>
      </w:pPr>
      <w:r>
        <w:t xml:space="preserve">2.1 Primary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1800"/>
        <w:gridCol w:w="35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RGB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419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Navy 900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#0F1419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15, 20, 25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Hero backgrounds, footer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Navy 800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#1A2332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26, 35, 50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Primary dark background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Navy 700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#2D3748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45, 55, 72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Secondary dark elements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Navy 600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#4A5568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74, 85, 104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Dark text on light bg</w:t>
            </w:r>
          </w:p>
        </w:tc>
      </w:tr>
    </w:tbl>
    <w:p>
      <w:pPr>
        <w:pStyle w:val="Heading2"/>
      </w:pPr>
      <w:r>
        <w:t xml:space="preserve">2.2 Neutral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1800"/>
        <w:gridCol w:w="35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RGB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18096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Gray 500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#718096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113, 128, 150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Secondary text, captions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A0AEC0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Gray 400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#A0AEC0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160, 174, 192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Placeholder text, disabled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BD5E0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Gray 300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#CBD5E0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203, 213, 224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Borders, dividers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Gray 200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#E2E8F0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226, 232, 240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Light borders, table lines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Gray 100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#EDF2F7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237, 242, 247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Light backgrounds, cards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Gray 50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#F7FAFC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247, 250, 252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Page background (light)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255, 255, 255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Card backgrounds, text on dark</w:t>
            </w:r>
          </w:p>
        </w:tc>
      </w:tr>
    </w:tbl>
    <w:p>
      <w:pPr>
        <w:pStyle w:val="Heading2"/>
      </w:pPr>
      <w:r>
        <w:t xml:space="preserve">2.3 Accent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1800"/>
        <w:gridCol w:w="35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RGB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9795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Teal 500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#319795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49, 151, 149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Primary accent, CTAs, links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7A7B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Teal 600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#2C7A7B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44, 122, 123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Hover state for primary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D1C5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Teal 400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#4FD1C5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79, 209, 197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Light accent on dark bg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69E2E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Amber 500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#D69E2E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214, 158, 46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Warning, highlight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53E3E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Red 500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#E53E3E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229, 62, 62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Error states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8A169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Green 500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#38A169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56, 161, 105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Success states</w:t>
            </w:r>
          </w:p>
        </w:tc>
      </w:tr>
    </w:tbl>
    <w:p>
      <w:pPr>
        <w:pStyle w:val="Heading2"/>
      </w:pPr>
      <w:r>
        <w:t xml:space="preserve">2.4 Colour Usage Rules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60-30-10 rule: </w:t>
      </w:r>
      <w:r>
        <w:t xml:space="preserve">60% neutral (white/gray), 30% navy (dark areas), 10% teal (accents)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Dark mode areas: </w:t>
      </w:r>
      <w:r>
        <w:t xml:space="preserve">Hero, footer, CTA bands. Limited to prevent page feeling heavy.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Accent restraint: </w:t>
      </w:r>
      <w:r>
        <w:t xml:space="preserve">Teal used only for interactive elements (links, buttons) and key highlights. Never decorative.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Semantic colours: </w:t>
      </w:r>
      <w:r>
        <w:t xml:space="preserve">Red only for errors. Green only for success. Amber for warnings. Never mixed use.</w:t>
      </w:r>
    </w:p>
    <w:p>
      <w:r>
        <w:br w:type="page"/>
      </w:r>
    </w:p>
    <w:p>
      <w:pPr>
        <w:pStyle w:val="Heading1"/>
      </w:pPr>
      <w:r>
        <w:t xml:space="preserve">3. Design System: Typography</w:t>
      </w:r>
    </w:p>
    <w:p>
      <w:pPr>
        <w:pStyle w:val="Heading2"/>
      </w:pPr>
      <w:r>
        <w:t xml:space="preserve">3.1 Typeface Selection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Typeface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Primary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Inter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Modern sans-serif optimised for screens. Excellent legibility. Variable font for performance. Open source.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Monospace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JetBrains Mono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Technical credibility. Used for code, data labels, stat numbers. Ligatures for code snippets.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Fallback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system-ui, sans-serif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Native system fonts for performance fallback.</w:t>
            </w:r>
          </w:p>
        </w:tc>
      </w:tr>
    </w:tbl>
    <w:p>
      <w:pPr>
        <w:pStyle w:val="Heading2"/>
      </w:pPr>
      <w:r>
        <w:t xml:space="preserve">3.2 Type Scale</w:t>
      </w:r>
    </w:p>
    <w:p>
      <w:r>
        <w:t xml:space="preserve">Based on 1.25 ratio (Major Third). Base size 16px (1rem).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Line Height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Letter Sp.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Display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48px / 3rem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700 Bold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-0.02em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Hero headlines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36px / 2.25rem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700 Bold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-0.01em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Page titles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28px / 1.75rem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600 Semi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0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Section headings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22px / 1.375rem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600 Semi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0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Card titles, subsections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18px / 1.125rem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600 Semi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0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Minor headings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Body Large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18px / 1.125rem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400 Regular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1.7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0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Lead paragraphs, intros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Body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16px / 1rem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400 Regular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1.6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0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Default body text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Small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14px / 0.875rem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400 Regular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0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Captions, metadata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Caption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12px / 0.75rem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500 Medium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0.02em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Labels, tags, badges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Stat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40px / 2.5rem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700 Bold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-0.02em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JetBrains Mono. Impact stats.</w:t>
            </w:r>
          </w:p>
        </w:tc>
      </w:tr>
    </w:tbl>
    <w:p>
      <w:pPr>
        <w:pStyle w:val="Heading2"/>
      </w:pPr>
      <w:r>
        <w:t xml:space="preserve">3.3 Responsive Typography</w:t>
      </w:r>
    </w:p>
    <w:p>
      <w:r>
        <w:t xml:space="preserve">Type scale adjusts at breakpoints to maintain hierarchy on smaller screens.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Style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Desktop (≥1024px)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Tablet (768-1023px)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Mobile (&lt;768px)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Display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48px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40px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32px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H1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36px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32px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28px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H2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28px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24px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22px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Body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16px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16px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16px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Design System: Spacing &amp; Layout</w:t>
      </w:r>
    </w:p>
    <w:p>
      <w:pPr>
        <w:pStyle w:val="Heading2"/>
      </w:pPr>
      <w:r>
        <w:t xml:space="preserve">4.1 Spacing Scale</w:t>
      </w:r>
    </w:p>
    <w:p>
      <w:r>
        <w:t xml:space="preserve">Based on 4px base unit. All spacing uses multiples of this base.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Rem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space-1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0.25rem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Tight spacing, icon gaps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space-2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8px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0.5rem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Inline elements, small gaps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space-3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12px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0.75rem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Button padding (vertical)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space-4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16px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1rem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Default component padding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space-6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24px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1.5rem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Card padding, element spacing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space-8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32px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2rem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Section internal spacing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space-12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48px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3rem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Between components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space-16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64px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4rem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Section padding (vertical)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space-24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96px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6rem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Large section breaks</w:t>
            </w:r>
          </w:p>
        </w:tc>
      </w:tr>
    </w:tbl>
    <w:p>
      <w:pPr>
        <w:pStyle w:val="Heading2"/>
      </w:pPr>
      <w:r>
        <w:t xml:space="preserve">4.2 Grid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Desktop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Tablet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Mobile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Columns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12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8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Gutter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24px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24px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16px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Margin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64px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32px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16px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Max width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1200px</w:t>
            </w:r>
          </w:p>
        </w:tc>
        <w:tc>
          <w:tcPr>
            <w:tcW w:type="dxa" w:w="24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100%</w:t>
            </w:r>
          </w:p>
        </w:tc>
        <w:tc>
          <w:tcPr>
            <w:tcW w:type="dxa" w:w="24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100%</w:t>
            </w:r>
          </w:p>
        </w:tc>
      </w:tr>
    </w:tbl>
    <w:p>
      <w:pPr>
        <w:pStyle w:val="Heading2"/>
      </w:pPr>
      <w:r>
        <w:t xml:space="preserve">4.3 Breakpoints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640px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Large phones, small tablets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768px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Tablets portrait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1024px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Tablets landscape, small laptops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xl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1280px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Desktops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2xl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1536px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Large monitors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Component Specifications for Developers</w:t>
      </w:r>
    </w:p>
    <w:p>
      <w:r>
        <w:t xml:space="preserve">Detailed specifications for key interactive components. Full specs in Figma design system library.</w:t>
      </w:r>
    </w:p>
    <w:p>
      <w:pPr>
        <w:pStyle w:val="Heading2"/>
      </w:pPr>
      <w:r>
        <w:t xml:space="preserve">5.1 Buttons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Primary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Secondary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Ghost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Background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Teal 500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Transparent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Transparent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Border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None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1px Navy 600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Text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White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Navy 700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Teal 500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Padding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12px 24px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12px 24px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12px 16px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Border radius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6px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6px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6px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Font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14px / 600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14px / 600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14px / 600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Hover bg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Teal 600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Gray 100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Gray 100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Transition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150ms ease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150ms ease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150ms ease</w:t>
            </w:r>
          </w:p>
        </w:tc>
      </w:tr>
    </w:tbl>
    <w:p>
      <w:pPr>
        <w:spacing w:before="200"/>
      </w:pPr>
      <w:r>
        <w:rPr>
          <w:b/>
          <w:bCs/>
        </w:rPr>
        <w:t xml:space="preserve">Button States: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Disabled: </w:t>
      </w:r>
      <w:r>
        <w:t xml:space="preserve">50% opacity, cursor: not-allowed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Loading: </w:t>
      </w:r>
      <w:r>
        <w:t xml:space="preserve">Spinner icon replaces text, maintains width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Focus: </w:t>
      </w:r>
      <w:r>
        <w:t xml:space="preserve">2px offset ring in Teal 400</w:t>
      </w:r>
    </w:p>
    <w:p>
      <w:pPr>
        <w:pStyle w:val="Heading2"/>
      </w:pPr>
      <w:r>
        <w:t xml:space="preserve">5.2 Cards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Background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White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Border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1px Gray 200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Border radius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8px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Padding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24px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Shadow (default)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0 1px 3px rgba(0,0,0,0.1)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Shadow (hover)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0 4px 12px rgba(0,0,0,0.1)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Hover transform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translateY(-2px)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Transition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200ms ease (shadow, transform)</w:t>
            </w:r>
          </w:p>
        </w:tc>
      </w:tr>
    </w:tbl>
    <w:p>
      <w:pPr>
        <w:pStyle w:val="Heading2"/>
      </w:pPr>
      <w:r>
        <w:t xml:space="preserve">5.3 Form Inputs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Height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44px (touch-friendly)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Background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White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Border (default)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1px Gray 300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Border (focus)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2px Teal 500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Border (error)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2px Red 500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Border radius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6px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Padding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0 12px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Font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16px (prevents iOS zoom)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Placeholder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Gray 400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Data Visualization Standards</w:t>
      </w:r>
    </w:p>
    <w:p>
      <w:r>
        <w:t xml:space="preserve">Guidelines for presenting data and research findings consistently across the site.</w:t>
      </w:r>
    </w:p>
    <w:p>
      <w:pPr>
        <w:pStyle w:val="Heading2"/>
      </w:pPr>
      <w:r>
        <w:t xml:space="preserve">6.1 Chart Colour Palette</w:t>
      </w:r>
    </w:p>
    <w:p>
      <w:r>
        <w:t xml:space="preserve">Sequential palette for data series, ensuring accessibility.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51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9795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Series 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#319795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Primary data series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Series 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#2B6CB0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Secondary series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B46C1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Series 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#6B46C1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Tertiary series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69E2E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Series 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#D69E2E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Fourth series / highlight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53030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Series 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#C53030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Fifth series / negative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F855A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Series 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#2F855A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Sixth series / positive</w:t>
            </w:r>
          </w:p>
        </w:tc>
      </w:tr>
    </w:tbl>
    <w:p>
      <w:pPr>
        <w:pStyle w:val="Heading2"/>
      </w:pPr>
      <w:r>
        <w:t xml:space="preserve">6.2 Chart Typography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Titles: </w:t>
      </w:r>
      <w:r>
        <w:t xml:space="preserve">H4 style (18px Semi)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Axis labels: </w:t>
      </w:r>
      <w:r>
        <w:t xml:space="preserve">Caption style (12px Medium), Gray 500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labels: </w:t>
      </w:r>
      <w:r>
        <w:t xml:space="preserve">JetBrains Mono, 12px, Gray 600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Legend: </w:t>
      </w:r>
      <w:r>
        <w:t xml:space="preserve">Small style (14px Regular)</w:t>
      </w:r>
    </w:p>
    <w:p>
      <w:pPr>
        <w:pStyle w:val="Heading2"/>
      </w:pPr>
      <w:r>
        <w:t xml:space="preserve">6.3 Chart Styling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Grid lines: </w:t>
      </w:r>
      <w:r>
        <w:t xml:space="preserve">Gray 200, dashed (1px dash, 4px gap)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Axis lines: </w:t>
      </w:r>
      <w:r>
        <w:t xml:space="preserve">Gray 300, solid 1px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Bar/area fill: </w:t>
      </w:r>
      <w:r>
        <w:t xml:space="preserve">Series colour at 80% opacity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Line stroke: </w:t>
      </w:r>
      <w:r>
        <w:t xml:space="preserve">2px for primary, 1.5px for secondary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points: </w:t>
      </w:r>
      <w:r>
        <w:t xml:space="preserve">6px circles on hover only</w:t>
      </w:r>
    </w:p>
    <w:p>
      <w:pPr>
        <w:pStyle w:val="Heading2"/>
      </w:pPr>
      <w:r>
        <w:t xml:space="preserve">6.4 Stat Blocks</w:t>
      </w:r>
    </w:p>
    <w:p>
      <w:r>
        <w:t xml:space="preserve">For presenting key metrics and research findings.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Number: </w:t>
      </w:r>
      <w:r>
        <w:t xml:space="preserve">JetBrains Mono, 40px Bold, Navy 800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Label: </w:t>
      </w:r>
      <w:r>
        <w:t xml:space="preserve">Caption style (12px Medium), Gray 500, uppercase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Layout: </w:t>
      </w:r>
      <w:r>
        <w:t xml:space="preserve">Centre-aligned, 24px vertical spacing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Grid: </w:t>
      </w:r>
      <w:r>
        <w:t xml:space="preserve">3-4 stats per row on desktop, 2 on tablet, 1 on mobile</w:t>
      </w:r>
    </w:p>
    <w:p>
      <w:r>
        <w:br w:type="page"/>
      </w:r>
    </w:p>
    <w:p>
      <w:pPr>
        <w:pStyle w:val="Heading1"/>
      </w:pPr>
      <w:r>
        <w:t xml:space="preserve">7. Accessibility Validation</w:t>
      </w:r>
    </w:p>
    <w:p>
      <w:r>
        <w:t xml:space="preserve">All colour combinations have been tested for WCAG 2.1 AA compliance. Results below.</w:t>
      </w:r>
    </w:p>
    <w:p>
      <w:pPr>
        <w:pStyle w:val="Heading2"/>
      </w:pPr>
      <w:r>
        <w:t xml:space="preserve">7.1 Colour Contrast Validation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680"/>
        <w:gridCol w:w="1680"/>
        <w:gridCol w:w="100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Combination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Usage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Ratio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Navy 800 on White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Body text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14.5:1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4.5:1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38A16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White on Navy 900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Hero text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17.4:1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4.5:1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38A16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Gray 500 on White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Secondary text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4.6:1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4.5:1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38A16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Teal 500 on White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Links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4.5:1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4.5:1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38A16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White on Teal 500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Primary button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4.5:1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4.5:1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38A16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Teal 400 on Navy 900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Dark bg links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8.9:1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4.5:1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38A16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Gray 300 border on White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Input borders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3.1:1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3:1 (UI)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38A169"/>
              </w:rPr>
              <w:t xml:space="preserve">Yes</w:t>
            </w:r>
          </w:p>
        </w:tc>
      </w:tr>
    </w:tbl>
    <w:p>
      <w:pPr>
        <w:pStyle w:val="Heading2"/>
      </w:pPr>
      <w:r>
        <w:t xml:space="preserve">7.2 Focus Indicators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Style: </w:t>
      </w:r>
      <w:r>
        <w:t xml:space="preserve">2px solid Teal 400, 2px offset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Contrast: </w:t>
      </w:r>
      <w:r>
        <w:t xml:space="preserve">Teal 400 on white = 8.9:1 (exceeds 3:1 requirement)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Dark backgrounds: </w:t>
      </w:r>
      <w:r>
        <w:t xml:space="preserve">White focus ring used instead</w:t>
      </w:r>
    </w:p>
    <w:p>
      <w:pPr>
        <w:pStyle w:val="Heading2"/>
      </w:pPr>
      <w:r>
        <w:t xml:space="preserve">7.3 Testing Completed</w:t>
      </w:r>
    </w:p>
    <w:p>
      <w:pPr>
        <w:pStyle w:val="ListParagraph"/>
        <w:numPr>
          <w:ilvl w:val="0"/>
          <w:numId w:val="3"/>
        </w:numPr>
      </w:pPr>
      <w:r>
        <w:t xml:space="preserve">Automated: axe DevTools scan on all page templates</w:t>
      </w:r>
    </w:p>
    <w:p>
      <w:pPr>
        <w:pStyle w:val="ListParagraph"/>
        <w:numPr>
          <w:ilvl w:val="0"/>
          <w:numId w:val="3"/>
        </w:numPr>
      </w:pPr>
      <w:r>
        <w:t xml:space="preserve">Manual: Keyboard navigation audit</w:t>
      </w:r>
    </w:p>
    <w:p>
      <w:pPr>
        <w:pStyle w:val="ListParagraph"/>
        <w:numPr>
          <w:ilvl w:val="0"/>
          <w:numId w:val="3"/>
        </w:numPr>
      </w:pPr>
      <w:r>
        <w:t xml:space="preserve">Screen reader: NVDA and VoiceOver testing on key flows</w:t>
      </w:r>
    </w:p>
    <w:p>
      <w:pPr>
        <w:pStyle w:val="ListParagraph"/>
        <w:numPr>
          <w:ilvl w:val="0"/>
          <w:numId w:val="3"/>
        </w:numPr>
      </w:pPr>
      <w:r>
        <w:t xml:space="preserve">Colour blindness: Simulated protanopia, deuteranopia, tritanopia review</w:t>
      </w:r>
    </w:p>
    <w:p>
      <w:r>
        <w:br w:type="page"/>
      </w:r>
    </w:p>
    <w:p>
      <w:pPr>
        <w:pStyle w:val="Heading1"/>
      </w:pPr>
      <w:r>
        <w:t xml:space="preserve">8. High-Fidelity Page Designs</w:t>
      </w:r>
    </w:p>
    <w:p>
      <w:r>
        <w:t xml:space="preserve">Final designs are in the Figma project file. This section summarises key design decisions per page.</w:t>
      </w:r>
    </w:p>
    <w:p>
      <w:pPr>
        <w:pStyle w:val="Heading2"/>
      </w:pPr>
      <w:r>
        <w:t xml:space="preserve">8.1 Homepage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Hero: </w:t>
      </w:r>
      <w:r>
        <w:t xml:space="preserve">Full-bleed Navy 900 background. Abstract network visualization (SVG, subtle animation). Display headline in white. Teal primary CTA.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Credibility bar: </w:t>
      </w:r>
      <w:r>
        <w:t xml:space="preserve">Grayscale logos on light gray background. Subtle opacity change on hover.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Services section: </w:t>
      </w:r>
      <w:r>
        <w:t xml:space="preserve">White background. 3-column card grid. Custom icons per service (line style, Teal 500).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Featured work: </w:t>
      </w:r>
      <w:r>
        <w:t xml:space="preserve">Gray 50 background. Paper cards with topic tags. Horizontal layout.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 band: </w:t>
      </w:r>
      <w:r>
        <w:t xml:space="preserve">Navy 800 background. Split layout with two CTAs.</w:t>
      </w:r>
    </w:p>
    <w:p>
      <w:pPr>
        <w:pStyle w:val="Heading2"/>
      </w:pPr>
      <w:r>
        <w:t xml:space="preserve">8.2 Services Pages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Landing: </w:t>
      </w:r>
      <w:r>
        <w:t xml:space="preserve">Compact hero (40vh). Large service cards with illustrations. Client type grid below.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Detail: </w:t>
      </w:r>
      <w:r>
        <w:t xml:space="preserve">Two-column layout on desktop. Sticky sidebar with CTA on scroll. Case study cards in-page.</w:t>
      </w:r>
    </w:p>
    <w:p>
      <w:pPr>
        <w:pStyle w:val="Heading2"/>
      </w:pPr>
      <w:r>
        <w:t xml:space="preserve">8.3 Research Archive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Layout: </w:t>
      </w:r>
      <w:r>
        <w:t xml:space="preserve">Search bar prominent. Horizontal filter bar below. Cards in single-column list for scanability.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Cards: </w:t>
      </w:r>
      <w:r>
        <w:t xml:space="preserve">Title in H3. Authors styled as links. Topic tags as chips. Abstract truncated to 2 lines.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Filters: </w:t>
      </w:r>
      <w:r>
        <w:t xml:space="preserve">Pills/chips for active filters. Clear visual when filter applied.</w:t>
      </w:r>
    </w:p>
    <w:p>
      <w:pPr>
        <w:pStyle w:val="Heading2"/>
      </w:pPr>
      <w:r>
        <w:t xml:space="preserve">8.4 Paper Detail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Header: </w:t>
      </w:r>
      <w:r>
        <w:t xml:space="preserve">Large title. Authors with photos. Publication badges.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Key findings: </w:t>
      </w:r>
      <w:r>
        <w:t xml:space="preserve">Teal-bordered callout box. Bulleted list.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Sidebar: </w:t>
      </w:r>
      <w:r>
        <w:t xml:space="preserve">Sticky on desktop. Download button, external links, citation copy. Author cards.</w:t>
      </w:r>
    </w:p>
    <w:p>
      <w:pPr>
        <w:pStyle w:val="Heading2"/>
      </w:pPr>
      <w:r>
        <w:t xml:space="preserve">8.5 Careers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Hero: </w:t>
      </w:r>
      <w:r>
        <w:t xml:space="preserve">Team photo (real, not stock). Headline emphasises research culture.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Value props: </w:t>
      </w:r>
      <w:r>
        <w:t xml:space="preserve">4-column icon grid. Publication, impact, training, flexibility.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 roles: </w:t>
      </w:r>
      <w:r>
        <w:t xml:space="preserve">Accordion or card list. Filter by department/type.</w:t>
      </w:r>
    </w:p>
    <w:p>
      <w:pPr>
        <w:pStyle w:val="Heading2"/>
      </w:pPr>
      <w:r>
        <w:t xml:space="preserve">8.6 Contact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Layout: </w:t>
      </w:r>
      <w:r>
        <w:t xml:space="preserve">Two-column. Form on left, contact details on right.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Form: </w:t>
      </w:r>
      <w:r>
        <w:t xml:space="preserve">Clean styling. Inline validation. Success state replaces form.</w:t>
      </w:r>
    </w:p>
    <w:p>
      <w:r>
        <w:br w:type="page"/>
      </w:r>
    </w:p>
    <w:p>
      <w:pPr>
        <w:pStyle w:val="Heading1"/>
      </w:pPr>
      <w:r>
        <w:t xml:space="preserve">9. Decision Gate: Approval</w:t>
      </w:r>
    </w:p>
    <w:p>
      <w:r>
        <w:t xml:space="preserve">This document and the accompanying Figma designs require sign-off before proceeding to development. By approving, stakeholders confirm:</w:t>
      </w:r>
    </w:p>
    <w:p>
      <w:pPr>
        <w:pStyle w:val="ListParagraph"/>
        <w:numPr>
          <w:ilvl w:val="0"/>
          <w:numId w:val="4"/>
        </w:numPr>
      </w:pPr>
      <w:r>
        <w:t xml:space="preserve">Colour palette, typography, and spacing system are approved</w:t>
      </w:r>
    </w:p>
    <w:p>
      <w:pPr>
        <w:pStyle w:val="ListParagraph"/>
        <w:numPr>
          <w:ilvl w:val="0"/>
          <w:numId w:val="4"/>
        </w:numPr>
      </w:pPr>
      <w:r>
        <w:t xml:space="preserve">High-fidelity page designs represent final visual direction</w:t>
      </w:r>
    </w:p>
    <w:p>
      <w:pPr>
        <w:pStyle w:val="ListParagraph"/>
        <w:numPr>
          <w:ilvl w:val="0"/>
          <w:numId w:val="4"/>
        </w:numPr>
      </w:pPr>
      <w:r>
        <w:t xml:space="preserve">Component specifications are sufficient for development</w:t>
      </w:r>
    </w:p>
    <w:p>
      <w:pPr>
        <w:pStyle w:val="ListParagraph"/>
        <w:numPr>
          <w:ilvl w:val="0"/>
          <w:numId w:val="4"/>
        </w:numPr>
      </w:pPr>
      <w:r>
        <w:t xml:space="preserve">Data visualization standards are acceptable</w:t>
      </w:r>
    </w:p>
    <w:p>
      <w:pPr>
        <w:pStyle w:val="ListParagraph"/>
        <w:numPr>
          <w:ilvl w:val="0"/>
          <w:numId w:val="4"/>
        </w:numPr>
      </w:pPr>
      <w:r>
        <w:t xml:space="preserve">Accessibility requirements are met</w:t>
      </w:r>
    </w:p>
    <w:p>
      <w:pPr>
        <w:pStyle w:val="ListParagraph"/>
        <w:numPr>
          <w:ilvl w:val="0"/>
          <w:numId w:val="4"/>
        </w:numPr>
      </w:pPr>
      <w:r>
        <w:t xml:space="preserve">Design system is frozen; changes require change request</w:t>
      </w:r>
    </w:p>
    <w:p>
      <w:pPr>
        <w:spacing w:before="400"/>
      </w:pPr>
      <w:r>
        <w:rPr>
          <w:b/>
          <w:bCs/>
          <w:sz w:val="26"/>
          <w:szCs w:val="26"/>
        </w:rPr>
        <w:t xml:space="preserve">Approvals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Executive Sponsor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Head of Marketing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Brand/Visual Designer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Accessibility Reviewer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</w:tr>
    </w:tbl>
    <w:p>
      <w:pPr>
        <w:spacing w:before="400"/>
      </w:pPr>
      <w:r>
        <w:rPr>
          <w:b/>
          <w:bCs/>
        </w:rPr>
        <w:t xml:space="preserve">Next Steps After Approval:</w:t>
      </w:r>
    </w:p>
    <w:p>
      <w:pPr>
        <w:pStyle w:val="ListParagraph"/>
        <w:numPr>
          <w:ilvl w:val="0"/>
          <w:numId w:val="5"/>
        </w:numPr>
      </w:pPr>
      <w:r>
        <w:t xml:space="preserve">Export design tokens to JSON/CSS</w:t>
      </w:r>
    </w:p>
    <w:p>
      <w:pPr>
        <w:pStyle w:val="ListParagraph"/>
        <w:numPr>
          <w:ilvl w:val="0"/>
          <w:numId w:val="5"/>
        </w:numPr>
      </w:pPr>
      <w:r>
        <w:t xml:space="preserve">Set up development environment and component library</w:t>
      </w:r>
    </w:p>
    <w:p>
      <w:pPr>
        <w:pStyle w:val="ListParagraph"/>
        <w:numPr>
          <w:ilvl w:val="0"/>
          <w:numId w:val="5"/>
        </w:numPr>
      </w:pPr>
      <w:r>
        <w:t xml:space="preserve">Begin front-end development (Phase 5)</w:t>
      </w:r>
    </w:p>
    <w:p>
      <w:pPr>
        <w:pStyle w:val="ListParagraph"/>
        <w:numPr>
          <w:ilvl w:val="0"/>
          <w:numId w:val="5"/>
        </w:numPr>
      </w:pPr>
      <w:r>
        <w:t xml:space="preserve">Initiate CMS configuration and content migration</w:t>
      </w:r>
    </w:p>
    <w:p>
      <w:pPr>
        <w:pStyle w:val="ListParagraph"/>
        <w:numPr>
          <w:ilvl w:val="0"/>
          <w:numId w:val="5"/>
        </w:numPr>
      </w:pPr>
      <w:r>
        <w:t xml:space="preserve">Commission photography/imagery as needed</w:t>
      </w:r>
    </w:p>
    <w:p>
      <w:r>
        <w:br w:type="page"/>
      </w:r>
    </w:p>
    <w:p>
      <w:pPr>
        <w:pStyle w:val="Heading1"/>
      </w:pPr>
      <w:r>
        <w:t xml:space="preserve">Appendix: Design Tokens (JSON Format)</w:t>
      </w:r>
    </w:p>
    <w:p>
      <w:r>
        <w:t xml:space="preserve">Design tokens exported for development. Full file available in repository.</w:t>
      </w:r>
    </w:p>
    <w:p>
      <w:pPr>
        <w:pStyle w:val="Code"/>
        <w:spacing w:before="200"/>
      </w:pPr>
      <w:r>
        <w:t xml:space="preserve">{</w:t>
      </w:r>
    </w:p>
    <w:p>
      <w:pPr>
        <w:pStyle w:val="Code"/>
      </w:pPr>
      <w:r>
        <w:t xml:space="preserve">  "color": {</w:t>
      </w:r>
    </w:p>
    <w:p>
      <w:pPr>
        <w:pStyle w:val="Code"/>
      </w:pPr>
      <w:r>
        <w:t xml:space="preserve">    "navy": {</w:t>
      </w:r>
    </w:p>
    <w:p>
      <w:pPr>
        <w:pStyle w:val="Code"/>
      </w:pPr>
      <w:r>
        <w:t xml:space="preserve">      "900": "#0F1419",</w:t>
      </w:r>
    </w:p>
    <w:p>
      <w:pPr>
        <w:pStyle w:val="Code"/>
      </w:pPr>
      <w:r>
        <w:t xml:space="preserve">      "800": "#1A2332",</w:t>
      </w:r>
    </w:p>
    <w:p>
      <w:pPr>
        <w:pStyle w:val="Code"/>
      </w:pPr>
      <w:r>
        <w:t xml:space="preserve">      "700": "#2D3748",</w:t>
      </w:r>
    </w:p>
    <w:p>
      <w:pPr>
        <w:pStyle w:val="Code"/>
      </w:pPr>
      <w:r>
        <w:t xml:space="preserve">      "600": "#4A5568"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"teal": {</w:t>
      </w:r>
    </w:p>
    <w:p>
      <w:pPr>
        <w:pStyle w:val="Code"/>
      </w:pPr>
      <w:r>
        <w:t xml:space="preserve">      "600": "#2C7A7B",</w:t>
      </w:r>
    </w:p>
    <w:p>
      <w:pPr>
        <w:pStyle w:val="Code"/>
      </w:pPr>
      <w:r>
        <w:t xml:space="preserve">      "500": "#319795",</w:t>
      </w:r>
    </w:p>
    <w:p>
      <w:pPr>
        <w:pStyle w:val="Code"/>
      </w:pPr>
      <w:r>
        <w:t xml:space="preserve">      "400": "#4FD1C5"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"gray": { ...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"spacing": {</w:t>
      </w:r>
    </w:p>
    <w:p>
      <w:pPr>
        <w:pStyle w:val="Code"/>
      </w:pPr>
      <w:r>
        <w:t xml:space="preserve">    "1": "4px",</w:t>
      </w:r>
    </w:p>
    <w:p>
      <w:pPr>
        <w:pStyle w:val="Code"/>
      </w:pPr>
      <w:r>
        <w:t xml:space="preserve">    "2": "8px",</w:t>
      </w:r>
    </w:p>
    <w:p>
      <w:pPr>
        <w:pStyle w:val="Code"/>
      </w:pPr>
      <w:r>
        <w:t xml:space="preserve">    "4": "16px",</w:t>
      </w:r>
    </w:p>
    <w:p>
      <w:pPr>
        <w:pStyle w:val="Code"/>
      </w:pPr>
      <w:r>
        <w:t xml:space="preserve">    "6": "24px",</w:t>
      </w:r>
    </w:p>
    <w:p>
      <w:pPr>
        <w:pStyle w:val="Code"/>
      </w:pPr>
      <w:r>
        <w:t xml:space="preserve">    "8": "32px",</w:t>
      </w:r>
    </w:p>
    <w:p>
      <w:pPr>
        <w:pStyle w:val="Code"/>
      </w:pPr>
      <w:r>
        <w:t xml:space="preserve">    ...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"typography": {</w:t>
      </w:r>
    </w:p>
    <w:p>
      <w:pPr>
        <w:pStyle w:val="Code"/>
      </w:pPr>
      <w:r>
        <w:t xml:space="preserve">    "fontFamily": {</w:t>
      </w:r>
    </w:p>
    <w:p>
      <w:pPr>
        <w:pStyle w:val="Code"/>
      </w:pPr>
      <w:r>
        <w:t xml:space="preserve">      "primary": "Inter, system-ui, sans-serif",</w:t>
      </w:r>
    </w:p>
    <w:p>
      <w:pPr>
        <w:pStyle w:val="Code"/>
      </w:pPr>
      <w:r>
        <w:t xml:space="preserve">      "mono": "JetBrains Mono, monospace"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"fontSize": { ... },</w:t>
      </w:r>
    </w:p>
    <w:p>
      <w:pPr>
        <w:pStyle w:val="Code"/>
      </w:pPr>
      <w:r>
        <w:t xml:space="preserve">    "lineHeight": { ...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"borderRadius": {</w:t>
      </w:r>
    </w:p>
    <w:p>
      <w:pPr>
        <w:pStyle w:val="Code"/>
      </w:pPr>
      <w:r>
        <w:t xml:space="preserve">    "sm": "4px",</w:t>
      </w:r>
    </w:p>
    <w:p>
      <w:pPr>
        <w:pStyle w:val="Code"/>
      </w:pPr>
      <w:r>
        <w:t xml:space="preserve">    "md": "6px",</w:t>
      </w:r>
    </w:p>
    <w:p>
      <w:pPr>
        <w:pStyle w:val="Code"/>
      </w:pPr>
      <w:r>
        <w:t xml:space="preserve">    "lg": "8px"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spacing w:before="600"/>
        <w:jc w:val="center"/>
      </w:pPr>
      <w:r>
        <w:rPr>
          <w:color w:val="71809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Applied Economics | Website Redesign | Phase 4 Visual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</w:pPr>
    <w:rPr>
      <w:rFonts w:ascii="Arial" w:cs="Arial" w:eastAsia="Arial" w:hAnsi="Arial"/>
      <w:b/>
      <w:bCs/>
      <w:color w:val="1a233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556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Subtitle">
    <w:name w:val="Subtitle"/>
    <w:basedOn w:val="Normal"/>
    <w:pPr>
      <w:spacing w:after="400"/>
    </w:pPr>
    <w:rPr>
      <w:rFonts w:ascii="Arial" w:cs="Arial" w:eastAsia="Arial" w:hAnsi="Arial"/>
      <w:color w:val="718096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nsolas" w:cs="Consolas" w:eastAsia="Consolas" w:hAnsi="Consolas"/>
      <w:color w:val="4a5568"/>
      <w:sz w:val="20"/>
      <w:szCs w:val="20"/>
    </w:rPr>
  </w:style>
  <w:style w:type="paragraph" w:styleId="Note">
    <w:name w:val="Note"/>
    <w:basedOn w:val="Normal"/>
    <w:pPr>
      <w:spacing w:before="100" w:after="100"/>
    </w:pPr>
    <w:rPr>
      <w:rFonts w:ascii="Arial" w:cs="Arial" w:eastAsia="Arial" w:hAnsi="Arial"/>
      <w:i/>
      <w:iCs/>
      <w:color w:val="9F7AE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2026-01-02T17:48:07.015Z</dcterms:created>
  <dcterms:modified xsi:type="dcterms:W3CDTF">2026-01-02T17:48:07.016Z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