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5F65B" w14:textId="77777777" w:rsidR="00264772" w:rsidRPr="00264772" w:rsidRDefault="00264772" w:rsidP="00264772">
      <w:r w:rsidRPr="00264772">
        <w:rPr>
          <w:rFonts w:hint="eastAsia"/>
        </w:rPr>
        <w:t>关于向社会公开征求《可信数据空间发展行动计划（</w:t>
      </w:r>
      <w:r w:rsidRPr="00264772">
        <w:rPr>
          <w:rFonts w:hint="eastAsia"/>
        </w:rPr>
        <w:t>2024</w:t>
      </w:r>
      <w:r w:rsidRPr="00264772">
        <w:rPr>
          <w:rFonts w:hint="eastAsia"/>
        </w:rPr>
        <w:t>—</w:t>
      </w:r>
      <w:r w:rsidRPr="00264772">
        <w:rPr>
          <w:rFonts w:hint="eastAsia"/>
        </w:rPr>
        <w:t>2028</w:t>
      </w:r>
      <w:r w:rsidRPr="00264772">
        <w:rPr>
          <w:rFonts w:hint="eastAsia"/>
        </w:rPr>
        <w:t>年）》意见的公告</w:t>
      </w:r>
    </w:p>
    <w:p w14:paraId="18B10017" w14:textId="23A169BB" w:rsidR="00264772" w:rsidRPr="00264772" w:rsidRDefault="00264772" w:rsidP="00264772">
      <w:pPr>
        <w:rPr>
          <w:rFonts w:hint="eastAsia"/>
        </w:rPr>
      </w:pPr>
      <w:r w:rsidRPr="00264772">
        <w:rPr>
          <w:rFonts w:hint="eastAsia"/>
        </w:rPr>
        <w:t>来源：国家数据局</w:t>
      </w:r>
      <w:r w:rsidRPr="00264772">
        <w:rPr>
          <w:rFonts w:hint="eastAsia"/>
        </w:rPr>
        <w:t> </w:t>
      </w:r>
      <w:r w:rsidRPr="00264772">
        <w:rPr>
          <w:rFonts w:hint="eastAsia"/>
        </w:rPr>
        <w:t>发布时间：</w:t>
      </w:r>
      <w:r w:rsidRPr="00264772">
        <w:rPr>
          <w:rFonts w:hint="eastAsia"/>
        </w:rPr>
        <w:t>2024-10-19</w:t>
      </w:r>
    </w:p>
    <w:p w14:paraId="595D4021" w14:textId="77777777" w:rsidR="00264772" w:rsidRPr="00264772" w:rsidRDefault="00264772" w:rsidP="00264772">
      <w:pPr>
        <w:rPr>
          <w:rFonts w:hint="eastAsia"/>
        </w:rPr>
      </w:pPr>
      <w:r w:rsidRPr="00264772">
        <w:rPr>
          <w:rFonts w:hint="eastAsia"/>
        </w:rPr>
        <w:t>为贯彻落实党的二十届三中全会决策部署，引导和支持可信数据空间发展，促进数据要素合规高效流通使用，加快构建以数据为关键要素的数字经济，我们研究起草了《可信数据空间发展行动计划（</w:t>
      </w:r>
      <w:r w:rsidRPr="00264772">
        <w:rPr>
          <w:rFonts w:hint="eastAsia"/>
        </w:rPr>
        <w:t>2024</w:t>
      </w:r>
      <w:r w:rsidRPr="00264772">
        <w:rPr>
          <w:rFonts w:hint="eastAsia"/>
        </w:rPr>
        <w:t>—</w:t>
      </w:r>
      <w:r w:rsidRPr="00264772">
        <w:rPr>
          <w:rFonts w:hint="eastAsia"/>
        </w:rPr>
        <w:t>2028</w:t>
      </w:r>
      <w:r w:rsidRPr="00264772">
        <w:rPr>
          <w:rFonts w:hint="eastAsia"/>
        </w:rPr>
        <w:t>年）》，现向社会公开征求意见。</w:t>
      </w:r>
    </w:p>
    <w:p w14:paraId="697220A8" w14:textId="77777777" w:rsidR="00264772" w:rsidRPr="00264772" w:rsidRDefault="00264772" w:rsidP="00264772">
      <w:pPr>
        <w:rPr>
          <w:rFonts w:hint="eastAsia"/>
        </w:rPr>
      </w:pPr>
      <w:r w:rsidRPr="00264772">
        <w:rPr>
          <w:rFonts w:hint="eastAsia"/>
        </w:rPr>
        <w:t>此次征求意见的时间是</w:t>
      </w:r>
      <w:r w:rsidRPr="00264772">
        <w:rPr>
          <w:rFonts w:hint="eastAsia"/>
        </w:rPr>
        <w:t>2024</w:t>
      </w:r>
      <w:r w:rsidRPr="00264772">
        <w:rPr>
          <w:rFonts w:hint="eastAsia"/>
        </w:rPr>
        <w:t>年</w:t>
      </w:r>
      <w:r w:rsidRPr="00264772">
        <w:rPr>
          <w:rFonts w:hint="eastAsia"/>
        </w:rPr>
        <w:t>10</w:t>
      </w:r>
      <w:r w:rsidRPr="00264772">
        <w:rPr>
          <w:rFonts w:hint="eastAsia"/>
        </w:rPr>
        <w:t>月</w:t>
      </w:r>
      <w:r w:rsidRPr="00264772">
        <w:rPr>
          <w:rFonts w:hint="eastAsia"/>
        </w:rPr>
        <w:t>18</w:t>
      </w:r>
      <w:r w:rsidRPr="00264772">
        <w:rPr>
          <w:rFonts w:hint="eastAsia"/>
        </w:rPr>
        <w:t>日至</w:t>
      </w:r>
      <w:r w:rsidRPr="00264772">
        <w:rPr>
          <w:rFonts w:hint="eastAsia"/>
        </w:rPr>
        <w:t>10</w:t>
      </w:r>
      <w:r w:rsidRPr="00264772">
        <w:rPr>
          <w:rFonts w:hint="eastAsia"/>
        </w:rPr>
        <w:t>月</w:t>
      </w:r>
      <w:r w:rsidRPr="00264772">
        <w:rPr>
          <w:rFonts w:hint="eastAsia"/>
        </w:rPr>
        <w:t>27</w:t>
      </w:r>
      <w:r w:rsidRPr="00264772">
        <w:rPr>
          <w:rFonts w:hint="eastAsia"/>
        </w:rPr>
        <w:t>日。欢迎社会各界人士提出意见，请通过电子邮件方式将意见发送至</w:t>
      </w:r>
      <w:r w:rsidRPr="00264772">
        <w:rPr>
          <w:rFonts w:hint="eastAsia"/>
        </w:rPr>
        <w:t>shjkj2024@163.com</w:t>
      </w:r>
      <w:r w:rsidRPr="00264772">
        <w:rPr>
          <w:rFonts w:hint="eastAsia"/>
        </w:rPr>
        <w:t>。</w:t>
      </w:r>
    </w:p>
    <w:p w14:paraId="5A5BB1BC" w14:textId="77777777" w:rsidR="00264772" w:rsidRPr="00264772" w:rsidRDefault="00264772" w:rsidP="00264772">
      <w:pPr>
        <w:rPr>
          <w:rFonts w:hint="eastAsia"/>
        </w:rPr>
      </w:pPr>
      <w:r w:rsidRPr="00264772">
        <w:rPr>
          <w:rFonts w:hint="eastAsia"/>
        </w:rPr>
        <w:t>感谢您的参与和支持！</w:t>
      </w:r>
    </w:p>
    <w:p w14:paraId="0ABE57EF" w14:textId="77777777" w:rsidR="00264772" w:rsidRPr="00264772" w:rsidRDefault="00264772" w:rsidP="00264772">
      <w:pPr>
        <w:rPr>
          <w:rFonts w:hint="eastAsia"/>
        </w:rPr>
      </w:pPr>
      <w:r w:rsidRPr="00264772">
        <w:rPr>
          <w:rFonts w:hint="eastAsia"/>
        </w:rPr>
        <w:t>附件：可信数据空间发展行动计划（</w:t>
      </w:r>
      <w:r w:rsidRPr="00264772">
        <w:rPr>
          <w:rFonts w:hint="eastAsia"/>
        </w:rPr>
        <w:t>2024</w:t>
      </w:r>
      <w:r w:rsidRPr="00264772">
        <w:rPr>
          <w:rFonts w:hint="eastAsia"/>
        </w:rPr>
        <w:t>—</w:t>
      </w:r>
      <w:r w:rsidRPr="00264772">
        <w:rPr>
          <w:rFonts w:hint="eastAsia"/>
        </w:rPr>
        <w:t>2028</w:t>
      </w:r>
      <w:r w:rsidRPr="00264772">
        <w:rPr>
          <w:rFonts w:hint="eastAsia"/>
        </w:rPr>
        <w:t>年）（征求意见稿）</w:t>
      </w:r>
    </w:p>
    <w:p w14:paraId="43402F1C" w14:textId="77777777" w:rsidR="00264772" w:rsidRPr="00264772" w:rsidRDefault="00264772" w:rsidP="00264772">
      <w:pPr>
        <w:rPr>
          <w:rFonts w:hint="eastAsia"/>
        </w:rPr>
      </w:pPr>
      <w:r w:rsidRPr="00264772">
        <w:rPr>
          <w:rFonts w:hint="eastAsia"/>
        </w:rPr>
        <w:t>国家数据局</w:t>
      </w:r>
    </w:p>
    <w:p w14:paraId="105C235C" w14:textId="77777777" w:rsidR="00264772" w:rsidRPr="00264772" w:rsidRDefault="00264772" w:rsidP="00264772">
      <w:pPr>
        <w:rPr>
          <w:rFonts w:hint="eastAsia"/>
        </w:rPr>
      </w:pPr>
      <w:r w:rsidRPr="00264772">
        <w:rPr>
          <w:rFonts w:hint="eastAsia"/>
        </w:rPr>
        <w:t>2024</w:t>
      </w:r>
      <w:r w:rsidRPr="00264772">
        <w:rPr>
          <w:rFonts w:hint="eastAsia"/>
        </w:rPr>
        <w:t>年</w:t>
      </w:r>
      <w:r w:rsidRPr="00264772">
        <w:rPr>
          <w:rFonts w:hint="eastAsia"/>
        </w:rPr>
        <w:t>10</w:t>
      </w:r>
      <w:r w:rsidRPr="00264772">
        <w:rPr>
          <w:rFonts w:hint="eastAsia"/>
        </w:rPr>
        <w:t>月</w:t>
      </w:r>
      <w:r w:rsidRPr="00264772">
        <w:rPr>
          <w:rFonts w:hint="eastAsia"/>
        </w:rPr>
        <w:t>18</w:t>
      </w:r>
      <w:r w:rsidRPr="00264772">
        <w:rPr>
          <w:rFonts w:hint="eastAsia"/>
        </w:rPr>
        <w:t>日</w:t>
      </w:r>
    </w:p>
    <w:p w14:paraId="39C54043" w14:textId="77777777" w:rsidR="00264772" w:rsidRPr="00264772" w:rsidRDefault="00264772" w:rsidP="00264772">
      <w:pPr>
        <w:rPr>
          <w:rFonts w:hint="eastAsia"/>
        </w:rPr>
      </w:pPr>
    </w:p>
    <w:p w14:paraId="5F3F1AE3" w14:textId="77777777" w:rsidR="00264772" w:rsidRPr="00264772" w:rsidRDefault="00264772" w:rsidP="00264772">
      <w:pPr>
        <w:rPr>
          <w:rFonts w:hint="eastAsia"/>
        </w:rPr>
      </w:pPr>
      <w:r w:rsidRPr="00264772">
        <w:rPr>
          <w:rFonts w:hint="eastAsia"/>
        </w:rPr>
        <w:t>附件</w:t>
      </w:r>
    </w:p>
    <w:p w14:paraId="12F75A6C" w14:textId="77777777" w:rsidR="00264772" w:rsidRPr="00264772" w:rsidRDefault="00264772" w:rsidP="00264772">
      <w:pPr>
        <w:rPr>
          <w:rFonts w:hint="eastAsia"/>
        </w:rPr>
      </w:pPr>
      <w:r w:rsidRPr="00264772">
        <w:rPr>
          <w:rFonts w:hint="eastAsia"/>
        </w:rPr>
        <w:t>可信数据空间发展行动计划（</w:t>
      </w:r>
      <w:r w:rsidRPr="00264772">
        <w:rPr>
          <w:rFonts w:hint="eastAsia"/>
        </w:rPr>
        <w:t>2024</w:t>
      </w:r>
      <w:r w:rsidRPr="00264772">
        <w:rPr>
          <w:rFonts w:hint="eastAsia"/>
        </w:rPr>
        <w:t>—</w:t>
      </w:r>
      <w:r w:rsidRPr="00264772">
        <w:rPr>
          <w:rFonts w:hint="eastAsia"/>
        </w:rPr>
        <w:t>2028</w:t>
      </w:r>
      <w:r w:rsidRPr="00264772">
        <w:rPr>
          <w:rFonts w:hint="eastAsia"/>
        </w:rPr>
        <w:t>年）</w:t>
      </w:r>
    </w:p>
    <w:p w14:paraId="3654A08D" w14:textId="77777777" w:rsidR="00264772" w:rsidRPr="00264772" w:rsidRDefault="00264772" w:rsidP="00264772">
      <w:pPr>
        <w:rPr>
          <w:rFonts w:hint="eastAsia"/>
        </w:rPr>
      </w:pPr>
      <w:r w:rsidRPr="00264772">
        <w:rPr>
          <w:rFonts w:hint="eastAsia"/>
        </w:rPr>
        <w:t>（征求意见稿）</w:t>
      </w:r>
    </w:p>
    <w:p w14:paraId="67A0075A" w14:textId="77777777" w:rsidR="00264772" w:rsidRPr="00264772" w:rsidRDefault="00264772" w:rsidP="00264772">
      <w:pPr>
        <w:rPr>
          <w:rFonts w:hint="eastAsia"/>
        </w:rPr>
      </w:pPr>
      <w:r w:rsidRPr="00264772">
        <w:rPr>
          <w:rFonts w:hint="eastAsia"/>
        </w:rPr>
        <w:t>可信数据空间是基于共识规则，联接多方主体，实现数据资源共享共用的数据流通利用基础设施，是数据要素价值共创的应用生态，是支撑构建全国一体化数据市场的重要载体。为引导和支持可信数据空间发展，促进数据要素合规高效流通使用，加快构建以数据为关键要素的数字经济，制定本行动计划。</w:t>
      </w:r>
    </w:p>
    <w:p w14:paraId="01470880" w14:textId="77777777" w:rsidR="00264772" w:rsidRPr="00264772" w:rsidRDefault="00264772" w:rsidP="00264772">
      <w:pPr>
        <w:rPr>
          <w:rFonts w:hint="eastAsia"/>
        </w:rPr>
      </w:pPr>
      <w:r w:rsidRPr="00264772">
        <w:rPr>
          <w:rFonts w:hint="eastAsia"/>
        </w:rPr>
        <w:t>一、总体思路与目标</w:t>
      </w:r>
    </w:p>
    <w:p w14:paraId="1D1DD332" w14:textId="77777777" w:rsidR="00264772" w:rsidRPr="00264772" w:rsidRDefault="00264772" w:rsidP="00264772">
      <w:pPr>
        <w:rPr>
          <w:rFonts w:hint="eastAsia"/>
        </w:rPr>
      </w:pPr>
      <w:r w:rsidRPr="00264772">
        <w:rPr>
          <w:rFonts w:hint="eastAsia"/>
        </w:rPr>
        <w:t>以习近平新时代中国特色社会主义思想为指导，全面贯彻落实党的二十大和二十届二中、三中全会精神，完整准确全面贯彻新发展理念，着力推动高质量发展，统筹发展和安全，以深化数据要素市场化配置改革为主线，以推动数据要素畅通流动和数据资源高效配置为目标，以建设可信可管、互联互通、价值共创的数据空间为重点，分类施策推进企业、行业、城市、个人、跨境可信数据空间建设运营，为充分释放数据要素价值，激发全社会内生动力和创新活力，构建全国一体化数据市场提供有力支撑。</w:t>
      </w:r>
    </w:p>
    <w:p w14:paraId="1C3BDD97" w14:textId="77777777" w:rsidR="00264772" w:rsidRPr="00264772" w:rsidRDefault="00264772" w:rsidP="00264772">
      <w:pPr>
        <w:rPr>
          <w:rFonts w:hint="eastAsia"/>
        </w:rPr>
      </w:pPr>
      <w:r w:rsidRPr="00264772">
        <w:rPr>
          <w:rFonts w:hint="eastAsia"/>
        </w:rPr>
        <w:lastRenderedPageBreak/>
        <w:t>到</w:t>
      </w:r>
      <w:r w:rsidRPr="00264772">
        <w:rPr>
          <w:rFonts w:hint="eastAsia"/>
        </w:rPr>
        <w:t>2028</w:t>
      </w:r>
      <w:r w:rsidRPr="00264772">
        <w:rPr>
          <w:rFonts w:hint="eastAsia"/>
        </w:rPr>
        <w:t>年，可信数据空间标准体系、技术体系、生态体系、安全体系等取得突破，建成</w:t>
      </w:r>
      <w:r w:rsidRPr="00264772">
        <w:rPr>
          <w:rFonts w:hint="eastAsia"/>
        </w:rPr>
        <w:t>100</w:t>
      </w:r>
      <w:r w:rsidRPr="00264772">
        <w:rPr>
          <w:rFonts w:hint="eastAsia"/>
        </w:rPr>
        <w:t>个以上可信数据空间，形成一批数据空间解决方案和最佳实践，基本建成广泛互联、资源集聚、生态繁荣、价值共创、治理有序的可信数据空间网络，各领域数据开发开放和流通使用水平显著提升，初步形成与我国经济社会发展水平相适应的数据生态体系。</w:t>
      </w:r>
    </w:p>
    <w:p w14:paraId="3FB0A037" w14:textId="77777777" w:rsidR="00264772" w:rsidRPr="00264772" w:rsidRDefault="00264772" w:rsidP="00264772">
      <w:pPr>
        <w:rPr>
          <w:rFonts w:hint="eastAsia"/>
        </w:rPr>
      </w:pPr>
      <w:r w:rsidRPr="00264772">
        <w:rPr>
          <w:rFonts w:hint="eastAsia"/>
        </w:rPr>
        <w:t>二、实施可信数据空间能力建设行动</w:t>
      </w:r>
    </w:p>
    <w:p w14:paraId="75FF4292" w14:textId="77777777" w:rsidR="00264772" w:rsidRPr="00264772" w:rsidRDefault="00264772" w:rsidP="00264772">
      <w:pPr>
        <w:rPr>
          <w:rFonts w:hint="eastAsia"/>
        </w:rPr>
      </w:pPr>
      <w:r w:rsidRPr="00264772">
        <w:rPr>
          <w:rFonts w:hint="eastAsia"/>
        </w:rPr>
        <w:t>（一）构建数据空间可信管控能力</w:t>
      </w:r>
    </w:p>
    <w:p w14:paraId="5CA9C270" w14:textId="77777777" w:rsidR="00264772" w:rsidRPr="00264772" w:rsidRDefault="00264772" w:rsidP="00264772">
      <w:pPr>
        <w:rPr>
          <w:rFonts w:hint="eastAsia"/>
        </w:rPr>
      </w:pPr>
      <w:r w:rsidRPr="00264772">
        <w:rPr>
          <w:rFonts w:hint="eastAsia"/>
        </w:rPr>
        <w:t>支持可信数据空间运营者构建接入认证体系，保障可信数据空间参与各方身份可信、数据资源管理权责清晰、应用服务安全可靠。引导可信数据空间运营者建立空间资源合作规范，利用隐私计算、使用控制、区块链等技术，优化履约机制，提升可信数据空间信任管控能力。推动可信数据空间运营者构建空间行为和数据存证体系，提升数据资源开发利用全程溯源能力，保障可信数据空间参与各方权益，保护数据市场公平竞争。</w:t>
      </w:r>
    </w:p>
    <w:p w14:paraId="77953600" w14:textId="77777777" w:rsidR="00264772" w:rsidRPr="00264772" w:rsidRDefault="00264772" w:rsidP="00264772">
      <w:pPr>
        <w:rPr>
          <w:rFonts w:hint="eastAsia"/>
        </w:rPr>
      </w:pPr>
      <w:r w:rsidRPr="00264772">
        <w:rPr>
          <w:rFonts w:hint="eastAsia"/>
        </w:rPr>
        <w:t>（二）提高数据空间资源交互能力</w:t>
      </w:r>
    </w:p>
    <w:p w14:paraId="32458CBF" w14:textId="77777777" w:rsidR="00264772" w:rsidRPr="00264772" w:rsidRDefault="00264772" w:rsidP="00264772">
      <w:pPr>
        <w:rPr>
          <w:rFonts w:hint="eastAsia"/>
        </w:rPr>
      </w:pPr>
      <w:r w:rsidRPr="00264772">
        <w:rPr>
          <w:rFonts w:hint="eastAsia"/>
        </w:rPr>
        <w:t>引导可信数据空间运营者提供数据标识、语义转换等技术服务，推动可信数据空间参与各方通过数据资源封装、数据资源目录维护等手段，实现数据产品和服务的统一发布、高效查询、跨主体互认。引导可信数据空间运营者加强协作，按照国家标准规范要求，统一目录标识、身份认证、接口要求，实现各类数据空间互联互通，促进跨空间身份互认、资源共享、服务共用。</w:t>
      </w:r>
    </w:p>
    <w:p w14:paraId="313540D9" w14:textId="77777777" w:rsidR="00264772" w:rsidRPr="00264772" w:rsidRDefault="00264772" w:rsidP="00264772">
      <w:pPr>
        <w:rPr>
          <w:rFonts w:hint="eastAsia"/>
        </w:rPr>
      </w:pPr>
      <w:r w:rsidRPr="00264772">
        <w:rPr>
          <w:rFonts w:hint="eastAsia"/>
        </w:rPr>
        <w:t>（三）强化可信数据空间价值共创能力</w:t>
      </w:r>
    </w:p>
    <w:p w14:paraId="630586EB" w14:textId="77777777" w:rsidR="00264772" w:rsidRPr="00264772" w:rsidRDefault="00264772" w:rsidP="00264772">
      <w:pPr>
        <w:rPr>
          <w:rFonts w:hint="eastAsia"/>
        </w:rPr>
      </w:pPr>
      <w:r w:rsidRPr="00264772">
        <w:rPr>
          <w:rFonts w:hint="eastAsia"/>
        </w:rPr>
        <w:t>面向共性应用场景，支持可信数据空间运营者部署应用开发环境，为参与各方开发数据产品和服务创造条件，积极支撑人工智能发展。指导可信数据空间运营者建立共建共治、责权清晰、公平透明的运营规则，探索构建数据价值评估模型，按照市场评价贡献、贡献决定报酬的原则分配收益。支持可信数据空间运营者与数据开发、数据经纪、数据托管、审计清算、合规审查等数据服务方开展合作，打造可信数据空间发展的良好生态。</w:t>
      </w:r>
    </w:p>
    <w:p w14:paraId="6615C727" w14:textId="77777777" w:rsidR="00264772" w:rsidRPr="00264772" w:rsidRDefault="00264772" w:rsidP="00264772">
      <w:pPr>
        <w:rPr>
          <w:rFonts w:hint="eastAsia"/>
        </w:rPr>
      </w:pPr>
      <w:r w:rsidRPr="00264772">
        <w:rPr>
          <w:rFonts w:hint="eastAsia"/>
        </w:rPr>
        <w:t>三、开展可信数据空间培育推广行动</w:t>
      </w:r>
    </w:p>
    <w:p w14:paraId="6C85FE94" w14:textId="77777777" w:rsidR="00264772" w:rsidRPr="00264772" w:rsidRDefault="00264772" w:rsidP="00264772">
      <w:pPr>
        <w:rPr>
          <w:rFonts w:hint="eastAsia"/>
        </w:rPr>
      </w:pPr>
      <w:r w:rsidRPr="00264772">
        <w:rPr>
          <w:rFonts w:hint="eastAsia"/>
        </w:rPr>
        <w:t>（四）积极推广企业可信数据空间</w:t>
      </w:r>
    </w:p>
    <w:p w14:paraId="6B8464AE" w14:textId="77777777" w:rsidR="00264772" w:rsidRPr="00264772" w:rsidRDefault="00264772" w:rsidP="00264772">
      <w:pPr>
        <w:rPr>
          <w:rFonts w:hint="eastAsia"/>
        </w:rPr>
      </w:pPr>
      <w:r w:rsidRPr="00264772">
        <w:rPr>
          <w:rFonts w:hint="eastAsia"/>
        </w:rPr>
        <w:t>支持龙头企业建设企业可信数据空间，构建多方互信的数据流通利用环境，协同上下游企业开放共享数据资源，打造数字化供应链，创新数据同源、数据交换、数据</w:t>
      </w:r>
      <w:r w:rsidRPr="00264772">
        <w:rPr>
          <w:rFonts w:hint="eastAsia"/>
        </w:rPr>
        <w:lastRenderedPageBreak/>
        <w:t>溯源机制，提高研发设计、生产制造、仓储物流、经营管理、运维服务等环节协同效率。引导龙头企业与物流、金融、信息科技等生产性服务平台加强协作，强化数据空间专业化服务能力，提高价值创造能力。对面向中小企业发展需求，提供普惠便利数据服务的企业可信数据空间予以重点支持。</w:t>
      </w:r>
    </w:p>
    <w:p w14:paraId="51175D39" w14:textId="77777777" w:rsidR="00264772" w:rsidRPr="00264772" w:rsidRDefault="00264772" w:rsidP="00264772">
      <w:pPr>
        <w:rPr>
          <w:rFonts w:hint="eastAsia"/>
        </w:rPr>
      </w:pPr>
      <w:r w:rsidRPr="00264772">
        <w:rPr>
          <w:rFonts w:hint="eastAsia"/>
        </w:rPr>
        <w:t>（五）重点培育行业可信数据空间</w:t>
      </w:r>
    </w:p>
    <w:p w14:paraId="086030D9" w14:textId="77777777" w:rsidR="00264772" w:rsidRPr="00264772" w:rsidRDefault="00264772" w:rsidP="00264772">
      <w:pPr>
        <w:rPr>
          <w:rFonts w:hint="eastAsia"/>
        </w:rPr>
      </w:pPr>
      <w:r w:rsidRPr="00264772">
        <w:rPr>
          <w:rFonts w:hint="eastAsia"/>
        </w:rPr>
        <w:t>支持建设重点行业可信数据空间，创新共建共治共享的数据使用、收益分配、协同治理等机制，促进产业链端到端数据流通共享利用，培育价值共创、互利共赢的数据空间解决方案，推动产业链由链式关系向网状生态转变。在科技创新领域，面向新药研制、新材料研发，推动基础科学数据集、高质量语料库融合汇聚，支撑人工智能行业模型跨域研发应用。在农业农村领域，支持以育种研发、农业生产、农产品追溯等典型场景为重点，促进多源涉农数据融合创新和流通应用，提升预警、监管、治理和决策水平。在工业领域，以装备、新能源汽车、能源等行业应用为重点，促进工业数据资源高效对接、跨域共享、价值共创，提高产业生态整体竞争能力。在服务领域，大力培育金融保险、商贸物流、医疗健康、气象服务、时空信息、碳足迹管理类行业可信数据空间，赋能一二三产业融合发展。</w:t>
      </w:r>
    </w:p>
    <w:p w14:paraId="6D3E9FD7" w14:textId="77777777" w:rsidR="00264772" w:rsidRPr="00264772" w:rsidRDefault="00264772" w:rsidP="00264772">
      <w:pPr>
        <w:rPr>
          <w:rFonts w:hint="eastAsia"/>
        </w:rPr>
      </w:pPr>
      <w:r w:rsidRPr="00264772">
        <w:rPr>
          <w:rFonts w:hint="eastAsia"/>
        </w:rPr>
        <w:t>（六）鼓励创建城市可信数据空间</w:t>
      </w:r>
    </w:p>
    <w:p w14:paraId="1686DEFD" w14:textId="77777777" w:rsidR="00264772" w:rsidRPr="00264772" w:rsidRDefault="00264772" w:rsidP="00264772">
      <w:pPr>
        <w:rPr>
          <w:rFonts w:hint="eastAsia"/>
        </w:rPr>
      </w:pPr>
      <w:r w:rsidRPr="00264772">
        <w:rPr>
          <w:rFonts w:hint="eastAsia"/>
        </w:rPr>
        <w:t>支持有条件的地区开展城市可信数据空间建设，围绕城市规划建设、交通出行规划、医疗健康管理、重点人群服务保障、生态保护修护等典型场景，发挥公共数据资源的引领作用，推动公共数据、企业数据、个人数据融合应用，构建城市数据资源体系，支撑城市建设、运营、治理体制改革。鼓励因地制宜建设产业数据专区，探索建立分建统管、跨域协同的数据空间运营模式，打造城市级可信数据流通服务生态链，加快城市全域数字化转型。</w:t>
      </w:r>
    </w:p>
    <w:p w14:paraId="4F254855" w14:textId="77777777" w:rsidR="00264772" w:rsidRPr="00264772" w:rsidRDefault="00264772" w:rsidP="00264772">
      <w:pPr>
        <w:rPr>
          <w:rFonts w:hint="eastAsia"/>
        </w:rPr>
      </w:pPr>
      <w:r w:rsidRPr="00264772">
        <w:rPr>
          <w:rFonts w:hint="eastAsia"/>
        </w:rPr>
        <w:t>（七）稳慎探索个人可信数据空间</w:t>
      </w:r>
    </w:p>
    <w:p w14:paraId="6454B619" w14:textId="77777777" w:rsidR="00264772" w:rsidRPr="00264772" w:rsidRDefault="00264772" w:rsidP="00264772">
      <w:pPr>
        <w:rPr>
          <w:rFonts w:hint="eastAsia"/>
        </w:rPr>
      </w:pPr>
      <w:r w:rsidRPr="00264772">
        <w:rPr>
          <w:rFonts w:hint="eastAsia"/>
        </w:rPr>
        <w:t>研究制定个人数据开发利用政策文件，在切实保护个人数据合法权益的基础上，建立健全个人数据确权授权和合规利用机制。条件成熟时，在符合国家法律法规、充分尊重个人意愿、保护个人权益的前提下，稳慎探索个人可信数据空间建设试点，通过制度创新和技术创新，提供依场景授权许可的个人数据转移流动和开发利用服务。数据管理机构应会同相关部门加强监管，指导和规范个人数据依法合理使用。</w:t>
      </w:r>
    </w:p>
    <w:p w14:paraId="20DAD964" w14:textId="77777777" w:rsidR="00264772" w:rsidRPr="00264772" w:rsidRDefault="00264772" w:rsidP="00264772">
      <w:pPr>
        <w:rPr>
          <w:rFonts w:hint="eastAsia"/>
        </w:rPr>
      </w:pPr>
      <w:r w:rsidRPr="00264772">
        <w:rPr>
          <w:rFonts w:hint="eastAsia"/>
        </w:rPr>
        <w:t>（八）探索构建跨境可信数据空间</w:t>
      </w:r>
    </w:p>
    <w:p w14:paraId="06D291EC" w14:textId="77777777" w:rsidR="00264772" w:rsidRPr="00264772" w:rsidRDefault="00264772" w:rsidP="00264772">
      <w:pPr>
        <w:rPr>
          <w:rFonts w:hint="eastAsia"/>
        </w:rPr>
      </w:pPr>
      <w:r w:rsidRPr="00264772">
        <w:rPr>
          <w:rFonts w:hint="eastAsia"/>
        </w:rPr>
        <w:t>建立高效便利安全的数据跨境流动机制，支持自由贸易试验区出台实施数据出境管理清单（负面清单），构建数据跨境传递监控、存证备案、出境管控等能力体系。</w:t>
      </w:r>
      <w:r w:rsidRPr="00264772">
        <w:rPr>
          <w:rFonts w:hint="eastAsia"/>
        </w:rPr>
        <w:lastRenderedPageBreak/>
        <w:t>结合数据出境管理清单、重要数据目录等工作机制，提供合规指引、跨境申报咨询等服务，降低企业数据跨境成本和合规风险。探索跨国科研合作、供应链协同、企业管理等应用场景下的数据跨境便利化机制。</w:t>
      </w:r>
    </w:p>
    <w:p w14:paraId="5734ADE0" w14:textId="77777777" w:rsidR="00264772" w:rsidRPr="00264772" w:rsidRDefault="00264772" w:rsidP="00264772">
      <w:pPr>
        <w:rPr>
          <w:rFonts w:hint="eastAsia"/>
        </w:rPr>
      </w:pPr>
      <w:r w:rsidRPr="00264772">
        <w:rPr>
          <w:rFonts w:hint="eastAsia"/>
        </w:rPr>
        <w:t>四、推进可信数据空间筑基行动</w:t>
      </w:r>
    </w:p>
    <w:p w14:paraId="1AFF4B7C" w14:textId="77777777" w:rsidR="00264772" w:rsidRPr="00264772" w:rsidRDefault="00264772" w:rsidP="00264772">
      <w:pPr>
        <w:rPr>
          <w:rFonts w:hint="eastAsia"/>
        </w:rPr>
      </w:pPr>
      <w:r w:rsidRPr="00264772">
        <w:rPr>
          <w:rFonts w:hint="eastAsia"/>
        </w:rPr>
        <w:t>（九）制订推广可信数据空间关键标准</w:t>
      </w:r>
    </w:p>
    <w:p w14:paraId="4EFF971B" w14:textId="77777777" w:rsidR="00264772" w:rsidRPr="00264772" w:rsidRDefault="00264772" w:rsidP="00264772">
      <w:pPr>
        <w:rPr>
          <w:rFonts w:hint="eastAsia"/>
        </w:rPr>
      </w:pPr>
      <w:r w:rsidRPr="00264772">
        <w:rPr>
          <w:rFonts w:hint="eastAsia"/>
        </w:rPr>
        <w:t>强化可信数据空间标准化工作，加快参考架构、功能要求、运营规范等基础共性标准研制，积极推进数据交换、使用控制、数据模型等关键技术标准制定。组织开展贯标试点，发挥标准化引领作用，推广标准应用示范案例和样板模式，引导可信数据空间规范发展。</w:t>
      </w:r>
    </w:p>
    <w:p w14:paraId="3E54D674" w14:textId="77777777" w:rsidR="00264772" w:rsidRPr="00264772" w:rsidRDefault="00264772" w:rsidP="00264772">
      <w:pPr>
        <w:rPr>
          <w:rFonts w:hint="eastAsia"/>
        </w:rPr>
      </w:pPr>
      <w:r w:rsidRPr="00264772">
        <w:rPr>
          <w:rFonts w:hint="eastAsia"/>
        </w:rPr>
        <w:t>（十）开展可信数据空间核心技术攻关</w:t>
      </w:r>
    </w:p>
    <w:p w14:paraId="57B3EC57" w14:textId="77777777" w:rsidR="00264772" w:rsidRPr="00264772" w:rsidRDefault="00264772" w:rsidP="00264772">
      <w:pPr>
        <w:rPr>
          <w:rFonts w:hint="eastAsia"/>
        </w:rPr>
      </w:pPr>
      <w:r w:rsidRPr="00264772">
        <w:rPr>
          <w:rFonts w:hint="eastAsia"/>
        </w:rPr>
        <w:t>组织开展使用控制、数据沙箱、智能合约、隐私计算、高性能密态计算、可信执行环境等可信管控技术攻关，推动数据标识、语义发现、元数据智能识别等数据互通技术集成应用，探索大模型与可信数据空间融合创新。推动可信数据空间资源管理、服务应用、系统安全等技术工具和软硬件产品研发，支持打造可信数据空间系统解决方案。依托现有开源平台推动可信数据空间技术开源，建立多方参与的创新孵化机制，提升技术创新研发和扩散转化效率。</w:t>
      </w:r>
    </w:p>
    <w:p w14:paraId="2C7EBB65" w14:textId="77777777" w:rsidR="00264772" w:rsidRPr="00264772" w:rsidRDefault="00264772" w:rsidP="00264772">
      <w:pPr>
        <w:rPr>
          <w:rFonts w:hint="eastAsia"/>
        </w:rPr>
      </w:pPr>
      <w:r w:rsidRPr="00264772">
        <w:rPr>
          <w:rFonts w:hint="eastAsia"/>
        </w:rPr>
        <w:t>（十一）完善可信数据空间基础服务</w:t>
      </w:r>
    </w:p>
    <w:p w14:paraId="14E7D9DA" w14:textId="77777777" w:rsidR="00264772" w:rsidRPr="00264772" w:rsidRDefault="00264772" w:rsidP="00264772">
      <w:pPr>
        <w:rPr>
          <w:rFonts w:hint="eastAsia"/>
        </w:rPr>
      </w:pPr>
      <w:r w:rsidRPr="00264772">
        <w:rPr>
          <w:rFonts w:hint="eastAsia"/>
        </w:rPr>
        <w:t>支持建设可信数据空间共性服务体系，降低可信数据空间建设和使用门槛。加快建设数据高速传输网，推动全国一体化算力网建设，支持可信数据空间多主体灵活传输数据资源的需求。引导云服务商构建数据管控能力，实现云上数据可控可管可计量。</w:t>
      </w:r>
    </w:p>
    <w:p w14:paraId="1D9D309A" w14:textId="77777777" w:rsidR="00264772" w:rsidRPr="00264772" w:rsidRDefault="00264772" w:rsidP="00264772">
      <w:pPr>
        <w:rPr>
          <w:rFonts w:hint="eastAsia"/>
        </w:rPr>
      </w:pPr>
      <w:r w:rsidRPr="00264772">
        <w:rPr>
          <w:rFonts w:hint="eastAsia"/>
        </w:rPr>
        <w:t>（十二）强化可信数据空间规范管理</w:t>
      </w:r>
    </w:p>
    <w:p w14:paraId="325E4476" w14:textId="77777777" w:rsidR="00264772" w:rsidRPr="00264772" w:rsidRDefault="00264772" w:rsidP="00264772">
      <w:pPr>
        <w:rPr>
          <w:rFonts w:hint="eastAsia"/>
        </w:rPr>
      </w:pPr>
      <w:r w:rsidRPr="00264772">
        <w:rPr>
          <w:rFonts w:hint="eastAsia"/>
        </w:rPr>
        <w:t>建立健全可信数据空间合规管理指引，明确可信数据空间参与各方的责权边界，防范利用数据、算法、技术等从事垄断行为。探索开展可信数据空间备案管理，动态发布备案名录。可信数据空间参与各方须遵守网络安全法、数据安全法、个人信息保护法等法律规定，落实数据安全分类分级、动态感知、风险识别、应急处理、治理监管等要求，建立可信数据空间安全管理体系。引导第三方开展可信数据空间核心能力评估。</w:t>
      </w:r>
    </w:p>
    <w:p w14:paraId="65752567" w14:textId="77777777" w:rsidR="00264772" w:rsidRPr="00264772" w:rsidRDefault="00264772" w:rsidP="00264772">
      <w:pPr>
        <w:rPr>
          <w:rFonts w:hint="eastAsia"/>
        </w:rPr>
      </w:pPr>
      <w:r w:rsidRPr="00264772">
        <w:rPr>
          <w:rFonts w:hint="eastAsia"/>
        </w:rPr>
        <w:t>（十三）拓展可信数据空间国际合作</w:t>
      </w:r>
    </w:p>
    <w:p w14:paraId="5A28C5A5" w14:textId="77777777" w:rsidR="00264772" w:rsidRPr="00264772" w:rsidRDefault="00264772" w:rsidP="00264772">
      <w:pPr>
        <w:rPr>
          <w:rFonts w:hint="eastAsia"/>
        </w:rPr>
      </w:pPr>
      <w:r w:rsidRPr="00264772">
        <w:rPr>
          <w:rFonts w:hint="eastAsia"/>
        </w:rPr>
        <w:lastRenderedPageBreak/>
        <w:t>依托中欧、二十国集团、金砖国家、上海合作组织等多边框架，探索建立可信数据空间对话合作机制，形成发展共识。积极参与</w:t>
      </w:r>
      <w:r w:rsidRPr="00264772">
        <w:rPr>
          <w:rFonts w:hint="eastAsia"/>
        </w:rPr>
        <w:t>ISO</w:t>
      </w:r>
      <w:r w:rsidRPr="00264772">
        <w:rPr>
          <w:rFonts w:hint="eastAsia"/>
        </w:rPr>
        <w:t>、</w:t>
      </w:r>
      <w:r w:rsidRPr="00264772">
        <w:rPr>
          <w:rFonts w:hint="eastAsia"/>
        </w:rPr>
        <w:t>ITU</w:t>
      </w:r>
      <w:r w:rsidRPr="00264772">
        <w:rPr>
          <w:rFonts w:hint="eastAsia"/>
        </w:rPr>
        <w:t>、</w:t>
      </w:r>
      <w:r w:rsidRPr="00264772">
        <w:rPr>
          <w:rFonts w:hint="eastAsia"/>
        </w:rPr>
        <w:t>IEC</w:t>
      </w:r>
      <w:r w:rsidRPr="00264772">
        <w:rPr>
          <w:rFonts w:hint="eastAsia"/>
        </w:rPr>
        <w:t>等标准化组织活动，加强标准国际协调，牵头或参与制定相关国际标准，推动我国可信数据空间技术标准、运营规则和认证体系的全球适用。</w:t>
      </w:r>
      <w:proofErr w:type="gramStart"/>
      <w:r w:rsidRPr="00264772">
        <w:rPr>
          <w:rFonts w:hint="eastAsia"/>
        </w:rPr>
        <w:t>面向“</w:t>
      </w:r>
      <w:proofErr w:type="gramEnd"/>
      <w:r w:rsidRPr="00264772">
        <w:rPr>
          <w:rFonts w:hint="eastAsia"/>
        </w:rPr>
        <w:t>一带一路”等区域合作平台，推动可信数据空间国际合作示范项目建设，探索国内外数据空间互联互通。</w:t>
      </w:r>
    </w:p>
    <w:p w14:paraId="693333FD" w14:textId="77777777" w:rsidR="00264772" w:rsidRPr="00264772" w:rsidRDefault="00264772" w:rsidP="00264772">
      <w:pPr>
        <w:rPr>
          <w:rFonts w:hint="eastAsia"/>
        </w:rPr>
      </w:pPr>
      <w:r w:rsidRPr="00264772">
        <w:rPr>
          <w:rFonts w:hint="eastAsia"/>
        </w:rPr>
        <w:t>五、保障措施</w:t>
      </w:r>
    </w:p>
    <w:p w14:paraId="6C5E6413" w14:textId="77777777" w:rsidR="00264772" w:rsidRPr="00264772" w:rsidRDefault="00264772" w:rsidP="00264772">
      <w:pPr>
        <w:rPr>
          <w:rFonts w:hint="eastAsia"/>
        </w:rPr>
      </w:pPr>
      <w:r w:rsidRPr="00264772">
        <w:rPr>
          <w:rFonts w:hint="eastAsia"/>
        </w:rPr>
        <w:t>（一）加强统筹联动</w:t>
      </w:r>
    </w:p>
    <w:p w14:paraId="7C320DB5" w14:textId="77777777" w:rsidR="00264772" w:rsidRPr="00264772" w:rsidRDefault="00264772" w:rsidP="00264772">
      <w:pPr>
        <w:rPr>
          <w:rFonts w:hint="eastAsia"/>
        </w:rPr>
      </w:pPr>
      <w:r w:rsidRPr="00264772">
        <w:rPr>
          <w:rFonts w:hint="eastAsia"/>
        </w:rPr>
        <w:t>国家数据主管部门会同相关部门，加强统筹协调，探索跨部门联合管理模式，共同推进各项工作落实落地。各地区要把可信数据空间推广应用作为促进数据“供得出、流得动、用得好、保安全”的重要举措，结合本地区发展基础和特色优势，组织实施好相关可信数据空间建设运营工作，推动政策落地见效。</w:t>
      </w:r>
    </w:p>
    <w:p w14:paraId="2744CCAB" w14:textId="77777777" w:rsidR="00264772" w:rsidRPr="00264772" w:rsidRDefault="00264772" w:rsidP="00264772">
      <w:pPr>
        <w:rPr>
          <w:rFonts w:hint="eastAsia"/>
        </w:rPr>
      </w:pPr>
      <w:r w:rsidRPr="00264772">
        <w:rPr>
          <w:rFonts w:hint="eastAsia"/>
        </w:rPr>
        <w:t>（二）加大资金支持</w:t>
      </w:r>
    </w:p>
    <w:p w14:paraId="156C95F7" w14:textId="77777777" w:rsidR="00264772" w:rsidRPr="00264772" w:rsidRDefault="00264772" w:rsidP="00264772">
      <w:pPr>
        <w:rPr>
          <w:rFonts w:hint="eastAsia"/>
        </w:rPr>
      </w:pPr>
      <w:r w:rsidRPr="00264772">
        <w:rPr>
          <w:rFonts w:hint="eastAsia"/>
        </w:rPr>
        <w:t>统筹利用各类财政资金，加大可信数据空间制度建设、关键技术攻关、项目孵化、应用服务等方面的资金支持。鼓励地方统筹利用多渠道资金，支持可信数据空间繁荣发展。引导创业投资基金等社会资本加大对可信数据空间投入力度，鼓励投早投小。在依法合规、风险可控的前提下，鼓励有条件的金融机构与可信数据空间运营者合作建立基于数据的增信体系，创新符合数据要素发展特征的金融产品和服务。</w:t>
      </w:r>
    </w:p>
    <w:p w14:paraId="01C1D00B" w14:textId="77777777" w:rsidR="00264772" w:rsidRPr="00264772" w:rsidRDefault="00264772" w:rsidP="00264772">
      <w:pPr>
        <w:rPr>
          <w:rFonts w:hint="eastAsia"/>
        </w:rPr>
      </w:pPr>
      <w:r w:rsidRPr="00264772">
        <w:rPr>
          <w:rFonts w:hint="eastAsia"/>
        </w:rPr>
        <w:t>（三）加强人才培养</w:t>
      </w:r>
    </w:p>
    <w:p w14:paraId="0356E907" w14:textId="77777777" w:rsidR="00264772" w:rsidRPr="00264772" w:rsidRDefault="00264772" w:rsidP="00264772">
      <w:pPr>
        <w:rPr>
          <w:rFonts w:hint="eastAsia"/>
        </w:rPr>
      </w:pPr>
      <w:r w:rsidRPr="00264772">
        <w:rPr>
          <w:rFonts w:hint="eastAsia"/>
        </w:rPr>
        <w:t>支持和指导高等院校、职业学校加强可信数据空间相关专业建设。强化校企联合培养，鼓励企业与高校、科研院所共建实验室、实习实训基地，加强可信数据空间技术开发、数据分析、数据合规、数据服务等专业人才培养。完善可信数据空间项目孵化、资金扶持、技术指导、市场对接等创新创业服务体系，营造良好氛围，激发创新创业主体活力。</w:t>
      </w:r>
    </w:p>
    <w:p w14:paraId="38365968" w14:textId="77777777" w:rsidR="00264772" w:rsidRPr="00264772" w:rsidRDefault="00264772" w:rsidP="00264772">
      <w:pPr>
        <w:rPr>
          <w:rFonts w:hint="eastAsia"/>
        </w:rPr>
      </w:pPr>
      <w:r w:rsidRPr="00264772">
        <w:rPr>
          <w:rFonts w:hint="eastAsia"/>
        </w:rPr>
        <w:t>（四）加强标杆引领</w:t>
      </w:r>
    </w:p>
    <w:p w14:paraId="1810CD88" w14:textId="77777777" w:rsidR="00264772" w:rsidRPr="00264772" w:rsidRDefault="00264772" w:rsidP="00264772">
      <w:pPr>
        <w:rPr>
          <w:rFonts w:hint="eastAsia"/>
        </w:rPr>
      </w:pPr>
      <w:r w:rsidRPr="00264772">
        <w:rPr>
          <w:rFonts w:hint="eastAsia"/>
        </w:rPr>
        <w:t>加强全国可信数据空间应用推广工作，打造一批数据资源丰富、数据价值凸显、商业模式成熟、产业生态丰富的可信数据空间标杆项目，遴选一批可信数据空间典型应用场景和解决方案。建立完善可信数据空间发展引导体系，健全成效评估工作机制，组织开展可信数据空间动态监测评估，加强监测评估结果反馈运用，促进可信数据空间建设和应用水平迭代发展。</w:t>
      </w:r>
    </w:p>
    <w:p w14:paraId="57A98E08" w14:textId="77777777" w:rsidR="00264772" w:rsidRPr="00264772" w:rsidRDefault="00264772" w:rsidP="00264772">
      <w:pPr>
        <w:rPr>
          <w:rFonts w:hint="eastAsia"/>
        </w:rPr>
      </w:pPr>
      <w:r w:rsidRPr="00264772">
        <w:rPr>
          <w:rFonts w:hint="eastAsia"/>
        </w:rPr>
        <w:t>（五）推动交流合作</w:t>
      </w:r>
    </w:p>
    <w:p w14:paraId="1EBAA884" w14:textId="77777777" w:rsidR="00264772" w:rsidRPr="00264772" w:rsidRDefault="00264772" w:rsidP="00264772">
      <w:pPr>
        <w:rPr>
          <w:rFonts w:hint="eastAsia"/>
        </w:rPr>
      </w:pPr>
      <w:r w:rsidRPr="00264772">
        <w:rPr>
          <w:rFonts w:hint="eastAsia"/>
        </w:rPr>
        <w:lastRenderedPageBreak/>
        <w:t>充分发挥产业联盟、标准化组织、行业协会等引导作用，促进可信数据空间制度规则、技术研发、能力构建、运营推广、市场服务等方面的交流与合作。引导建立可信数据空间治理行业自律机制，防范前沿技术应用风险。</w:t>
      </w:r>
    </w:p>
    <w:p w14:paraId="79DFA119" w14:textId="77777777" w:rsidR="00264772" w:rsidRPr="00264772" w:rsidRDefault="00264772" w:rsidP="00264772">
      <w:pPr>
        <w:rPr>
          <w:rFonts w:hint="eastAsia"/>
        </w:rPr>
      </w:pPr>
      <w:r w:rsidRPr="00264772">
        <w:rPr>
          <w:rFonts w:hint="eastAsia"/>
        </w:rPr>
        <w:t>附件</w:t>
      </w:r>
      <w:r w:rsidRPr="00264772">
        <w:rPr>
          <w:rFonts w:hint="eastAsia"/>
        </w:rPr>
        <w:t>1</w:t>
      </w:r>
    </w:p>
    <w:p w14:paraId="1334316C" w14:textId="77777777" w:rsidR="00264772" w:rsidRPr="00264772" w:rsidRDefault="00264772" w:rsidP="00264772">
      <w:pPr>
        <w:rPr>
          <w:rFonts w:hint="eastAsia"/>
        </w:rPr>
      </w:pPr>
      <w:r w:rsidRPr="00264772">
        <w:rPr>
          <w:rFonts w:hint="eastAsia"/>
        </w:rPr>
        <w:t>名词解释</w:t>
      </w:r>
    </w:p>
    <w:p w14:paraId="5458C118" w14:textId="77777777" w:rsidR="00264772" w:rsidRPr="00264772" w:rsidRDefault="00264772" w:rsidP="00264772">
      <w:pPr>
        <w:rPr>
          <w:rFonts w:hint="eastAsia"/>
        </w:rPr>
      </w:pPr>
      <w:r w:rsidRPr="00264772">
        <w:rPr>
          <w:rFonts w:hint="eastAsia"/>
        </w:rPr>
        <w:t>1.</w:t>
      </w:r>
      <w:r w:rsidRPr="00264772">
        <w:rPr>
          <w:rFonts w:hint="eastAsia"/>
        </w:rPr>
        <w:t>可信数据空间。可信数据空间是基于共识规则，联接多方主体，实现数据资源共享共用的数据流通利用基础设施，是数据要素价值共创的应用生态，是支撑构建全国一体化数据市场的重要载体。可信数据空间须具备数据可信管控、资源交互、价值创造三类核心能力。本文件所称可信数据空间、数据空间、空间的含义相同。</w:t>
      </w:r>
    </w:p>
    <w:p w14:paraId="6BF48CC8" w14:textId="15AE5BFE" w:rsidR="00264772" w:rsidRPr="00264772" w:rsidRDefault="00264772" w:rsidP="00264772">
      <w:pPr>
        <w:rPr>
          <w:rFonts w:hint="eastAsia"/>
        </w:rPr>
      </w:pPr>
      <w:r w:rsidRPr="00264772">
        <w:drawing>
          <wp:inline distT="0" distB="0" distL="0" distR="0" wp14:anchorId="0D07690E" wp14:editId="5A9EB5B9">
            <wp:extent cx="5486400" cy="3180080"/>
            <wp:effectExtent l="0" t="0" r="0" b="1270"/>
            <wp:docPr id="1259098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180080"/>
                    </a:xfrm>
                    <a:prstGeom prst="rect">
                      <a:avLst/>
                    </a:prstGeom>
                    <a:noFill/>
                    <a:ln>
                      <a:noFill/>
                    </a:ln>
                  </pic:spPr>
                </pic:pic>
              </a:graphicData>
            </a:graphic>
          </wp:inline>
        </w:drawing>
      </w:r>
    </w:p>
    <w:p w14:paraId="1FC9D769" w14:textId="77777777" w:rsidR="00264772" w:rsidRPr="00264772" w:rsidRDefault="00264772" w:rsidP="00264772">
      <w:pPr>
        <w:rPr>
          <w:rFonts w:hint="eastAsia"/>
        </w:rPr>
      </w:pPr>
      <w:r w:rsidRPr="00264772">
        <w:rPr>
          <w:rFonts w:hint="eastAsia"/>
        </w:rPr>
        <w:t>图</w:t>
      </w:r>
      <w:r w:rsidRPr="00264772">
        <w:rPr>
          <w:rFonts w:hint="eastAsia"/>
        </w:rPr>
        <w:t> </w:t>
      </w:r>
      <w:r w:rsidRPr="00264772">
        <w:rPr>
          <w:rFonts w:hint="eastAsia"/>
        </w:rPr>
        <w:t>可信数据数据空间能力视图</w:t>
      </w:r>
    </w:p>
    <w:p w14:paraId="1D598946" w14:textId="77777777" w:rsidR="00264772" w:rsidRPr="00264772" w:rsidRDefault="00264772" w:rsidP="00264772">
      <w:pPr>
        <w:rPr>
          <w:rFonts w:hint="eastAsia"/>
        </w:rPr>
      </w:pPr>
      <w:r w:rsidRPr="00264772">
        <w:rPr>
          <w:rFonts w:hint="eastAsia"/>
        </w:rPr>
        <w:t>2.</w:t>
      </w:r>
      <w:r w:rsidRPr="00264772">
        <w:rPr>
          <w:rFonts w:hint="eastAsia"/>
        </w:rPr>
        <w:t>可信管控能力。可信数据空间核心能力之一，包括对空间内主体身份、数据资源、产品服务等开展可信认证，确保数据流通利用全过程的动态管控，提供实时存证和结果可追溯。</w:t>
      </w:r>
    </w:p>
    <w:p w14:paraId="0EF409C4" w14:textId="77777777" w:rsidR="00264772" w:rsidRPr="00264772" w:rsidRDefault="00264772" w:rsidP="00264772">
      <w:pPr>
        <w:rPr>
          <w:rFonts w:hint="eastAsia"/>
        </w:rPr>
      </w:pPr>
      <w:r w:rsidRPr="00264772">
        <w:rPr>
          <w:rFonts w:hint="eastAsia"/>
        </w:rPr>
        <w:t>3.</w:t>
      </w:r>
      <w:r w:rsidRPr="00264772">
        <w:rPr>
          <w:rFonts w:hint="eastAsia"/>
        </w:rPr>
        <w:t>资源交互能力。可信数据空间核心能力之一，支持不同来源数据资源、产品和服务在可信数据空间的统一发布、高效查询、跨主体互认，实现跨空间的身份互认、资源共享和服务共用。</w:t>
      </w:r>
    </w:p>
    <w:p w14:paraId="432754AF" w14:textId="77777777" w:rsidR="00264772" w:rsidRPr="00264772" w:rsidRDefault="00264772" w:rsidP="00264772">
      <w:pPr>
        <w:rPr>
          <w:rFonts w:hint="eastAsia"/>
        </w:rPr>
      </w:pPr>
      <w:r w:rsidRPr="00264772">
        <w:rPr>
          <w:rFonts w:hint="eastAsia"/>
        </w:rPr>
        <w:lastRenderedPageBreak/>
        <w:t>4.</w:t>
      </w:r>
      <w:r w:rsidRPr="00264772">
        <w:rPr>
          <w:rFonts w:hint="eastAsia"/>
        </w:rPr>
        <w:t>价值创造能力。可信数据空间核心能力之一，支持多主体在可信数据空间规则约束下共同参与数据开发利用，推动数据资源向数据产品或服务转化，并保障参与各方的合法权益。</w:t>
      </w:r>
    </w:p>
    <w:p w14:paraId="56E8850E" w14:textId="77777777" w:rsidR="00264772" w:rsidRPr="00264772" w:rsidRDefault="00264772" w:rsidP="00264772">
      <w:pPr>
        <w:rPr>
          <w:rFonts w:hint="eastAsia"/>
        </w:rPr>
      </w:pPr>
      <w:r w:rsidRPr="00264772">
        <w:rPr>
          <w:rFonts w:hint="eastAsia"/>
        </w:rPr>
        <w:t>5.</w:t>
      </w:r>
      <w:r w:rsidRPr="00264772">
        <w:rPr>
          <w:rFonts w:hint="eastAsia"/>
        </w:rPr>
        <w:t>可信数据空间运营者。在可信数据空间中负责日常运营和管理的主体，制定并执行空间运营规则与管理规范，促进参与各方共建、共享、共用可信数据空间，保障可信数据空间的稳定运行与安全合规。可信数据空间运营者可以是独立的第三方，也可以由数据提供方、数据服务方等主体承担。</w:t>
      </w:r>
    </w:p>
    <w:p w14:paraId="31454EDE" w14:textId="77777777" w:rsidR="00264772" w:rsidRPr="00264772" w:rsidRDefault="00264772" w:rsidP="00264772">
      <w:pPr>
        <w:rPr>
          <w:rFonts w:hint="eastAsia"/>
        </w:rPr>
      </w:pPr>
      <w:r w:rsidRPr="00264772">
        <w:rPr>
          <w:rFonts w:hint="eastAsia"/>
        </w:rPr>
        <w:t>6.</w:t>
      </w:r>
      <w:r w:rsidRPr="00264772">
        <w:rPr>
          <w:rFonts w:hint="eastAsia"/>
        </w:rPr>
        <w:t>数据提供方。在可信数据空间中提供数据资源的主体，有权决定其他参与方对其数据的访问、共享和使用权限，并有权在数据创造价值后，根据约定分享相应权益。</w:t>
      </w:r>
    </w:p>
    <w:p w14:paraId="4AEF59E3" w14:textId="77777777" w:rsidR="00264772" w:rsidRPr="00264772" w:rsidRDefault="00264772" w:rsidP="00264772">
      <w:pPr>
        <w:rPr>
          <w:rFonts w:hint="eastAsia"/>
        </w:rPr>
      </w:pPr>
      <w:r w:rsidRPr="00264772">
        <w:rPr>
          <w:rFonts w:hint="eastAsia"/>
        </w:rPr>
        <w:t>7.</w:t>
      </w:r>
      <w:r w:rsidRPr="00264772">
        <w:rPr>
          <w:rFonts w:hint="eastAsia"/>
        </w:rPr>
        <w:t>数据使用方。在可信数据空间中使用数据资源的主体，依据与可信数据空间运营者、数据提供方等签订的协议，按约加工使用数据资源、数据产品和服务。</w:t>
      </w:r>
    </w:p>
    <w:p w14:paraId="5B583EFE" w14:textId="77777777" w:rsidR="00264772" w:rsidRPr="00264772" w:rsidRDefault="00264772" w:rsidP="00264772">
      <w:pPr>
        <w:rPr>
          <w:rFonts w:hint="eastAsia"/>
        </w:rPr>
      </w:pPr>
      <w:r w:rsidRPr="00264772">
        <w:rPr>
          <w:rFonts w:hint="eastAsia"/>
        </w:rPr>
        <w:t>8.</w:t>
      </w:r>
      <w:r w:rsidRPr="00264772">
        <w:rPr>
          <w:rFonts w:hint="eastAsia"/>
        </w:rPr>
        <w:t>数据服务方。在可信数据空间中提供各类服务的主体，包括数据开发、数据中介、数据托管等类型，提供数据开发应用、供需撮合、托管运营等服务。</w:t>
      </w:r>
    </w:p>
    <w:p w14:paraId="637574D5" w14:textId="77777777" w:rsidR="00264772" w:rsidRPr="00264772" w:rsidRDefault="00264772" w:rsidP="00264772">
      <w:pPr>
        <w:rPr>
          <w:rFonts w:hint="eastAsia"/>
        </w:rPr>
      </w:pPr>
      <w:r w:rsidRPr="00264772">
        <w:rPr>
          <w:rFonts w:hint="eastAsia"/>
        </w:rPr>
        <w:t>9.</w:t>
      </w:r>
      <w:r w:rsidRPr="00264772">
        <w:rPr>
          <w:rFonts w:hint="eastAsia"/>
        </w:rPr>
        <w:t>可信数据空间监管方。指履行可信数据空间监管责任的政府主管部门或授权监管的第三方主体，负责对可信数据空间的各项活动进行指导、监督和规范，确保可信数据空间运营的合规性。</w:t>
      </w:r>
    </w:p>
    <w:p w14:paraId="2C0FF210" w14:textId="77777777" w:rsidR="00264772" w:rsidRPr="00264772" w:rsidRDefault="00264772" w:rsidP="00264772">
      <w:pPr>
        <w:rPr>
          <w:rFonts w:hint="eastAsia"/>
        </w:rPr>
      </w:pPr>
      <w:r w:rsidRPr="00264772">
        <w:rPr>
          <w:rFonts w:hint="eastAsia"/>
        </w:rPr>
        <w:t>10.</w:t>
      </w:r>
      <w:r w:rsidRPr="00264772">
        <w:rPr>
          <w:rFonts w:hint="eastAsia"/>
        </w:rPr>
        <w:t>数据生态体系。数据提供方、数据使用方、数据服务方、可信数据空间运营者等，依据既定规则，围绕数据资源的流通、共享、开发、利用进行互动和协作，共同构建的以价值共创为导向的生态系统。</w:t>
      </w:r>
    </w:p>
    <w:p w14:paraId="7AC60BC0" w14:textId="77777777" w:rsidR="00264772" w:rsidRPr="00264772" w:rsidRDefault="00264772" w:rsidP="00264772">
      <w:pPr>
        <w:rPr>
          <w:rFonts w:hint="eastAsia"/>
        </w:rPr>
      </w:pPr>
      <w:r w:rsidRPr="00264772">
        <w:rPr>
          <w:rFonts w:hint="eastAsia"/>
        </w:rPr>
        <w:t>11.</w:t>
      </w:r>
      <w:r w:rsidRPr="00264772">
        <w:rPr>
          <w:rFonts w:hint="eastAsia"/>
        </w:rPr>
        <w:t>使用控制。一种可信管控技术，通过预先设置数据使用条件形成控制策略，依托控制策略实时监测数据使用过程，动态决定数据操作的许可或拒绝。</w:t>
      </w:r>
    </w:p>
    <w:p w14:paraId="1ABDD0F2" w14:textId="77777777" w:rsidR="00264772" w:rsidRPr="00264772" w:rsidRDefault="00264772" w:rsidP="00264772">
      <w:pPr>
        <w:rPr>
          <w:rFonts w:hint="eastAsia"/>
        </w:rPr>
      </w:pPr>
      <w:r w:rsidRPr="00264772">
        <w:rPr>
          <w:rFonts w:hint="eastAsia"/>
        </w:rPr>
        <w:t>12.</w:t>
      </w:r>
      <w:r w:rsidRPr="00264772">
        <w:rPr>
          <w:rFonts w:hint="eastAsia"/>
        </w:rPr>
        <w:t>隐私计算。一种可信管控技术，允许在不泄露原始数据的前提下进行数据的分析和计算，旨在保障数据在产生、存储、计算、应用、</w:t>
      </w:r>
      <w:proofErr w:type="gramStart"/>
      <w:r w:rsidRPr="00264772">
        <w:rPr>
          <w:rFonts w:hint="eastAsia"/>
        </w:rPr>
        <w:t>销毁等数据流转全过程的各个环节中“</w:t>
      </w:r>
      <w:proofErr w:type="gramEnd"/>
      <w:r w:rsidRPr="00264772">
        <w:rPr>
          <w:rFonts w:hint="eastAsia"/>
        </w:rPr>
        <w:t>可用不可见”。隐私计算的常用技术方案有多方安全计算、联邦学习、可信执行环境、密态计算等。</w:t>
      </w:r>
    </w:p>
    <w:p w14:paraId="7F0581B1" w14:textId="77777777" w:rsidR="00264772" w:rsidRPr="00264772" w:rsidRDefault="00264772" w:rsidP="00264772">
      <w:pPr>
        <w:rPr>
          <w:rFonts w:hint="eastAsia"/>
        </w:rPr>
      </w:pPr>
      <w:r w:rsidRPr="00264772">
        <w:rPr>
          <w:rFonts w:hint="eastAsia"/>
        </w:rPr>
        <w:t>13.</w:t>
      </w:r>
      <w:r w:rsidRPr="00264772">
        <w:rPr>
          <w:rFonts w:hint="eastAsia"/>
        </w:rPr>
        <w:t>数据沙箱。一种可信管控技术，通过构建一个应用层隔离环境，允许数据使用方在安全和受控的区域内对数据进行分析处理。</w:t>
      </w:r>
    </w:p>
    <w:p w14:paraId="114D62D5" w14:textId="77777777" w:rsidR="00264772" w:rsidRPr="00264772" w:rsidRDefault="00264772" w:rsidP="00264772">
      <w:pPr>
        <w:rPr>
          <w:rFonts w:hint="eastAsia"/>
        </w:rPr>
      </w:pPr>
      <w:r w:rsidRPr="00264772">
        <w:rPr>
          <w:rFonts w:hint="eastAsia"/>
        </w:rPr>
        <w:t>14.</w:t>
      </w:r>
      <w:r w:rsidRPr="00264772">
        <w:rPr>
          <w:rFonts w:hint="eastAsia"/>
        </w:rPr>
        <w:t>智能合约。基于计算机协议的合同形式，以信息化方式传播、验证和执行，支持无需第三方的可信交易，确保交易的可追踪性和不可逆转性。</w:t>
      </w:r>
    </w:p>
    <w:p w14:paraId="60D53ED9" w14:textId="77777777" w:rsidR="00264772" w:rsidRPr="00264772" w:rsidRDefault="00264772" w:rsidP="00264772">
      <w:pPr>
        <w:rPr>
          <w:rFonts w:hint="eastAsia"/>
        </w:rPr>
      </w:pPr>
      <w:r w:rsidRPr="00264772">
        <w:rPr>
          <w:rFonts w:hint="eastAsia"/>
        </w:rPr>
        <w:lastRenderedPageBreak/>
        <w:t>15.</w:t>
      </w:r>
      <w:r w:rsidRPr="00264772">
        <w:rPr>
          <w:rFonts w:hint="eastAsia"/>
        </w:rPr>
        <w:t>数据标识。一种资源互通技术，通过为数据资源分配唯一标识符，实现快速准确的数据检索和定位，实现数据全生命周期的可追溯性和可访问性。</w:t>
      </w:r>
    </w:p>
    <w:p w14:paraId="6FD8F0E2" w14:textId="77777777" w:rsidR="00264772" w:rsidRPr="00264772" w:rsidRDefault="00264772" w:rsidP="00264772">
      <w:pPr>
        <w:rPr>
          <w:rFonts w:hint="eastAsia"/>
        </w:rPr>
      </w:pPr>
      <w:r w:rsidRPr="00264772">
        <w:rPr>
          <w:rFonts w:hint="eastAsia"/>
        </w:rPr>
        <w:t>16.</w:t>
      </w:r>
      <w:r w:rsidRPr="00264772">
        <w:rPr>
          <w:rFonts w:hint="eastAsia"/>
        </w:rPr>
        <w:t>语义发现。一种资源互通技术，通过自动分析理解数据深层含义及其关联性，实现不同来源和类型数据的智能索引、关联和发现。</w:t>
      </w:r>
    </w:p>
    <w:p w14:paraId="709DF713" w14:textId="77777777" w:rsidR="00264772" w:rsidRPr="00264772" w:rsidRDefault="00264772" w:rsidP="00264772">
      <w:pPr>
        <w:rPr>
          <w:rFonts w:hint="eastAsia"/>
        </w:rPr>
      </w:pPr>
      <w:r w:rsidRPr="00264772">
        <w:rPr>
          <w:rFonts w:hint="eastAsia"/>
        </w:rPr>
        <w:t>17.</w:t>
      </w:r>
      <w:r w:rsidRPr="00264772">
        <w:rPr>
          <w:rFonts w:hint="eastAsia"/>
        </w:rPr>
        <w:t>元数据智能识别。一种资源互通技术，将元数据从一种格式转换为另一种格式，包括并不限于对数据的属性、</w:t>
      </w:r>
      <w:r w:rsidRPr="00264772">
        <w:rPr>
          <w:rFonts w:ascii="MS Gothic" w:eastAsia="MS Gothic" w:hAnsi="MS Gothic" w:cs="MS Gothic" w:hint="eastAsia"/>
        </w:rPr>
        <w:t>‌</w:t>
      </w:r>
      <w:r w:rsidRPr="00264772">
        <w:rPr>
          <w:rFonts w:ascii="等线" w:eastAsia="等线" w:hAnsi="等线" w:cs="等线" w:hint="eastAsia"/>
        </w:rPr>
        <w:t>关系和规则进行重新定义，以</w:t>
      </w:r>
      <w:r w:rsidRPr="00264772">
        <w:rPr>
          <w:rFonts w:ascii="MS Gothic" w:eastAsia="MS Gothic" w:hAnsi="MS Gothic" w:cs="MS Gothic" w:hint="eastAsia"/>
        </w:rPr>
        <w:t>‌</w:t>
      </w:r>
      <w:r w:rsidRPr="00264772">
        <w:rPr>
          <w:rFonts w:ascii="等线" w:eastAsia="等线" w:hAnsi="等线" w:cs="等线" w:hint="eastAsia"/>
        </w:rPr>
        <w:t>确保数据在不同系统中的一致性和可理解性。</w:t>
      </w:r>
    </w:p>
    <w:p w14:paraId="771C802C" w14:textId="77777777" w:rsidR="00264772" w:rsidRPr="00264772" w:rsidRDefault="00264772" w:rsidP="00264772">
      <w:pPr>
        <w:rPr>
          <w:rFonts w:hint="eastAsia"/>
        </w:rPr>
      </w:pPr>
      <w:r w:rsidRPr="00264772">
        <w:rPr>
          <w:rFonts w:hint="eastAsia"/>
        </w:rPr>
        <w:t>18.</w:t>
      </w:r>
      <w:r w:rsidRPr="00264772">
        <w:rPr>
          <w:rFonts w:hint="eastAsia"/>
        </w:rPr>
        <w:t>数据价值评估模型。一种从多维度衡量数据价值的算法模型，综合考虑数据的质量、</w:t>
      </w:r>
      <w:r w:rsidRPr="00264772">
        <w:rPr>
          <w:rFonts w:ascii="MS Gothic" w:eastAsia="MS Gothic" w:hAnsi="MS Gothic" w:cs="MS Gothic" w:hint="eastAsia"/>
        </w:rPr>
        <w:t>‌</w:t>
      </w:r>
      <w:r w:rsidRPr="00264772">
        <w:rPr>
          <w:rFonts w:ascii="等线" w:eastAsia="等线" w:hAnsi="等线" w:cs="等线" w:hint="eastAsia"/>
        </w:rPr>
        <w:t>来源、</w:t>
      </w:r>
      <w:r w:rsidRPr="00264772">
        <w:rPr>
          <w:rFonts w:ascii="MS Gothic" w:eastAsia="MS Gothic" w:hAnsi="MS Gothic" w:cs="MS Gothic" w:hint="eastAsia"/>
        </w:rPr>
        <w:t>‌</w:t>
      </w:r>
      <w:r w:rsidRPr="00264772">
        <w:rPr>
          <w:rFonts w:ascii="等线" w:eastAsia="等线" w:hAnsi="等线" w:cs="等线" w:hint="eastAsia"/>
        </w:rPr>
        <w:t>用途等因素，评估数据对业务经济效益的影响。</w:t>
      </w:r>
    </w:p>
    <w:p w14:paraId="1B6E03F5" w14:textId="77777777" w:rsidR="00264772" w:rsidRPr="00264772" w:rsidRDefault="00264772" w:rsidP="00264772">
      <w:pPr>
        <w:rPr>
          <w:rFonts w:hint="eastAsia"/>
        </w:rPr>
      </w:pPr>
      <w:r w:rsidRPr="00264772">
        <w:rPr>
          <w:rFonts w:hint="eastAsia"/>
        </w:rPr>
        <w:t>19.</w:t>
      </w:r>
      <w:r w:rsidRPr="00264772">
        <w:rPr>
          <w:rFonts w:hint="eastAsia"/>
        </w:rPr>
        <w:t>共性服务。可信数据空间的共性功能需求，可以提供通用化的服务，包括并不限于接入认证、可信存证、资源目录等功能。适宜统一建设，以避免重复建设，提升服务效率和质量。</w:t>
      </w:r>
    </w:p>
    <w:p w14:paraId="669A9E1A" w14:textId="77777777" w:rsidR="00264772" w:rsidRPr="00264772" w:rsidRDefault="00264772" w:rsidP="00264772">
      <w:pPr>
        <w:rPr>
          <w:rFonts w:hint="eastAsia"/>
        </w:rPr>
      </w:pPr>
      <w:r w:rsidRPr="00264772">
        <w:rPr>
          <w:rFonts w:hint="eastAsia"/>
        </w:rPr>
        <w:t>20.</w:t>
      </w:r>
      <w:r w:rsidRPr="00264772">
        <w:rPr>
          <w:rFonts w:hint="eastAsia"/>
        </w:rPr>
        <w:t>接入认证。一种可信数据空间共性服务，按照统一标准，对接入可信数据空间的主体、技术工具、服务等开展能力评定，确保其符合国家相关政策和标准规范要求。</w:t>
      </w:r>
      <w:r w:rsidRPr="00264772">
        <w:rPr>
          <w:rFonts w:ascii="MS Gothic" w:eastAsia="MS Gothic" w:hAnsi="MS Gothic" w:cs="MS Gothic" w:hint="eastAsia"/>
        </w:rPr>
        <w:t>‌</w:t>
      </w:r>
    </w:p>
    <w:p w14:paraId="54B02BF4" w14:textId="77777777" w:rsidR="00264772" w:rsidRPr="00264772" w:rsidRDefault="00264772" w:rsidP="00264772">
      <w:pPr>
        <w:rPr>
          <w:rFonts w:hint="eastAsia"/>
        </w:rPr>
      </w:pPr>
      <w:r w:rsidRPr="00264772">
        <w:rPr>
          <w:rFonts w:hint="eastAsia"/>
        </w:rPr>
        <w:t>21.</w:t>
      </w:r>
      <w:r w:rsidRPr="00264772">
        <w:rPr>
          <w:rFonts w:hint="eastAsia"/>
        </w:rPr>
        <w:t>可信存证。一种可信数据空间共性服务，保存数据流通全过程信息记录并不可篡改，为清算审计、纠纷仲裁提供电子证据，确保全过程行为可追溯。</w:t>
      </w:r>
    </w:p>
    <w:p w14:paraId="059307AF" w14:textId="77777777" w:rsidR="00264772" w:rsidRPr="00264772" w:rsidRDefault="00264772" w:rsidP="00264772">
      <w:pPr>
        <w:rPr>
          <w:rFonts w:hint="eastAsia"/>
        </w:rPr>
      </w:pPr>
      <w:r w:rsidRPr="00264772">
        <w:rPr>
          <w:rFonts w:hint="eastAsia"/>
        </w:rPr>
        <w:t>22.</w:t>
      </w:r>
      <w:r w:rsidRPr="00264772">
        <w:rPr>
          <w:rFonts w:hint="eastAsia"/>
        </w:rPr>
        <w:t>资源目录。一种可信数据空间共性服务，按照统一接口标准建设，提供数据、服务等资源的发布与发现能力。可同时被多个可信数据空间使用。</w:t>
      </w:r>
    </w:p>
    <w:p w14:paraId="749A8875" w14:textId="77777777" w:rsidR="00264772" w:rsidRPr="00264772" w:rsidRDefault="00264772" w:rsidP="00264772">
      <w:pPr>
        <w:rPr>
          <w:rFonts w:hint="eastAsia"/>
        </w:rPr>
      </w:pPr>
      <w:r w:rsidRPr="00264772">
        <w:rPr>
          <w:rFonts w:hint="eastAsia"/>
        </w:rPr>
        <w:t>附件</w:t>
      </w:r>
      <w:r w:rsidRPr="00264772">
        <w:rPr>
          <w:rFonts w:hint="eastAsia"/>
        </w:rPr>
        <w:t>2</w:t>
      </w:r>
    </w:p>
    <w:p w14:paraId="6771E012" w14:textId="77777777" w:rsidR="00264772" w:rsidRPr="00264772" w:rsidRDefault="00264772" w:rsidP="00264772">
      <w:pPr>
        <w:rPr>
          <w:rFonts w:hint="eastAsia"/>
        </w:rPr>
      </w:pPr>
      <w:r w:rsidRPr="00264772">
        <w:rPr>
          <w:rFonts w:hint="eastAsia"/>
        </w:rPr>
        <w:t>可信数据空间发展引导体系（</w:t>
      </w:r>
      <w:r w:rsidRPr="00264772">
        <w:rPr>
          <w:rFonts w:hint="eastAsia"/>
        </w:rPr>
        <w:t>1.0</w:t>
      </w:r>
      <w:r w:rsidRPr="00264772">
        <w:rPr>
          <w:rFonts w:hint="eastAsia"/>
        </w:rPr>
        <w:t>版）</w:t>
      </w:r>
    </w:p>
    <w:tbl>
      <w:tblPr>
        <w:tblW w:w="0" w:type="auto"/>
        <w:jc w:val="center"/>
        <w:tblCellMar>
          <w:left w:w="0" w:type="dxa"/>
          <w:right w:w="0" w:type="dxa"/>
        </w:tblCellMar>
        <w:tblLook w:val="04A0" w:firstRow="1" w:lastRow="0" w:firstColumn="1" w:lastColumn="0" w:noHBand="0" w:noVBand="1"/>
      </w:tblPr>
      <w:tblGrid>
        <w:gridCol w:w="1067"/>
        <w:gridCol w:w="2261"/>
        <w:gridCol w:w="5296"/>
      </w:tblGrid>
      <w:tr w:rsidR="00264772" w:rsidRPr="00264772" w14:paraId="1C958AB6" w14:textId="77777777" w:rsidTr="00264772">
        <w:trPr>
          <w:jc w:val="center"/>
        </w:trPr>
        <w:tc>
          <w:tcPr>
            <w:tcW w:w="855" w:type="dxa"/>
            <w:tcBorders>
              <w:top w:val="outset" w:sz="6" w:space="0" w:color="auto"/>
              <w:left w:val="outset" w:sz="6" w:space="0" w:color="auto"/>
              <w:bottom w:val="outset" w:sz="6" w:space="0" w:color="auto"/>
              <w:right w:val="outset" w:sz="6" w:space="0" w:color="auto"/>
            </w:tcBorders>
            <w:vAlign w:val="center"/>
            <w:hideMark/>
          </w:tcPr>
          <w:p w14:paraId="16ADFE37" w14:textId="77777777" w:rsidR="00264772" w:rsidRPr="00264772" w:rsidRDefault="00264772" w:rsidP="00264772">
            <w:pPr>
              <w:rPr>
                <w:rFonts w:hint="eastAsia"/>
              </w:rPr>
            </w:pPr>
            <w:r w:rsidRPr="00264772">
              <w:t>基本</w:t>
            </w:r>
          </w:p>
          <w:p w14:paraId="2BFE3822" w14:textId="77777777" w:rsidR="00264772" w:rsidRPr="00264772" w:rsidRDefault="00264772" w:rsidP="00264772">
            <w:r w:rsidRPr="00264772">
              <w:t>要素</w:t>
            </w:r>
          </w:p>
        </w:tc>
        <w:tc>
          <w:tcPr>
            <w:tcW w:w="1815" w:type="dxa"/>
            <w:tcBorders>
              <w:top w:val="outset" w:sz="6" w:space="0" w:color="auto"/>
              <w:left w:val="outset" w:sz="6" w:space="0" w:color="auto"/>
              <w:bottom w:val="outset" w:sz="6" w:space="0" w:color="auto"/>
              <w:right w:val="outset" w:sz="6" w:space="0" w:color="auto"/>
            </w:tcBorders>
            <w:vAlign w:val="center"/>
            <w:hideMark/>
          </w:tcPr>
          <w:p w14:paraId="52BC3403" w14:textId="77777777" w:rsidR="00264772" w:rsidRPr="00264772" w:rsidRDefault="00264772" w:rsidP="00264772">
            <w:r w:rsidRPr="00264772">
              <w:t>主要方面</w:t>
            </w:r>
          </w:p>
        </w:tc>
        <w:tc>
          <w:tcPr>
            <w:tcW w:w="6225" w:type="dxa"/>
            <w:tcBorders>
              <w:top w:val="outset" w:sz="6" w:space="0" w:color="auto"/>
              <w:left w:val="outset" w:sz="6" w:space="0" w:color="auto"/>
              <w:bottom w:val="outset" w:sz="6" w:space="0" w:color="auto"/>
              <w:right w:val="outset" w:sz="6" w:space="0" w:color="auto"/>
            </w:tcBorders>
            <w:vAlign w:val="center"/>
            <w:hideMark/>
          </w:tcPr>
          <w:p w14:paraId="192431C1" w14:textId="77777777" w:rsidR="00264772" w:rsidRPr="00264772" w:rsidRDefault="00264772" w:rsidP="00264772">
            <w:r w:rsidRPr="00264772">
              <w:t>重点内容</w:t>
            </w:r>
          </w:p>
        </w:tc>
      </w:tr>
      <w:tr w:rsidR="00264772" w:rsidRPr="00264772" w14:paraId="65A7712F" w14:textId="77777777" w:rsidTr="00264772">
        <w:trPr>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14:paraId="2FF73A8A" w14:textId="77777777" w:rsidR="00264772" w:rsidRPr="00264772" w:rsidRDefault="00264772" w:rsidP="00264772">
            <w:r w:rsidRPr="00264772">
              <w:t>可信管控能力</w:t>
            </w:r>
          </w:p>
        </w:tc>
        <w:tc>
          <w:tcPr>
            <w:tcW w:w="1815" w:type="dxa"/>
            <w:tcBorders>
              <w:top w:val="outset" w:sz="6" w:space="0" w:color="auto"/>
              <w:left w:val="outset" w:sz="6" w:space="0" w:color="auto"/>
              <w:bottom w:val="outset" w:sz="6" w:space="0" w:color="auto"/>
              <w:right w:val="outset" w:sz="6" w:space="0" w:color="auto"/>
            </w:tcBorders>
            <w:vAlign w:val="center"/>
            <w:hideMark/>
          </w:tcPr>
          <w:p w14:paraId="3A8D927B" w14:textId="77777777" w:rsidR="00264772" w:rsidRPr="00264772" w:rsidRDefault="00264772" w:rsidP="00264772">
            <w:r w:rsidRPr="00264772">
              <w:t>接入核验审查</w:t>
            </w:r>
          </w:p>
        </w:tc>
        <w:tc>
          <w:tcPr>
            <w:tcW w:w="6525" w:type="dxa"/>
            <w:tcBorders>
              <w:top w:val="outset" w:sz="6" w:space="0" w:color="auto"/>
              <w:left w:val="outset" w:sz="6" w:space="0" w:color="auto"/>
              <w:bottom w:val="outset" w:sz="6" w:space="0" w:color="auto"/>
              <w:right w:val="outset" w:sz="6" w:space="0" w:color="auto"/>
            </w:tcBorders>
            <w:hideMark/>
          </w:tcPr>
          <w:p w14:paraId="6439440F" w14:textId="77777777" w:rsidR="00264772" w:rsidRPr="00264772" w:rsidRDefault="00264772" w:rsidP="00264772">
            <w:r w:rsidRPr="00264772">
              <w:t>可信数据空间应提供参与方注册以及对其审核的能力，并对参与方进行身份认证，宜集成公安、税务、市场监管等身份核验机制。</w:t>
            </w:r>
          </w:p>
          <w:p w14:paraId="03F4E951" w14:textId="77777777" w:rsidR="00264772" w:rsidRPr="00264772" w:rsidRDefault="00264772" w:rsidP="00264772">
            <w:r w:rsidRPr="00264772">
              <w:lastRenderedPageBreak/>
              <w:t>可信数据空间应对接入的数据资源、数据产品、数据服务等，针对互操作和安全可信等方面，进行规范性审查。</w:t>
            </w:r>
          </w:p>
        </w:tc>
      </w:tr>
      <w:tr w:rsidR="00264772" w:rsidRPr="00264772" w14:paraId="65721985"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AE1115"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27D239E2" w14:textId="77777777" w:rsidR="00264772" w:rsidRPr="00264772" w:rsidRDefault="00264772" w:rsidP="00264772">
            <w:r w:rsidRPr="00264772">
              <w:t>履约机制与数据管控</w:t>
            </w:r>
          </w:p>
        </w:tc>
        <w:tc>
          <w:tcPr>
            <w:tcW w:w="4965" w:type="dxa"/>
            <w:tcBorders>
              <w:top w:val="outset" w:sz="6" w:space="0" w:color="auto"/>
              <w:left w:val="outset" w:sz="6" w:space="0" w:color="auto"/>
              <w:bottom w:val="outset" w:sz="6" w:space="0" w:color="auto"/>
              <w:right w:val="outset" w:sz="6" w:space="0" w:color="auto"/>
            </w:tcBorders>
            <w:hideMark/>
          </w:tcPr>
          <w:p w14:paraId="4703521E" w14:textId="77777777" w:rsidR="00264772" w:rsidRPr="00264772" w:rsidRDefault="00264772" w:rsidP="00264772">
            <w:r w:rsidRPr="00264772">
              <w:t>可信数据空间应针对数据流通的关键环节，构建数据管控策略，确保数据使用方在合同约定下，按约访问、使用和二次传输所需的数据资源、产品和服务。</w:t>
            </w:r>
          </w:p>
        </w:tc>
      </w:tr>
      <w:tr w:rsidR="00264772" w:rsidRPr="00264772" w14:paraId="1D553B9D"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49EE3D"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60457BB7" w14:textId="77777777" w:rsidR="00264772" w:rsidRPr="00264772" w:rsidRDefault="00264772" w:rsidP="00264772">
            <w:r w:rsidRPr="00264772">
              <w:t>日志存证与溯源</w:t>
            </w:r>
          </w:p>
        </w:tc>
        <w:tc>
          <w:tcPr>
            <w:tcW w:w="4965" w:type="dxa"/>
            <w:tcBorders>
              <w:top w:val="outset" w:sz="6" w:space="0" w:color="auto"/>
              <w:left w:val="outset" w:sz="6" w:space="0" w:color="auto"/>
              <w:bottom w:val="outset" w:sz="6" w:space="0" w:color="auto"/>
              <w:right w:val="outset" w:sz="6" w:space="0" w:color="auto"/>
            </w:tcBorders>
            <w:hideMark/>
          </w:tcPr>
          <w:p w14:paraId="64A80859" w14:textId="77777777" w:rsidR="00264772" w:rsidRPr="00264772" w:rsidRDefault="00264772" w:rsidP="00264772">
            <w:r w:rsidRPr="00264772">
              <w:t>可信数据空间应具备追踪和记录数据来源、流动路径、变化历史以及数据当前状态的能力，保证操作行为记录真实、不可篡改、可计量。</w:t>
            </w:r>
          </w:p>
        </w:tc>
      </w:tr>
      <w:tr w:rsidR="00264772" w:rsidRPr="00264772" w14:paraId="4A34AC28" w14:textId="77777777" w:rsidTr="00264772">
        <w:trPr>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14:paraId="69DCC47C" w14:textId="77777777" w:rsidR="00264772" w:rsidRPr="00264772" w:rsidRDefault="00264772" w:rsidP="00264772">
            <w:r w:rsidRPr="00264772">
              <w:t>资源交互能力</w:t>
            </w:r>
          </w:p>
        </w:tc>
        <w:tc>
          <w:tcPr>
            <w:tcW w:w="1815" w:type="dxa"/>
            <w:tcBorders>
              <w:top w:val="outset" w:sz="6" w:space="0" w:color="auto"/>
              <w:left w:val="outset" w:sz="6" w:space="0" w:color="auto"/>
              <w:bottom w:val="outset" w:sz="6" w:space="0" w:color="auto"/>
              <w:right w:val="outset" w:sz="6" w:space="0" w:color="auto"/>
            </w:tcBorders>
            <w:vAlign w:val="center"/>
            <w:hideMark/>
          </w:tcPr>
          <w:p w14:paraId="556AA9B4" w14:textId="77777777" w:rsidR="00264772" w:rsidRPr="00264772" w:rsidRDefault="00264772" w:rsidP="00264772">
            <w:r w:rsidRPr="00264772">
              <w:t>数据发布发现能力</w:t>
            </w:r>
          </w:p>
        </w:tc>
        <w:tc>
          <w:tcPr>
            <w:tcW w:w="6525" w:type="dxa"/>
            <w:tcBorders>
              <w:top w:val="outset" w:sz="6" w:space="0" w:color="auto"/>
              <w:left w:val="outset" w:sz="6" w:space="0" w:color="auto"/>
              <w:bottom w:val="outset" w:sz="6" w:space="0" w:color="auto"/>
              <w:right w:val="outset" w:sz="6" w:space="0" w:color="auto"/>
            </w:tcBorders>
            <w:hideMark/>
          </w:tcPr>
          <w:p w14:paraId="77FD445D" w14:textId="77777777" w:rsidR="00264772" w:rsidRPr="00264772" w:rsidRDefault="00264772" w:rsidP="00264772">
            <w:r w:rsidRPr="00264772">
              <w:t>可信数据空间应支持参与各方按照各自权限，发布或查询所需数据资源、产品和服务，及其具体位置和访问方式等相关元数据。</w:t>
            </w:r>
          </w:p>
        </w:tc>
      </w:tr>
      <w:tr w:rsidR="00264772" w:rsidRPr="00264772" w14:paraId="6BE4AE77"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BD447C"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34F92D9A" w14:textId="77777777" w:rsidR="00264772" w:rsidRPr="00264772" w:rsidRDefault="00264772" w:rsidP="00264772">
            <w:r w:rsidRPr="00264772">
              <w:t>数据互操作能力</w:t>
            </w:r>
          </w:p>
        </w:tc>
        <w:tc>
          <w:tcPr>
            <w:tcW w:w="4965" w:type="dxa"/>
            <w:tcBorders>
              <w:top w:val="outset" w:sz="6" w:space="0" w:color="auto"/>
              <w:left w:val="outset" w:sz="6" w:space="0" w:color="auto"/>
              <w:bottom w:val="outset" w:sz="6" w:space="0" w:color="auto"/>
              <w:right w:val="outset" w:sz="6" w:space="0" w:color="auto"/>
            </w:tcBorders>
            <w:hideMark/>
          </w:tcPr>
          <w:p w14:paraId="56573DA4" w14:textId="77777777" w:rsidR="00264772" w:rsidRPr="00264772" w:rsidRDefault="00264772" w:rsidP="00264772">
            <w:r w:rsidRPr="00264772">
              <w:t>可信数据空间应定义数据资源、产品和服务的规范描述格式，宜定义数据语义规范，以支持跨参与方、跨系统对数据内容的互相理解和应用。</w:t>
            </w:r>
          </w:p>
        </w:tc>
      </w:tr>
      <w:tr w:rsidR="00264772" w:rsidRPr="00264772" w14:paraId="774CA063"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060F08"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667B6CDC" w14:textId="77777777" w:rsidR="00264772" w:rsidRPr="00264772" w:rsidRDefault="00264772" w:rsidP="00264772">
            <w:r w:rsidRPr="00264772">
              <w:t>空间互联互通能力</w:t>
            </w:r>
          </w:p>
        </w:tc>
        <w:tc>
          <w:tcPr>
            <w:tcW w:w="4965" w:type="dxa"/>
            <w:tcBorders>
              <w:top w:val="outset" w:sz="6" w:space="0" w:color="auto"/>
              <w:left w:val="outset" w:sz="6" w:space="0" w:color="auto"/>
              <w:bottom w:val="outset" w:sz="6" w:space="0" w:color="auto"/>
              <w:right w:val="outset" w:sz="6" w:space="0" w:color="auto"/>
            </w:tcBorders>
            <w:hideMark/>
          </w:tcPr>
          <w:p w14:paraId="280C34A7" w14:textId="77777777" w:rsidR="00264772" w:rsidRPr="00264772" w:rsidRDefault="00264772" w:rsidP="00264772">
            <w:r w:rsidRPr="00264772">
              <w:t>可信数据空间应按照目录标识、身份认证、接口要求等国家标准要求，实现各类数据空间互联互通，促进跨空间身份互认、资源共享、服务共用。</w:t>
            </w:r>
          </w:p>
        </w:tc>
      </w:tr>
      <w:tr w:rsidR="00264772" w:rsidRPr="00264772" w14:paraId="6F7B8AF9" w14:textId="77777777" w:rsidTr="00264772">
        <w:trPr>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14:paraId="51B1FF3C" w14:textId="77777777" w:rsidR="00264772" w:rsidRPr="00264772" w:rsidRDefault="00264772" w:rsidP="00264772">
            <w:r w:rsidRPr="00264772">
              <w:t>价值共创能力</w:t>
            </w:r>
          </w:p>
        </w:tc>
        <w:tc>
          <w:tcPr>
            <w:tcW w:w="1815" w:type="dxa"/>
            <w:tcBorders>
              <w:top w:val="outset" w:sz="6" w:space="0" w:color="auto"/>
              <w:left w:val="outset" w:sz="6" w:space="0" w:color="auto"/>
              <w:bottom w:val="outset" w:sz="6" w:space="0" w:color="auto"/>
              <w:right w:val="outset" w:sz="6" w:space="0" w:color="auto"/>
            </w:tcBorders>
            <w:vAlign w:val="center"/>
            <w:hideMark/>
          </w:tcPr>
          <w:p w14:paraId="349971A5" w14:textId="77777777" w:rsidR="00264772" w:rsidRPr="00264772" w:rsidRDefault="00264772" w:rsidP="00264772">
            <w:r w:rsidRPr="00264772">
              <w:t>数据开发利用环境</w:t>
            </w:r>
          </w:p>
        </w:tc>
        <w:tc>
          <w:tcPr>
            <w:tcW w:w="6525" w:type="dxa"/>
            <w:tcBorders>
              <w:top w:val="outset" w:sz="6" w:space="0" w:color="auto"/>
              <w:left w:val="outset" w:sz="6" w:space="0" w:color="auto"/>
              <w:bottom w:val="outset" w:sz="6" w:space="0" w:color="auto"/>
              <w:right w:val="outset" w:sz="6" w:space="0" w:color="auto"/>
            </w:tcBorders>
            <w:hideMark/>
          </w:tcPr>
          <w:p w14:paraId="7DA9A067" w14:textId="77777777" w:rsidR="00264772" w:rsidRPr="00264772" w:rsidRDefault="00264772" w:rsidP="00264772">
            <w:r w:rsidRPr="00264772">
              <w:t>可信数据空间应为数据使用方和数据服务方等参与方，提供数据产品和服务的应用开发环境。</w:t>
            </w:r>
          </w:p>
        </w:tc>
      </w:tr>
      <w:tr w:rsidR="00264772" w:rsidRPr="00264772" w14:paraId="5CFEF997"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F6086"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2476EE71" w14:textId="77777777" w:rsidR="00264772" w:rsidRPr="00264772" w:rsidRDefault="00264772" w:rsidP="00264772">
            <w:r w:rsidRPr="00264772">
              <w:t>运营规则和权益保障</w:t>
            </w:r>
          </w:p>
        </w:tc>
        <w:tc>
          <w:tcPr>
            <w:tcW w:w="4965" w:type="dxa"/>
            <w:tcBorders>
              <w:top w:val="outset" w:sz="6" w:space="0" w:color="auto"/>
              <w:left w:val="outset" w:sz="6" w:space="0" w:color="auto"/>
              <w:bottom w:val="outset" w:sz="6" w:space="0" w:color="auto"/>
              <w:right w:val="outset" w:sz="6" w:space="0" w:color="auto"/>
            </w:tcBorders>
            <w:hideMark/>
          </w:tcPr>
          <w:p w14:paraId="01A61EF9" w14:textId="77777777" w:rsidR="00264772" w:rsidRPr="00264772" w:rsidRDefault="00264772" w:rsidP="00264772">
            <w:r w:rsidRPr="00264772">
              <w:t>可信数据空间运营者应制定运营规则规范，建立各方权责清单，制定数据、共享、使用全过程管理制度，以及按贡献参与分配、公平透明的收益分配规则。</w:t>
            </w:r>
          </w:p>
        </w:tc>
      </w:tr>
      <w:tr w:rsidR="00264772" w:rsidRPr="00264772" w14:paraId="0B559137"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BA0C78"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487D2B23" w14:textId="77777777" w:rsidR="00264772" w:rsidRPr="00264772" w:rsidRDefault="00264772" w:rsidP="00264772">
            <w:r w:rsidRPr="00264772">
              <w:t>数据服务方接入能力</w:t>
            </w:r>
          </w:p>
        </w:tc>
        <w:tc>
          <w:tcPr>
            <w:tcW w:w="4965" w:type="dxa"/>
            <w:tcBorders>
              <w:top w:val="outset" w:sz="6" w:space="0" w:color="auto"/>
              <w:left w:val="outset" w:sz="6" w:space="0" w:color="auto"/>
              <w:bottom w:val="outset" w:sz="6" w:space="0" w:color="auto"/>
              <w:right w:val="outset" w:sz="6" w:space="0" w:color="auto"/>
            </w:tcBorders>
            <w:hideMark/>
          </w:tcPr>
          <w:p w14:paraId="04ECCBDD" w14:textId="77777777" w:rsidR="00264772" w:rsidRPr="00264772" w:rsidRDefault="00264772" w:rsidP="00264772">
            <w:r w:rsidRPr="00264772">
              <w:t>可信数据空间应为数据开发、数据经纪、数据托管、审计清算、合规审查等数据服务方，提供标准化的数据服务接入规范与指引。</w:t>
            </w:r>
          </w:p>
        </w:tc>
      </w:tr>
      <w:tr w:rsidR="00264772" w:rsidRPr="00264772" w14:paraId="3815DEFC" w14:textId="77777777" w:rsidTr="00264772">
        <w:trPr>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14:paraId="6CB099BC" w14:textId="77777777" w:rsidR="00264772" w:rsidRPr="00264772" w:rsidRDefault="00264772" w:rsidP="00264772">
            <w:r w:rsidRPr="00264772">
              <w:lastRenderedPageBreak/>
              <w:t>应用成效</w:t>
            </w:r>
          </w:p>
        </w:tc>
        <w:tc>
          <w:tcPr>
            <w:tcW w:w="1815" w:type="dxa"/>
            <w:tcBorders>
              <w:top w:val="outset" w:sz="6" w:space="0" w:color="auto"/>
              <w:left w:val="outset" w:sz="6" w:space="0" w:color="auto"/>
              <w:bottom w:val="outset" w:sz="6" w:space="0" w:color="auto"/>
              <w:right w:val="outset" w:sz="6" w:space="0" w:color="auto"/>
            </w:tcBorders>
            <w:vAlign w:val="center"/>
            <w:hideMark/>
          </w:tcPr>
          <w:p w14:paraId="4E06A853" w14:textId="77777777" w:rsidR="00264772" w:rsidRPr="00264772" w:rsidRDefault="00264772" w:rsidP="00264772">
            <w:r w:rsidRPr="00264772">
              <w:t>数据资源汇聚水平</w:t>
            </w:r>
          </w:p>
        </w:tc>
        <w:tc>
          <w:tcPr>
            <w:tcW w:w="6525" w:type="dxa"/>
            <w:tcBorders>
              <w:top w:val="outset" w:sz="6" w:space="0" w:color="auto"/>
              <w:left w:val="outset" w:sz="6" w:space="0" w:color="auto"/>
              <w:bottom w:val="outset" w:sz="6" w:space="0" w:color="auto"/>
              <w:right w:val="outset" w:sz="6" w:space="0" w:color="auto"/>
            </w:tcBorders>
            <w:hideMark/>
          </w:tcPr>
          <w:p w14:paraId="707448B3" w14:textId="77777777" w:rsidR="00264772" w:rsidRPr="00264772" w:rsidRDefault="00264772" w:rsidP="00264772">
            <w:r w:rsidRPr="00264772">
              <w:t>评估可信数据空间中数据资源类型的丰富程度，包括数据种类、格式、来源、行业类别等维度。</w:t>
            </w:r>
          </w:p>
        </w:tc>
      </w:tr>
      <w:tr w:rsidR="00264772" w:rsidRPr="00264772" w14:paraId="12F69D2A"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182903"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4BEA2C29" w14:textId="77777777" w:rsidR="00264772" w:rsidRPr="00264772" w:rsidRDefault="00264772" w:rsidP="00264772">
            <w:r w:rsidRPr="00264772">
              <w:t>生态主体参与程度</w:t>
            </w:r>
          </w:p>
        </w:tc>
        <w:tc>
          <w:tcPr>
            <w:tcW w:w="4965" w:type="dxa"/>
            <w:tcBorders>
              <w:top w:val="outset" w:sz="6" w:space="0" w:color="auto"/>
              <w:left w:val="outset" w:sz="6" w:space="0" w:color="auto"/>
              <w:bottom w:val="outset" w:sz="6" w:space="0" w:color="auto"/>
              <w:right w:val="outset" w:sz="6" w:space="0" w:color="auto"/>
            </w:tcBorders>
            <w:hideMark/>
          </w:tcPr>
          <w:p w14:paraId="71ACF317" w14:textId="77777777" w:rsidR="00264772" w:rsidRPr="00264772" w:rsidRDefault="00264772" w:rsidP="00264772">
            <w:r w:rsidRPr="00264772">
              <w:t>评估可信数据空间中数据提供方、数据使用方、数据服务方的数量、多样性和活跃度。</w:t>
            </w:r>
          </w:p>
        </w:tc>
      </w:tr>
      <w:tr w:rsidR="00264772" w:rsidRPr="00264772" w14:paraId="71AB7C98"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F805A3"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5AFD0C97" w14:textId="77777777" w:rsidR="00264772" w:rsidRPr="00264772" w:rsidRDefault="00264772" w:rsidP="00264772">
            <w:r w:rsidRPr="00264772">
              <w:t>数据资源开发利用程度</w:t>
            </w:r>
          </w:p>
        </w:tc>
        <w:tc>
          <w:tcPr>
            <w:tcW w:w="4965" w:type="dxa"/>
            <w:tcBorders>
              <w:top w:val="outset" w:sz="6" w:space="0" w:color="auto"/>
              <w:left w:val="outset" w:sz="6" w:space="0" w:color="auto"/>
              <w:bottom w:val="outset" w:sz="6" w:space="0" w:color="auto"/>
              <w:right w:val="outset" w:sz="6" w:space="0" w:color="auto"/>
            </w:tcBorders>
            <w:hideMark/>
          </w:tcPr>
          <w:p w14:paraId="38D8D68C" w14:textId="77777777" w:rsidR="00264772" w:rsidRPr="00264772" w:rsidRDefault="00264772" w:rsidP="00264772">
            <w:r w:rsidRPr="00264772">
              <w:t>评估可信数据空间中数据服务、数据产品、应用场景的数量、多样性和活跃情况。</w:t>
            </w:r>
          </w:p>
        </w:tc>
      </w:tr>
      <w:tr w:rsidR="00264772" w:rsidRPr="00264772" w14:paraId="383B53DF" w14:textId="77777777" w:rsidTr="00264772">
        <w:trPr>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14:paraId="5AD7B4D9" w14:textId="77777777" w:rsidR="00264772" w:rsidRPr="00264772" w:rsidRDefault="00264772" w:rsidP="00264772">
            <w:r w:rsidRPr="00264772">
              <w:t>安全保障</w:t>
            </w:r>
          </w:p>
        </w:tc>
        <w:tc>
          <w:tcPr>
            <w:tcW w:w="1815" w:type="dxa"/>
            <w:tcBorders>
              <w:top w:val="outset" w:sz="6" w:space="0" w:color="auto"/>
              <w:left w:val="outset" w:sz="6" w:space="0" w:color="auto"/>
              <w:bottom w:val="outset" w:sz="6" w:space="0" w:color="auto"/>
              <w:right w:val="outset" w:sz="6" w:space="0" w:color="auto"/>
            </w:tcBorders>
            <w:vAlign w:val="center"/>
            <w:hideMark/>
          </w:tcPr>
          <w:p w14:paraId="2041DCC0" w14:textId="77777777" w:rsidR="00264772" w:rsidRPr="00264772" w:rsidRDefault="00264772" w:rsidP="00264772">
            <w:r w:rsidRPr="00264772">
              <w:t>安全防护能力</w:t>
            </w:r>
          </w:p>
        </w:tc>
        <w:tc>
          <w:tcPr>
            <w:tcW w:w="6525" w:type="dxa"/>
            <w:tcBorders>
              <w:top w:val="outset" w:sz="6" w:space="0" w:color="auto"/>
              <w:left w:val="outset" w:sz="6" w:space="0" w:color="auto"/>
              <w:bottom w:val="outset" w:sz="6" w:space="0" w:color="auto"/>
              <w:right w:val="outset" w:sz="6" w:space="0" w:color="auto"/>
            </w:tcBorders>
            <w:hideMark/>
          </w:tcPr>
          <w:p w14:paraId="19BE6527" w14:textId="77777777" w:rsidR="00264772" w:rsidRPr="00264772" w:rsidRDefault="00264772" w:rsidP="00264772">
            <w:r w:rsidRPr="00264772">
              <w:t>可信数据空间应针对数据流通的全生命周期，构建必要的防范和检测技术手段，防止数据泄露、窃取、篡改等危险行为发生，并建立相关的管理制度和应急处置措施。</w:t>
            </w:r>
          </w:p>
        </w:tc>
      </w:tr>
      <w:tr w:rsidR="00264772" w:rsidRPr="00264772" w14:paraId="43FC00CB" w14:textId="77777777" w:rsidTr="00264772">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0D6F85" w14:textId="77777777" w:rsidR="00264772" w:rsidRPr="00264772" w:rsidRDefault="00264772" w:rsidP="00264772"/>
        </w:tc>
        <w:tc>
          <w:tcPr>
            <w:tcW w:w="2775" w:type="dxa"/>
            <w:tcBorders>
              <w:top w:val="outset" w:sz="6" w:space="0" w:color="auto"/>
              <w:left w:val="outset" w:sz="6" w:space="0" w:color="auto"/>
              <w:bottom w:val="outset" w:sz="6" w:space="0" w:color="auto"/>
              <w:right w:val="outset" w:sz="6" w:space="0" w:color="auto"/>
            </w:tcBorders>
            <w:vAlign w:val="center"/>
            <w:hideMark/>
          </w:tcPr>
          <w:p w14:paraId="397C3588" w14:textId="77777777" w:rsidR="00264772" w:rsidRPr="00264772" w:rsidRDefault="00264772" w:rsidP="00264772">
            <w:r w:rsidRPr="00264772">
              <w:t>合规监管能力</w:t>
            </w:r>
          </w:p>
        </w:tc>
        <w:tc>
          <w:tcPr>
            <w:tcW w:w="4965" w:type="dxa"/>
            <w:tcBorders>
              <w:top w:val="outset" w:sz="6" w:space="0" w:color="auto"/>
              <w:left w:val="outset" w:sz="6" w:space="0" w:color="auto"/>
              <w:bottom w:val="outset" w:sz="6" w:space="0" w:color="auto"/>
              <w:right w:val="outset" w:sz="6" w:space="0" w:color="auto"/>
            </w:tcBorders>
            <w:hideMark/>
          </w:tcPr>
          <w:p w14:paraId="6D1E71AE" w14:textId="77777777" w:rsidR="00264772" w:rsidRPr="00264772" w:rsidRDefault="00264772" w:rsidP="00264772">
            <w:r w:rsidRPr="00264772">
              <w:t>可信数据空间应监测空间中违反相关法律法规的行为，并应在行为发生时及时采取相应的处置措施。</w:t>
            </w:r>
          </w:p>
        </w:tc>
      </w:tr>
    </w:tbl>
    <w:p w14:paraId="065ACC85" w14:textId="77777777" w:rsidR="00FA7E4A" w:rsidRDefault="00FA7E4A"/>
    <w:sectPr w:rsidR="00FA7E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72"/>
    <w:rsid w:val="00264772"/>
    <w:rsid w:val="00D63843"/>
    <w:rsid w:val="00FA7E4A"/>
    <w:rsid w:val="00FD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7E34"/>
  <w15:chartTrackingRefBased/>
  <w15:docId w15:val="{C58D2101-B16C-4507-8FCC-F1835A4B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772"/>
    <w:rPr>
      <w:rFonts w:eastAsiaTheme="majorEastAsia" w:cstheme="majorBidi"/>
      <w:color w:val="272727" w:themeColor="text1" w:themeTint="D8"/>
    </w:rPr>
  </w:style>
  <w:style w:type="paragraph" w:styleId="Title">
    <w:name w:val="Title"/>
    <w:basedOn w:val="Normal"/>
    <w:next w:val="Normal"/>
    <w:link w:val="TitleChar"/>
    <w:uiPriority w:val="10"/>
    <w:qFormat/>
    <w:rsid w:val="00264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772"/>
    <w:pPr>
      <w:spacing w:before="160"/>
      <w:jc w:val="center"/>
    </w:pPr>
    <w:rPr>
      <w:i/>
      <w:iCs/>
      <w:color w:val="404040" w:themeColor="text1" w:themeTint="BF"/>
    </w:rPr>
  </w:style>
  <w:style w:type="character" w:customStyle="1" w:styleId="QuoteChar">
    <w:name w:val="Quote Char"/>
    <w:basedOn w:val="DefaultParagraphFont"/>
    <w:link w:val="Quote"/>
    <w:uiPriority w:val="29"/>
    <w:rsid w:val="00264772"/>
    <w:rPr>
      <w:i/>
      <w:iCs/>
      <w:color w:val="404040" w:themeColor="text1" w:themeTint="BF"/>
    </w:rPr>
  </w:style>
  <w:style w:type="paragraph" w:styleId="ListParagraph">
    <w:name w:val="List Paragraph"/>
    <w:basedOn w:val="Normal"/>
    <w:uiPriority w:val="34"/>
    <w:qFormat/>
    <w:rsid w:val="00264772"/>
    <w:pPr>
      <w:ind w:left="720"/>
      <w:contextualSpacing/>
    </w:pPr>
  </w:style>
  <w:style w:type="character" w:styleId="IntenseEmphasis">
    <w:name w:val="Intense Emphasis"/>
    <w:basedOn w:val="DefaultParagraphFont"/>
    <w:uiPriority w:val="21"/>
    <w:qFormat/>
    <w:rsid w:val="00264772"/>
    <w:rPr>
      <w:i/>
      <w:iCs/>
      <w:color w:val="0F4761" w:themeColor="accent1" w:themeShade="BF"/>
    </w:rPr>
  </w:style>
  <w:style w:type="paragraph" w:styleId="IntenseQuote">
    <w:name w:val="Intense Quote"/>
    <w:basedOn w:val="Normal"/>
    <w:next w:val="Normal"/>
    <w:link w:val="IntenseQuoteChar"/>
    <w:uiPriority w:val="30"/>
    <w:qFormat/>
    <w:rsid w:val="00264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772"/>
    <w:rPr>
      <w:i/>
      <w:iCs/>
      <w:color w:val="0F4761" w:themeColor="accent1" w:themeShade="BF"/>
    </w:rPr>
  </w:style>
  <w:style w:type="character" w:styleId="IntenseReference">
    <w:name w:val="Intense Reference"/>
    <w:basedOn w:val="DefaultParagraphFont"/>
    <w:uiPriority w:val="32"/>
    <w:qFormat/>
    <w:rsid w:val="00264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483578">
      <w:bodyDiv w:val="1"/>
      <w:marLeft w:val="0"/>
      <w:marRight w:val="0"/>
      <w:marTop w:val="0"/>
      <w:marBottom w:val="0"/>
      <w:divBdr>
        <w:top w:val="none" w:sz="0" w:space="0" w:color="auto"/>
        <w:left w:val="none" w:sz="0" w:space="0" w:color="auto"/>
        <w:bottom w:val="none" w:sz="0" w:space="0" w:color="auto"/>
        <w:right w:val="none" w:sz="0" w:space="0" w:color="auto"/>
      </w:divBdr>
      <w:divsChild>
        <w:div w:id="250045311">
          <w:marLeft w:val="0"/>
          <w:marRight w:val="0"/>
          <w:marTop w:val="0"/>
          <w:marBottom w:val="0"/>
          <w:divBdr>
            <w:top w:val="none" w:sz="0" w:space="0" w:color="auto"/>
            <w:left w:val="none" w:sz="0" w:space="0" w:color="auto"/>
            <w:bottom w:val="none" w:sz="0" w:space="0" w:color="auto"/>
            <w:right w:val="none" w:sz="0" w:space="0" w:color="auto"/>
          </w:divBdr>
        </w:div>
        <w:div w:id="158469269">
          <w:marLeft w:val="0"/>
          <w:marRight w:val="0"/>
          <w:marTop w:val="0"/>
          <w:marBottom w:val="0"/>
          <w:divBdr>
            <w:top w:val="none" w:sz="0" w:space="0" w:color="auto"/>
            <w:left w:val="none" w:sz="0" w:space="0" w:color="auto"/>
            <w:bottom w:val="none" w:sz="0" w:space="0" w:color="auto"/>
            <w:right w:val="none" w:sz="0" w:space="0" w:color="auto"/>
          </w:divBdr>
          <w:divsChild>
            <w:div w:id="1762212421">
              <w:marLeft w:val="0"/>
              <w:marRight w:val="0"/>
              <w:marTop w:val="0"/>
              <w:marBottom w:val="0"/>
              <w:divBdr>
                <w:top w:val="none" w:sz="0" w:space="0" w:color="auto"/>
                <w:left w:val="none" w:sz="0" w:space="0" w:color="auto"/>
                <w:bottom w:val="none" w:sz="0" w:space="0" w:color="auto"/>
                <w:right w:val="none" w:sz="0" w:space="0" w:color="auto"/>
              </w:divBdr>
              <w:divsChild>
                <w:div w:id="4354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0772">
          <w:marLeft w:val="0"/>
          <w:marRight w:val="0"/>
          <w:marTop w:val="0"/>
          <w:marBottom w:val="0"/>
          <w:divBdr>
            <w:top w:val="none" w:sz="0" w:space="0" w:color="auto"/>
            <w:left w:val="none" w:sz="0" w:space="0" w:color="auto"/>
            <w:bottom w:val="none" w:sz="0" w:space="0" w:color="auto"/>
            <w:right w:val="none" w:sz="0" w:space="0" w:color="auto"/>
          </w:divBdr>
          <w:divsChild>
            <w:div w:id="595864384">
              <w:marLeft w:val="0"/>
              <w:marRight w:val="0"/>
              <w:marTop w:val="0"/>
              <w:marBottom w:val="0"/>
              <w:divBdr>
                <w:top w:val="none" w:sz="0" w:space="0" w:color="auto"/>
                <w:left w:val="none" w:sz="0" w:space="0" w:color="auto"/>
                <w:bottom w:val="none" w:sz="0" w:space="0" w:color="auto"/>
                <w:right w:val="none" w:sz="0" w:space="0" w:color="auto"/>
              </w:divBdr>
              <w:divsChild>
                <w:div w:id="15667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9500">
      <w:bodyDiv w:val="1"/>
      <w:marLeft w:val="0"/>
      <w:marRight w:val="0"/>
      <w:marTop w:val="0"/>
      <w:marBottom w:val="0"/>
      <w:divBdr>
        <w:top w:val="none" w:sz="0" w:space="0" w:color="auto"/>
        <w:left w:val="none" w:sz="0" w:space="0" w:color="auto"/>
        <w:bottom w:val="none" w:sz="0" w:space="0" w:color="auto"/>
        <w:right w:val="none" w:sz="0" w:space="0" w:color="auto"/>
      </w:divBdr>
      <w:divsChild>
        <w:div w:id="2109620909">
          <w:marLeft w:val="0"/>
          <w:marRight w:val="0"/>
          <w:marTop w:val="0"/>
          <w:marBottom w:val="0"/>
          <w:divBdr>
            <w:top w:val="none" w:sz="0" w:space="0" w:color="auto"/>
            <w:left w:val="none" w:sz="0" w:space="0" w:color="auto"/>
            <w:bottom w:val="none" w:sz="0" w:space="0" w:color="auto"/>
            <w:right w:val="none" w:sz="0" w:space="0" w:color="auto"/>
          </w:divBdr>
        </w:div>
        <w:div w:id="514535144">
          <w:marLeft w:val="0"/>
          <w:marRight w:val="0"/>
          <w:marTop w:val="0"/>
          <w:marBottom w:val="0"/>
          <w:divBdr>
            <w:top w:val="none" w:sz="0" w:space="0" w:color="auto"/>
            <w:left w:val="none" w:sz="0" w:space="0" w:color="auto"/>
            <w:bottom w:val="none" w:sz="0" w:space="0" w:color="auto"/>
            <w:right w:val="none" w:sz="0" w:space="0" w:color="auto"/>
          </w:divBdr>
          <w:divsChild>
            <w:div w:id="689336589">
              <w:marLeft w:val="0"/>
              <w:marRight w:val="0"/>
              <w:marTop w:val="0"/>
              <w:marBottom w:val="0"/>
              <w:divBdr>
                <w:top w:val="none" w:sz="0" w:space="0" w:color="auto"/>
                <w:left w:val="none" w:sz="0" w:space="0" w:color="auto"/>
                <w:bottom w:val="none" w:sz="0" w:space="0" w:color="auto"/>
                <w:right w:val="none" w:sz="0" w:space="0" w:color="auto"/>
              </w:divBdr>
              <w:divsChild>
                <w:div w:id="19271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7819">
          <w:marLeft w:val="0"/>
          <w:marRight w:val="0"/>
          <w:marTop w:val="0"/>
          <w:marBottom w:val="0"/>
          <w:divBdr>
            <w:top w:val="none" w:sz="0" w:space="0" w:color="auto"/>
            <w:left w:val="none" w:sz="0" w:space="0" w:color="auto"/>
            <w:bottom w:val="none" w:sz="0" w:space="0" w:color="auto"/>
            <w:right w:val="none" w:sz="0" w:space="0" w:color="auto"/>
          </w:divBdr>
          <w:divsChild>
            <w:div w:id="610087509">
              <w:marLeft w:val="0"/>
              <w:marRight w:val="0"/>
              <w:marTop w:val="0"/>
              <w:marBottom w:val="0"/>
              <w:divBdr>
                <w:top w:val="none" w:sz="0" w:space="0" w:color="auto"/>
                <w:left w:val="none" w:sz="0" w:space="0" w:color="auto"/>
                <w:bottom w:val="none" w:sz="0" w:space="0" w:color="auto"/>
                <w:right w:val="none" w:sz="0" w:space="0" w:color="auto"/>
              </w:divBdr>
              <w:divsChild>
                <w:div w:id="17181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Zhao</dc:creator>
  <cp:keywords/>
  <dc:description/>
  <cp:lastModifiedBy>Xiaoqi Zhao</cp:lastModifiedBy>
  <cp:revision>1</cp:revision>
  <dcterms:created xsi:type="dcterms:W3CDTF">2024-11-24T07:36:00Z</dcterms:created>
  <dcterms:modified xsi:type="dcterms:W3CDTF">2024-11-24T07:37:00Z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2024-11-24T07:37:40Z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36c7e85b-9cec-4a0f-97c4-286d2d441254</vt:lpwstr>
  </property>
  <property fmtid="{D5CDD505-2E9C-101B-9397-08002B2CF9AE}" pid="8" name="MSIP_Label_19540963-e559-4020-8a90-fe8a502c2801_ContentBits">
    <vt:lpwstr>0</vt:lpwstr>
  </property>
</Properties>
</file>