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olo"/>
        <w:rPr>
          <w:rFonts w:ascii="Arial" w:cs="Arial" w:hAnsi="Arial" w:eastAsia="Arial"/>
          <w:sz w:val="28"/>
          <w:szCs w:val="28"/>
        </w:rPr>
      </w:pPr>
      <w:r>
        <w:rPr>
          <w:rFonts w:ascii="Arial" w:hAnsi="Arial"/>
          <w:sz w:val="28"/>
          <w:szCs w:val="28"/>
          <w:rtl w:val="0"/>
          <w:lang w:val="en-US"/>
        </w:rPr>
        <w:t>The Butterfly Effect in Software Development and Ethical Responsibility</w:t>
      </w:r>
    </w:p>
    <w:p>
      <w:pPr>
        <w:pStyle w:val="Corpo"/>
        <w:bidi w:val="0"/>
      </w:pPr>
    </w:p>
    <w:p>
      <w:pPr>
        <w:pStyle w:val="Corpo"/>
        <w:bidi w:val="0"/>
      </w:pP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 xml:space="preserve">The </w:t>
      </w:r>
      <w:r>
        <w:rPr>
          <w:rFonts w:ascii="Arial" w:hAnsi="Arial" w:hint="default"/>
          <w:outline w:val="0"/>
          <w:color w:val="212121"/>
          <w:rtl w:val="1"/>
          <w:lang w:val="ar-SA" w:bidi="ar-SA"/>
          <w14:textFill>
            <w14:solidFill>
              <w14:srgbClr w14:val="212121"/>
            </w14:solidFill>
          </w14:textFill>
        </w:rPr>
        <w:t>“</w:t>
      </w:r>
      <w:r>
        <w:rPr>
          <w:rFonts w:ascii="Arial" w:hAnsi="Arial"/>
          <w:outline w:val="0"/>
          <w:color w:val="212121"/>
          <w:rtl w:val="0"/>
          <w:lang w:val="en-US"/>
          <w14:textFill>
            <w14:solidFill>
              <w14:srgbClr w14:val="212121"/>
            </w14:solidFill>
          </w14:textFill>
        </w:rPr>
        <w:t>butterfly effect</w:t>
      </w:r>
      <w:r>
        <w:rPr>
          <w:rFonts w:ascii="Arial" w:hAnsi="Arial" w:hint="default"/>
          <w:outline w:val="0"/>
          <w:color w:val="212121"/>
          <w:rtl w:val="0"/>
          <w14:textFill>
            <w14:solidFill>
              <w14:srgbClr w14:val="212121"/>
            </w14:solidFill>
          </w14:textFill>
        </w:rPr>
        <w:t xml:space="preserve">” </w:t>
      </w:r>
      <w:r>
        <w:rPr>
          <w:rFonts w:ascii="Arial" w:hAnsi="Arial"/>
          <w:outline w:val="0"/>
          <w:color w:val="212121"/>
          <w:rtl w:val="0"/>
          <w:lang w:val="en-US"/>
          <w14:textFill>
            <w14:solidFill>
              <w14:srgbClr w14:val="212121"/>
            </w14:solidFill>
          </w14:textFill>
        </w:rPr>
        <w:t>in software development refers to the principle that small changes in code can lead to significant and sometimes unforeseen consequences when systems are deployed at scale. In modern digital environments, where software increasingly underpins critical social, economic, and political systems, this effect highlights the importance of readable, ethical, and accountable programming practices. What may initially appear as a minor technical decision can evolve into a large-scale ethical, legal, or business problem once software interacts with millions of users and complex organisational structures.</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Readable code is essential not only for technical maintenance but also for ethical accountability. Code functions as a form of professional communication between developers, organisations, and indirectly, society. Clear structure, meaningful variable names, and explanatory comments allow systems to be audited, maintained, and corrected over time. When code is unreadable or overly complex, it becomes difficult to identify errors, biases, or unsafe behaviour, increasing the risk of harm. Ethical programming therefore requires clarity and transparency at the code level, not only at the policy level.</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Accountability is one of the core pillars of ethical software development, particularly in artificial intelligence systems. Programmers and organisations must take responsibility for the outcomes of the systems they create. The 2018 Uber self-driving car fatality illustrates this challenge clearly. Following the incident, public debate focused on whether responsibility lay with the vehicle, the software developers, or the company itself. This case demonstrates that software decisions are inseparable from human responsibility and that ethical accountability cannot be delegated to technology alone (Fasil, 2023). Even when systems operate autonomously, they remain the product of human design choices.</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Bias is another significant ethical concern in programming. Bias often emerges unintentionally through data selection, feature engineering, or design assumptions. Amazon</w:t>
      </w:r>
      <w:r>
        <w:rPr>
          <w:rFonts w:ascii="Arial" w:hAnsi="Arial" w:hint="default"/>
          <w:outline w:val="0"/>
          <w:color w:val="212121"/>
          <w:rtl w:val="1"/>
          <w14:textFill>
            <w14:solidFill>
              <w14:srgbClr w14:val="212121"/>
            </w14:solidFill>
          </w14:textFill>
        </w:rPr>
        <w:t>’</w:t>
      </w:r>
      <w:r>
        <w:rPr>
          <w:rFonts w:ascii="Arial" w:hAnsi="Arial"/>
          <w:outline w:val="0"/>
          <w:color w:val="212121"/>
          <w:rtl w:val="0"/>
          <w:lang w:val="en-US"/>
          <w14:textFill>
            <w14:solidFill>
              <w14:srgbClr w14:val="212121"/>
            </w14:solidFill>
          </w14:textFill>
        </w:rPr>
        <w:t>s AI recruitment tool, which was found to discriminate against women, serves as a prominent example. The system was trained on historical hiring data that reflected existing gender imbalances, resulting in biased outcomes. This case highlights how technical decisions made during development can reinforce social inequalities if ethical considerations are not embedded throughout the development process (GTIA, 2023). Importantly, these outcomes were not caused by malicious intent, but by uncritical design choices.</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Privacy protection is equally critical. Ethical programmers must ensure that personal data is collected, processed, and stored responsibly. The Cambridge Analytica scandal demonstrated how misuse of personal data can undermine democratic processes and public trust. In this case, insufficient ethical oversight and weak data governance enabled large-scale exploitation of user data. This incident underscores that privacy breaches often originate from technical design choices, such as poor access controls or unclear consent mechanisms, rather than from isolated policy failures (Euronext Corporate Solutions, 2023).</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 xml:space="preserve">Transparency is a further ethical requirement, particularly in AI-driven systems. Users and regulators increasingly expect systems to be explainable and understandable. Technologies such as Clearview AI, which have been deployed by law enforcement agencies with limited transparency, raise serious ethical concerns regarding surveillance and civil liberties. When systems operate as </w:t>
      </w:r>
      <w:r>
        <w:rPr>
          <w:rFonts w:ascii="Arial" w:hAnsi="Arial" w:hint="default"/>
          <w:outline w:val="0"/>
          <w:color w:val="212121"/>
          <w:rtl w:val="1"/>
          <w:lang w:val="ar-SA" w:bidi="ar-SA"/>
          <w14:textFill>
            <w14:solidFill>
              <w14:srgbClr w14:val="212121"/>
            </w14:solidFill>
          </w14:textFill>
        </w:rPr>
        <w:t>“</w:t>
      </w:r>
      <w:r>
        <w:rPr>
          <w:rFonts w:ascii="Arial" w:hAnsi="Arial"/>
          <w:outline w:val="0"/>
          <w:color w:val="212121"/>
          <w:rtl w:val="0"/>
          <w:lang w:val="en-US"/>
          <w14:textFill>
            <w14:solidFill>
              <w14:srgbClr w14:val="212121"/>
            </w14:solidFill>
          </w14:textFill>
        </w:rPr>
        <w:t>black boxes,</w:t>
      </w:r>
      <w:r>
        <w:rPr>
          <w:rFonts w:ascii="Arial" w:hAnsi="Arial" w:hint="default"/>
          <w:outline w:val="0"/>
          <w:color w:val="212121"/>
          <w:rtl w:val="0"/>
          <w14:textFill>
            <w14:solidFill>
              <w14:srgbClr w14:val="212121"/>
            </w14:solidFill>
          </w14:textFill>
        </w:rPr>
        <w:t xml:space="preserve">” </w:t>
      </w:r>
      <w:r>
        <w:rPr>
          <w:rFonts w:ascii="Arial" w:hAnsi="Arial"/>
          <w:outline w:val="0"/>
          <w:color w:val="212121"/>
          <w:rtl w:val="0"/>
          <w:lang w:val="en-US"/>
          <w14:textFill>
            <w14:solidFill>
              <w14:srgbClr w14:val="212121"/>
            </w14:solidFill>
          </w14:textFill>
        </w:rPr>
        <w:t>it becomes difficult to challenge decisions, identify errors, or ensure fair treatment. Ethical programming therefore demands that systems be designed with explainability in mind from the outset.</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Security is also a fundamental ethical obligation. Weak security practices expose systems to misuse, manipulation, and malicious attacks. The rapid rise of deepfake technology demonstrates how powerful tools can be exploited when ethical safeguards are insufficient. Ethical programmers must anticipate potential misuse and implement preventative measures, rather than addressing harm only after it occurs. Secure coding practices, regular audits, and threat modelling are therefore not optional technical tasks, but ethical responsibilities.</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Autonomy and informed consent are essential to maintaining trust between users and technology providers. Devices such as Amazon Echo and Google Home collect large volumes of personal data, often without users fully understanding the scope or implications of this collection. Ethical software development requires clear communication and meaningful consent mechanisms, ensuring that users are aware of how AI systems affect them and have agency over their data.</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Safety remains a non-negotiable principle, particularly in high-risk industries. The Boeing 737 Max crashes revealed how software failures, combined with inadequate transparency and organisational pressure, can lead to catastrophic outcomes. This case illustrates that ethical programming must prioritise safety, thorough testing, and clear documentation over speed or commercial advantage. Cutting corners in development can have irreversible human and financial consequences.</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Finally, ethical programmers must guard against manipulation. Algorithms used by platforms such as YouTube and Facebook have been criticised for amplifying emotionally charged or misleading content in order to maximise engagement. While such systems may be commercially effective, they raise serious ethical concerns regarding user autonomy, mental wellbeing, and societal polarisation.</w:t>
      </w:r>
    </w:p>
    <w:p>
      <w:pPr>
        <w:pStyle w:val="Di default"/>
        <w:suppressAutoHyphens w:val="1"/>
        <w:spacing w:before="0" w:line="480" w:lineRule="auto"/>
        <w:rPr>
          <w:rFonts w:ascii="Arial" w:cs="Arial" w:hAnsi="Arial" w:eastAsia="Arial"/>
          <w:outline w:val="0"/>
          <w:color w:val="212121"/>
          <w14:textFill>
            <w14:solidFill>
              <w14:srgbClr w14:val="212121"/>
            </w14:solidFill>
          </w14:textFill>
        </w:rPr>
      </w:pPr>
    </w:p>
    <w:p>
      <w:pPr>
        <w:pStyle w:val="Di default"/>
        <w:suppressAutoHyphens w:val="1"/>
        <w:spacing w:before="0" w:after="299"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Business and Legal Implications of Small Coding Choices</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Small coding decisions do not only create ethical consequences; they can also generate serious business and legal risks. A minor error in data validation, security logic, or system assumptions can lead to regulatory violations, financial losses, and reputational damage. For example, a poorly implemented consent checkbox may result in non-compliance with GDPR, exposing an organisation to large fines and legal disputes. Similarly, incorrect handling of financial transactions or user identities can lead to accounting inaccuracies, fraud exposure, and loss of customer trust.</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In business environments, software errors often scale rapidly. A single logical flaw in an e-commerce pricing algorithm can result in widespread revenue loss within minutes. In customer management systems, inconsistent data formatting can fragment user records, affecting marketing strategies, customer support efficiency, and compliance reporting. These outcomes demonstrate that technical decisions are also business decisions.</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Legal accountability is increasingly linked to software behaviour. Courts and regulators now expect organisations to demonstrate due diligence in system design, testing, and documentation. When harm occurs, companies must prove that reasonable safeguards were implemented. If code is unclear, poorly documented, or inadequately tested, legal responsibility becomes harder to defend. Ethical coding therefore protects not only users, but also organisations themselves.</w:t>
      </w:r>
    </w:p>
    <w:p>
      <w:pPr>
        <w:pStyle w:val="Di default"/>
        <w:suppressAutoHyphens w:val="1"/>
        <w:spacing w:before="0" w:line="480" w:lineRule="auto"/>
        <w:rPr>
          <w:rFonts w:ascii="Arial" w:cs="Arial" w:hAnsi="Arial" w:eastAsia="Arial"/>
          <w:outline w:val="0"/>
          <w:color w:val="212121"/>
          <w14:textFill>
            <w14:solidFill>
              <w14:srgbClr w14:val="212121"/>
            </w14:solidFill>
          </w14:textFill>
        </w:rPr>
      </w:pPr>
    </w:p>
    <w:p>
      <w:pPr>
        <w:pStyle w:val="Di default"/>
        <w:suppressAutoHyphens w:val="1"/>
        <w:spacing w:before="0" w:after="299"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Connection to the Provided Code Example</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 xml:space="preserve">The provided Python code demonstrates how even simple programming choices can have real-world implications. Initially, inconsistent capitalisation resulted in duplicate entries, treating names such as </w:t>
      </w:r>
      <w:r>
        <w:rPr>
          <w:rFonts w:ascii="Arial" w:hAnsi="Arial" w:hint="default"/>
          <w:outline w:val="0"/>
          <w:color w:val="212121"/>
          <w:rtl w:val="1"/>
          <w:lang w:val="ar-SA" w:bidi="ar-SA"/>
          <w14:textFill>
            <w14:solidFill>
              <w14:srgbClr w14:val="212121"/>
            </w14:solidFill>
          </w14:textFill>
        </w:rPr>
        <w:t>“</w:t>
      </w:r>
      <w:r>
        <w:rPr>
          <w:rFonts w:ascii="Arial" w:hAnsi="Arial"/>
          <w:outline w:val="0"/>
          <w:color w:val="212121"/>
          <w:rtl w:val="0"/>
          <w14:textFill>
            <w14:solidFill>
              <w14:srgbClr w14:val="212121"/>
            </w14:solidFill>
          </w14:textFill>
        </w:rPr>
        <w:t>Alice</w:t>
      </w:r>
      <w:r>
        <w:rPr>
          <w:rFonts w:ascii="Arial" w:hAnsi="Arial" w:hint="default"/>
          <w:outline w:val="0"/>
          <w:color w:val="212121"/>
          <w:rtl w:val="0"/>
          <w14:textFill>
            <w14:solidFill>
              <w14:srgbClr w14:val="212121"/>
            </w14:solidFill>
          </w14:textFill>
        </w:rPr>
        <w:t xml:space="preserve">” </w:t>
      </w:r>
      <w:r>
        <w:rPr>
          <w:rFonts w:ascii="Arial" w:hAnsi="Arial"/>
          <w:outline w:val="0"/>
          <w:color w:val="212121"/>
          <w:rtl w:val="0"/>
          <w:lang w:val="en-US"/>
          <w14:textFill>
            <w14:solidFill>
              <w14:srgbClr w14:val="212121"/>
            </w14:solidFill>
          </w14:textFill>
        </w:rPr>
        <w:t xml:space="preserve">and </w:t>
      </w:r>
      <w:r>
        <w:rPr>
          <w:rFonts w:ascii="Arial" w:hAnsi="Arial" w:hint="default"/>
          <w:outline w:val="0"/>
          <w:color w:val="212121"/>
          <w:rtl w:val="1"/>
          <w:lang w:val="ar-SA" w:bidi="ar-SA"/>
          <w14:textFill>
            <w14:solidFill>
              <w14:srgbClr w14:val="212121"/>
            </w14:solidFill>
          </w14:textFill>
        </w:rPr>
        <w:t>“</w:t>
      </w:r>
      <w:r>
        <w:rPr>
          <w:rFonts w:ascii="Arial" w:hAnsi="Arial"/>
          <w:outline w:val="0"/>
          <w:color w:val="212121"/>
          <w:rtl w:val="0"/>
          <w14:textFill>
            <w14:solidFill>
              <w14:srgbClr w14:val="212121"/>
            </w14:solidFill>
          </w14:textFill>
        </w:rPr>
        <w:t>alice</w:t>
      </w:r>
      <w:r>
        <w:rPr>
          <w:rFonts w:ascii="Arial" w:hAnsi="Arial" w:hint="default"/>
          <w:outline w:val="0"/>
          <w:color w:val="212121"/>
          <w:rtl w:val="0"/>
          <w14:textFill>
            <w14:solidFill>
              <w14:srgbClr w14:val="212121"/>
            </w14:solidFill>
          </w14:textFill>
        </w:rPr>
        <w:t xml:space="preserve">” </w:t>
      </w:r>
      <w:r>
        <w:rPr>
          <w:rFonts w:ascii="Arial" w:hAnsi="Arial"/>
          <w:outline w:val="0"/>
          <w:color w:val="212121"/>
          <w:rtl w:val="0"/>
          <w:lang w:val="en-US"/>
          <w14:textFill>
            <w14:solidFill>
              <w14:srgbClr w14:val="212121"/>
            </w14:solidFill>
          </w14:textFill>
        </w:rPr>
        <w:t>as separate records. If this logic were implemented in a real-world system where each name generated a user profile, it could lead to duplicate accounts, fragmented user data, billing errors, and identity confusion. In regulated industries such as finance or healthcare, such inconsistencies could also create compliance violations.</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By introducing name normalisation and conditions to ignore empty values, the code becomes more reliable and ethically sound. These small changes improve data integrity, reduce ambiguity, and prevent downstream issues. From a business perspective, this reduces operational costs and customer dissatisfaction. From a legal perspective, it supports accurate record-keeping and regulatory compliance.</w:t>
      </w:r>
    </w:p>
    <w:p>
      <w:pPr>
        <w:pStyle w:val="Di default"/>
        <w:suppressAutoHyphens w:val="1"/>
        <w:spacing w:before="0" w:after="240"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en-US"/>
          <w14:textFill>
            <w14:solidFill>
              <w14:srgbClr w14:val="212121"/>
            </w14:solidFill>
          </w14:textFill>
        </w:rPr>
        <w:t>This example reflects the broader principle that minor coding decisions, when scaled across large systems, can have significant business, legal, and ethical consequences. The butterfly effect in software development is therefore not a theoretical concept, but a practical reality experienced daily in digital organisations.</w:t>
      </w:r>
    </w:p>
    <w:p>
      <w:pPr>
        <w:pStyle w:val="Di default"/>
        <w:suppressAutoHyphens w:val="1"/>
        <w:spacing w:before="0" w:line="480" w:lineRule="auto"/>
        <w:rPr>
          <w:rFonts w:ascii="Arial" w:cs="Arial" w:hAnsi="Arial" w:eastAsia="Arial"/>
          <w:outline w:val="0"/>
          <w:color w:val="212121"/>
          <w14:textFill>
            <w14:solidFill>
              <w14:srgbClr w14:val="212121"/>
            </w14:solidFill>
          </w14:textFill>
        </w:rPr>
      </w:pPr>
    </w:p>
    <w:p>
      <w:pPr>
        <w:pStyle w:val="Di default"/>
        <w:suppressAutoHyphens w:val="1"/>
        <w:spacing w:before="0" w:after="299" w:line="480" w:lineRule="auto"/>
        <w:rPr>
          <w:rFonts w:ascii="Arial" w:cs="Arial" w:hAnsi="Arial" w:eastAsia="Arial"/>
          <w:outline w:val="0"/>
          <w:color w:val="212121"/>
          <w14:textFill>
            <w14:solidFill>
              <w14:srgbClr w14:val="212121"/>
            </w14:solidFill>
          </w14:textFill>
        </w:rPr>
      </w:pPr>
      <w:r>
        <w:rPr>
          <w:rFonts w:ascii="Arial" w:hAnsi="Arial"/>
          <w:outline w:val="0"/>
          <w:color w:val="212121"/>
          <w:rtl w:val="0"/>
          <w:lang w:val="it-IT"/>
          <w14:textFill>
            <w14:solidFill>
              <w14:srgbClr w14:val="212121"/>
            </w14:solidFill>
          </w14:textFill>
        </w:rPr>
        <w:t>Conclusion</w:t>
      </w:r>
    </w:p>
    <w:p>
      <w:pPr>
        <w:pStyle w:val="Di default"/>
        <w:suppressAutoHyphens w:val="1"/>
        <w:spacing w:before="0" w:after="240" w:line="480" w:lineRule="auto"/>
        <w:rPr>
          <w:rFonts w:ascii="Arial" w:cs="Arial" w:hAnsi="Arial" w:eastAsia="Arial"/>
          <w:outline w:val="0"/>
          <w:color w:val="000000"/>
          <w14:textFill>
            <w14:solidFill>
              <w14:srgbClr w14:val="000000"/>
            </w14:solidFill>
          </w14:textFill>
        </w:rPr>
      </w:pPr>
      <w:r>
        <w:rPr>
          <w:rFonts w:ascii="Arial" w:hAnsi="Arial"/>
          <w:outline w:val="0"/>
          <w:color w:val="212121"/>
          <w:rtl w:val="0"/>
          <w:lang w:val="en-US"/>
          <w14:textFill>
            <w14:solidFill>
              <w14:srgbClr w14:val="212121"/>
            </w14:solidFill>
          </w14:textFill>
        </w:rPr>
        <w:t>Ethical software development begins with everyday coding practices. Readable code, careful data handling, explicit assumptions, and responsible testing are essential in preventing bias, protecting privacy, ensuring accountability, and reducing legal and business risks. The butterfly effect in software development highlights that small tech</w:t>
      </w:r>
      <w:r>
        <w:rPr>
          <w:rFonts w:ascii="Arial" w:hAnsi="Arial"/>
          <w:outline w:val="0"/>
          <w:color w:val="000000"/>
          <w:rtl w:val="0"/>
          <w:lang w:val="en-US"/>
          <w14:textFill>
            <w14:solidFill>
              <w14:srgbClr w14:val="000000"/>
            </w14:solidFill>
          </w14:textFill>
        </w:rPr>
        <w:t>nical decisions can scale into substantial societal, organisational, and legal impacts.</w:t>
      </w:r>
    </w:p>
    <w:p>
      <w:pPr>
        <w:pStyle w:val="Di default"/>
        <w:suppressAutoHyphens w:val="1"/>
        <w:spacing w:before="0" w:after="240" w:line="480" w:lineRule="auto"/>
        <w:rPr>
          <w:rFonts w:ascii="Arial" w:cs="Arial" w:hAnsi="Arial" w:eastAsia="Arial"/>
        </w:rPr>
      </w:pPr>
      <w:r>
        <w:rPr>
          <w:rFonts w:ascii="Arial" w:hAnsi="Arial"/>
          <w:rtl w:val="0"/>
          <w:lang w:val="en-US"/>
        </w:rPr>
        <w:t>Programmers therefore have a professional responsibility to approach their work with both technical competence and ethical awareness, ensuring that the systems they build are not only functional, but fair, transparent, secure, and trustworthy. In an increasingly software-driven world, ethical responsibility is no longer optional</w:t>
      </w:r>
      <w:r>
        <w:rPr>
          <w:rFonts w:ascii="Arial" w:hAnsi="Arial" w:hint="default"/>
          <w:rtl w:val="0"/>
          <w:lang w:val="en-US"/>
        </w:rPr>
        <w:t>—</w:t>
      </w:r>
      <w:r>
        <w:rPr>
          <w:rFonts w:ascii="Arial" w:hAnsi="Arial"/>
          <w:rtl w:val="0"/>
          <w:lang w:val="en-US"/>
        </w:rPr>
        <w:t>it is a core requirement of professional software engineering.</w:t>
      </w:r>
    </w:p>
    <w:p>
      <w:pPr>
        <w:pStyle w:val="Di default"/>
        <w:suppressAutoHyphens w:val="1"/>
        <w:spacing w:before="0" w:after="299" w:line="480" w:lineRule="auto"/>
        <w:rPr>
          <w:rFonts w:ascii="Arial" w:cs="Arial" w:hAnsi="Arial" w:eastAsia="Arial"/>
        </w:rPr>
      </w:pPr>
      <w:r>
        <w:rPr>
          <w:rFonts w:ascii="Arial" w:hAnsi="Arial"/>
          <w:rtl w:val="0"/>
          <w:lang w:val="fr-FR"/>
        </w:rPr>
        <w:t>References</w:t>
      </w:r>
    </w:p>
    <w:p>
      <w:pPr>
        <w:pStyle w:val="Di default"/>
        <w:suppressAutoHyphens w:val="1"/>
        <w:spacing w:before="0" w:after="240" w:line="480" w:lineRule="auto"/>
        <w:rPr>
          <w:rFonts w:ascii="Arial" w:cs="Arial" w:hAnsi="Arial" w:eastAsia="Arial"/>
          <w:outline w:val="0"/>
          <w:color w:val="000000"/>
          <w:u w:val="none"/>
          <w14:textFill>
            <w14:solidFill>
              <w14:srgbClr w14:val="000000"/>
            </w14:solidFill>
          </w14:textFill>
        </w:rPr>
      </w:pPr>
      <w:r>
        <w:rPr>
          <w:rFonts w:ascii="Arial" w:hAnsi="Arial"/>
          <w:outline w:val="0"/>
          <w:color w:val="000000"/>
          <w:u w:val="none"/>
          <w:rtl w:val="0"/>
          <w:lang w:val="en-US"/>
          <w14:textFill>
            <w14:solidFill>
              <w14:srgbClr w14:val="000000"/>
            </w14:solidFill>
          </w14:textFill>
        </w:rPr>
        <w:t xml:space="preserve">Euronext Corporate Solutions (2023) </w:t>
      </w:r>
      <w:r>
        <w:rPr>
          <w:rFonts w:ascii="Arial" w:hAnsi="Arial"/>
          <w:i w:val="1"/>
          <w:iCs w:val="1"/>
          <w:outline w:val="0"/>
          <w:color w:val="000000"/>
          <w:u w:val="none"/>
          <w:rtl w:val="0"/>
          <w:lang w:val="en-US"/>
          <w14:textFill>
            <w14:solidFill>
              <w14:srgbClr w14:val="000000"/>
            </w14:solidFill>
          </w14:textFill>
        </w:rPr>
        <w:t>Benefits of having a code of ethics and conduct</w:t>
      </w:r>
      <w:r>
        <w:rPr>
          <w:rFonts w:ascii="Arial" w:hAnsi="Arial"/>
          <w:outline w:val="0"/>
          <w:color w:val="000000"/>
          <w:u w:val="none"/>
          <w:rtl w:val="0"/>
          <w:lang w:val="en-US"/>
          <w14:textFill>
            <w14:solidFill>
              <w14:srgbClr w14:val="000000"/>
            </w14:solidFill>
          </w14:textFill>
        </w:rPr>
        <w:t xml:space="preserve">. Available at: </w:t>
      </w:r>
      <w:r>
        <w:rPr>
          <w:rStyle w:val="Hyperlink.0"/>
          <w:rFonts w:ascii="Arial" w:cs="Arial" w:hAnsi="Arial" w:eastAsia="Arial"/>
          <w:outline w:val="0"/>
          <w:color w:val="0000ee"/>
          <w:u w:val="single"/>
          <w14:textFill>
            <w14:solidFill>
              <w14:srgbClr w14:val="0000EE"/>
            </w14:solidFill>
          </w14:textFill>
        </w:rPr>
        <w:fldChar w:fldCharType="begin" w:fldLock="0"/>
      </w:r>
      <w:r>
        <w:rPr>
          <w:rStyle w:val="Hyperlink.0"/>
          <w:rFonts w:ascii="Arial" w:cs="Arial" w:hAnsi="Arial" w:eastAsia="Arial"/>
          <w:outline w:val="0"/>
          <w:color w:val="0000ee"/>
          <w:u w:val="single"/>
          <w14:textFill>
            <w14:solidFill>
              <w14:srgbClr w14:val="0000EE"/>
            </w14:solidFill>
          </w14:textFill>
        </w:rPr>
        <w:instrText xml:space="preserve"> HYPERLINK "https://www.corporatesolutions.euronext.com/blog/ethics/benefits-of-having-a-code-of-ethics-and-conduct"</w:instrText>
      </w:r>
      <w:r>
        <w:rPr>
          <w:rStyle w:val="Hyperlink.0"/>
          <w:rFonts w:ascii="Arial" w:cs="Arial" w:hAnsi="Arial" w:eastAsia="Arial"/>
          <w:outline w:val="0"/>
          <w:color w:val="0000ee"/>
          <w:u w:val="single"/>
          <w14:textFill>
            <w14:solidFill>
              <w14:srgbClr w14:val="0000EE"/>
            </w14:solidFill>
          </w14:textFill>
        </w:rPr>
        <w:fldChar w:fldCharType="separate" w:fldLock="0"/>
      </w:r>
      <w:r>
        <w:rPr>
          <w:rStyle w:val="Hyperlink.0"/>
          <w:rFonts w:ascii="Arial" w:hAnsi="Arial"/>
          <w:outline w:val="0"/>
          <w:color w:val="0000ee"/>
          <w:u w:val="single"/>
          <w:rtl w:val="0"/>
          <w:lang w:val="en-US"/>
          <w14:textFill>
            <w14:solidFill>
              <w14:srgbClr w14:val="0000EE"/>
            </w14:solidFill>
          </w14:textFill>
        </w:rPr>
        <w:t>https://www.corporatesolutions.euronext.com/blog/ethics/benefits-of-having-a-code-of-ethics-and-conduct</w:t>
      </w:r>
      <w:r>
        <w:rPr>
          <w:rFonts w:ascii="Arial" w:cs="Arial" w:hAnsi="Arial" w:eastAsia="Arial"/>
          <w:outline w:val="0"/>
          <w:color w:val="0000ee"/>
          <w:u w:val="single"/>
          <w14:textFill>
            <w14:solidFill>
              <w14:srgbClr w14:val="0000EE"/>
            </w14:solidFill>
          </w14:textFill>
        </w:rPr>
        <w:fldChar w:fldCharType="end" w:fldLock="0"/>
      </w:r>
      <w:r>
        <w:rPr>
          <w:rFonts w:ascii="Arial" w:hAnsi="Arial"/>
          <w:outline w:val="0"/>
          <w:color w:val="000000"/>
          <w:u w:val="none"/>
          <w:rtl w:val="0"/>
          <w:lang w:val="en-US"/>
          <w14:textFill>
            <w14:solidFill>
              <w14:srgbClr w14:val="000000"/>
            </w14:solidFill>
          </w14:textFill>
        </w:rPr>
        <w:t xml:space="preserve"> (Accessed: 7 January 2026).</w:t>
      </w:r>
    </w:p>
    <w:p>
      <w:pPr>
        <w:pStyle w:val="Di default"/>
        <w:suppressAutoHyphens w:val="1"/>
        <w:spacing w:before="0" w:after="240" w:line="480" w:lineRule="auto"/>
        <w:rPr>
          <w:rFonts w:ascii="Arial" w:cs="Arial" w:hAnsi="Arial" w:eastAsia="Arial"/>
          <w:outline w:val="0"/>
          <w:color w:val="000000"/>
          <w:u w:val="none"/>
          <w14:textFill>
            <w14:solidFill>
              <w14:srgbClr w14:val="000000"/>
            </w14:solidFill>
          </w14:textFill>
        </w:rPr>
      </w:pPr>
      <w:r>
        <w:rPr>
          <w:rFonts w:ascii="Arial" w:hAnsi="Arial"/>
          <w:outline w:val="0"/>
          <w:color w:val="000000"/>
          <w:u w:val="none"/>
          <w:rtl w:val="0"/>
          <w14:textFill>
            <w14:solidFill>
              <w14:srgbClr w14:val="000000"/>
            </w14:solidFill>
          </w14:textFill>
        </w:rPr>
        <w:t xml:space="preserve">Fasil, F. (2023) </w:t>
      </w:r>
      <w:r>
        <w:rPr>
          <w:rFonts w:ascii="Arial" w:hAnsi="Arial"/>
          <w:i w:val="1"/>
          <w:iCs w:val="1"/>
          <w:outline w:val="0"/>
          <w:color w:val="000000"/>
          <w:u w:val="none"/>
          <w:rtl w:val="0"/>
          <w:lang w:val="en-US"/>
          <w14:textFill>
            <w14:solidFill>
              <w14:srgbClr w14:val="000000"/>
            </w14:solidFill>
          </w14:textFill>
        </w:rPr>
        <w:t>The butterfly effect in software development: How small changes lead to big consequences</w:t>
      </w:r>
      <w:r>
        <w:rPr>
          <w:rFonts w:ascii="Arial" w:hAnsi="Arial"/>
          <w:outline w:val="0"/>
          <w:color w:val="000000"/>
          <w:u w:val="none"/>
          <w:rtl w:val="0"/>
          <w:lang w:val="en-US"/>
          <w14:textFill>
            <w14:solidFill>
              <w14:srgbClr w14:val="000000"/>
            </w14:solidFill>
          </w14:textFill>
        </w:rPr>
        <w:t xml:space="preserve">. Available at: </w:t>
      </w:r>
      <w:r>
        <w:rPr>
          <w:rStyle w:val="Hyperlink.0"/>
          <w:rFonts w:ascii="Arial" w:cs="Arial" w:hAnsi="Arial" w:eastAsia="Arial"/>
          <w:outline w:val="0"/>
          <w:color w:val="0000ee"/>
          <w:u w:val="single"/>
          <w14:textFill>
            <w14:solidFill>
              <w14:srgbClr w14:val="0000EE"/>
            </w14:solidFill>
          </w14:textFill>
        </w:rPr>
        <w:fldChar w:fldCharType="begin" w:fldLock="0"/>
      </w:r>
      <w:r>
        <w:rPr>
          <w:rStyle w:val="Hyperlink.0"/>
          <w:rFonts w:ascii="Arial" w:cs="Arial" w:hAnsi="Arial" w:eastAsia="Arial"/>
          <w:outline w:val="0"/>
          <w:color w:val="0000ee"/>
          <w:u w:val="single"/>
          <w14:textFill>
            <w14:solidFill>
              <w14:srgbClr w14:val="0000EE"/>
            </w14:solidFill>
          </w14:textFill>
        </w:rPr>
        <w:instrText xml:space="preserve"> HYPERLINK "https://medium.com/@fasilt/the-butterfly-effect-in-software-development-how-small-changes-lead-to-big-consequences-4d87878480df"</w:instrText>
      </w:r>
      <w:r>
        <w:rPr>
          <w:rStyle w:val="Hyperlink.0"/>
          <w:rFonts w:ascii="Arial" w:cs="Arial" w:hAnsi="Arial" w:eastAsia="Arial"/>
          <w:outline w:val="0"/>
          <w:color w:val="0000ee"/>
          <w:u w:val="single"/>
          <w14:textFill>
            <w14:solidFill>
              <w14:srgbClr w14:val="0000EE"/>
            </w14:solidFill>
          </w14:textFill>
        </w:rPr>
        <w:fldChar w:fldCharType="separate" w:fldLock="0"/>
      </w:r>
      <w:r>
        <w:rPr>
          <w:rStyle w:val="Hyperlink.0"/>
          <w:rFonts w:ascii="Arial" w:hAnsi="Arial"/>
          <w:outline w:val="0"/>
          <w:color w:val="0000ee"/>
          <w:u w:val="single"/>
          <w:rtl w:val="0"/>
          <w:lang w:val="en-US"/>
          <w14:textFill>
            <w14:solidFill>
              <w14:srgbClr w14:val="0000EE"/>
            </w14:solidFill>
          </w14:textFill>
        </w:rPr>
        <w:t>https://medium.com/@fasilt/the-butterfly-effect-in-software-development-how-small-changes-lead-to-big-consequences-4d87878480df</w:t>
      </w:r>
      <w:r>
        <w:rPr>
          <w:rFonts w:ascii="Arial" w:cs="Arial" w:hAnsi="Arial" w:eastAsia="Arial"/>
          <w:outline w:val="0"/>
          <w:color w:val="0000ee"/>
          <w:u w:val="single"/>
          <w14:textFill>
            <w14:solidFill>
              <w14:srgbClr w14:val="0000EE"/>
            </w14:solidFill>
          </w14:textFill>
        </w:rPr>
        <w:fldChar w:fldCharType="end" w:fldLock="0"/>
      </w:r>
      <w:r>
        <w:rPr>
          <w:rFonts w:ascii="Arial" w:hAnsi="Arial"/>
          <w:outline w:val="0"/>
          <w:color w:val="000000"/>
          <w:u w:val="none"/>
          <w:rtl w:val="0"/>
          <w:lang w:val="en-US"/>
          <w14:textFill>
            <w14:solidFill>
              <w14:srgbClr w14:val="000000"/>
            </w14:solidFill>
          </w14:textFill>
        </w:rPr>
        <w:t xml:space="preserve"> (Accessed: 7 January 2026).</w:t>
      </w:r>
    </w:p>
    <w:p>
      <w:pPr>
        <w:pStyle w:val="Di default"/>
        <w:suppressAutoHyphens w:val="1"/>
        <w:spacing w:before="0" w:after="240" w:line="480" w:lineRule="auto"/>
      </w:pPr>
      <w:r>
        <w:rPr>
          <w:rFonts w:ascii="Arial" w:hAnsi="Arial"/>
          <w:rtl w:val="0"/>
        </w:rPr>
        <w:t xml:space="preserve">GTIA (2023) </w:t>
      </w:r>
      <w:r>
        <w:rPr>
          <w:rFonts w:ascii="Arial" w:hAnsi="Arial"/>
          <w:i w:val="1"/>
          <w:iCs w:val="1"/>
          <w:rtl w:val="0"/>
          <w:lang w:val="en-US"/>
        </w:rPr>
        <w:t>Ethical issues in technology</w:t>
      </w:r>
      <w:r>
        <w:rPr>
          <w:rFonts w:ascii="Arial" w:hAnsi="Arial"/>
          <w:rtl w:val="0"/>
          <w:lang w:val="en-US"/>
        </w:rPr>
        <w:t xml:space="preserve">. Available at: </w:t>
      </w:r>
      <w:r>
        <w:rPr>
          <w:rStyle w:val="Hyperlink.1"/>
          <w:rFonts w:ascii="Arial" w:cs="Arial" w:hAnsi="Arial" w:eastAsia="Arial"/>
        </w:rPr>
        <w:fldChar w:fldCharType="begin" w:fldLock="0"/>
      </w:r>
      <w:r>
        <w:rPr>
          <w:rStyle w:val="Hyperlink.1"/>
          <w:rFonts w:ascii="Arial" w:cs="Arial" w:hAnsi="Arial" w:eastAsia="Arial"/>
        </w:rPr>
        <w:instrText xml:space="preserve"> HYPERLINK "https://gtia.org/blog/ethical-issues-in-technology"</w:instrText>
      </w:r>
      <w:r>
        <w:rPr>
          <w:rStyle w:val="Hyperlink.1"/>
          <w:rFonts w:ascii="Arial" w:cs="Arial" w:hAnsi="Arial" w:eastAsia="Arial"/>
        </w:rPr>
        <w:fldChar w:fldCharType="separate" w:fldLock="0"/>
      </w:r>
      <w:r>
        <w:rPr>
          <w:rStyle w:val="Hyperlink.1"/>
          <w:rFonts w:ascii="Arial" w:hAnsi="Arial"/>
          <w:rtl w:val="0"/>
          <w:lang w:val="en-US"/>
        </w:rPr>
        <w:t>https://gtia.org/blog/ethical-issues-in-technology</w:t>
      </w:r>
      <w:r>
        <w:rPr>
          <w:rFonts w:ascii="Arial" w:cs="Arial" w:hAnsi="Arial" w:eastAsia="Arial"/>
        </w:rPr>
        <w:fldChar w:fldCharType="end" w:fldLock="0"/>
      </w:r>
      <w:r>
        <w:rPr>
          <w:rFonts w:ascii="Arial" w:hAnsi="Arial"/>
          <w:rtl w:val="0"/>
          <w:lang w:val="en-US"/>
        </w:rPr>
        <w:t xml:space="preserve"> (Accessed: 7 January 2026).</w:t>
      </w:r>
    </w:p>
    <w:sectPr>
      <w:headerReference w:type="default" r:id="rId4"/>
      <w:footerReference w:type="default" r:id="rId5"/>
      <w:pgSz w:w="11906" w:h="16838" w:orient="portrait"/>
      <w:pgMar w:top="1417" w:right="1417" w:bottom="1417" w:left="1417"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tabs>
        <w:tab w:val="center" w:pos="4535"/>
        <w:tab w:val="right" w:pos="9071"/>
        <w:tab w:val="clear" w:pos="9020"/>
      </w:tabs>
      <w:jc w:val="left"/>
    </w:pPr>
    <w:r>
      <w:tab/>
      <w:tab/>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olo">
    <w:name w:val="Titolo"/>
    <w:next w:val="Corpo"/>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Corpo">
    <w:name w:val="Corpo"/>
    <w:next w:val="Co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i default">
    <w:name w:val="Di default"/>
    <w:next w:val="Di 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 w:type="character" w:styleId="Nessuno">
    <w:name w:val="Nessuno"/>
  </w:style>
  <w:style w:type="character" w:styleId="Hyperlink.1">
    <w:name w:val="Hyperlink.1"/>
    <w:basedOn w:val="Nessuno"/>
    <w:next w:val="Hyperlink.1"/>
    <w:rPr>
      <w:outline w:val="0"/>
      <w:color w:val="0000ee"/>
      <w:u w:val="single"/>
      <w14:textFill>
        <w14:solidFill>
          <w14:srgbClr w14:val="0000EE"/>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