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70F" w:rsidRDefault="005F79F5">
      <w:r>
        <w:rPr>
          <w:sz w:val="21"/>
        </w:rPr>
        <w:t xml:space="preserve">
          Registrazione
          <w:br/>
        </w:t>
        <w:br/>
        <w:t xml:space="preserve">
          Speaker 1
          <w:br/>
        </w:t>
        <w:t xml:space="preserve">
          [00:03]
          <w:br/>
        </w:t>
        <w:t xml:space="preserve">
          Good morning, everyone. Today, I will present my project on quantum computing and its transformative impact on enterprise. Over the next fifteen minutes, I will guide you through what quantum computing is, how it compares to AI, its real world applications, security and ethical challenges, and how companies can prepare strategically. Quantum computing is often described as the next big wave in technology. It promises to reshape industries, accelerate scientific discovery, and introduce both opportunities and risks that we must address carefully. 
          <w:br/>
        </w:t>
        <w:br/>
        <w:t xml:space="preserve">
          [00:45]
          <w:br/>
        </w:t>
        <w:t xml:space="preserve">
          As we will see, being prepared is not just a technical matter, but also a human and strategic one. So what is quantum computing? Quantum computing represents a shift from classical computing. So while classical computers rely on bytes that can be zero or one, quantum computers use qubites, which can represent zero and one at the same time due to a property called superposition. Another key concept is entanglement where qubites are interconnected in a way that allows their states to affect each other instantly even across distances. 
          <w:br/>
        </w:t>
        <w:br/>
        <w:t xml:space="preserve">
          [01:36]
          <w:br/>
        </w:t>
        <w:t xml:space="preserve">
          These capabilities allow quantum computers to solve certain problems much faster than classical computers, enabling new computational models. As note in nature two thousand twenty five, these systems are starting to solve complex, scientific, and industrial problems that were previously out of reach. However, this power comes with challenges. Quantum machines are still noisy, error prone, and difficult to scale. They require innovations not just in hardware, but also in software frameworks and error connection methodologies. 
          <w:br/>
        </w:t>
        <w:br/>
        <w:t xml:space="preserve">
          [02:16]
          <w:br/>
        </w:t>
        <w:t xml:space="preserve">
          Artificial intelligence optimize solutions within classical computational limits. While quantum computing fundamentally redefines what's possible in computational complexity, the synergy between AI and quantum computing is particularly exciting. For instance, AI can optimize decision making while quantum computing accelerate simulationsand handles problems that classical computers cannot. Force two thousand twenty five highlights that combining these technologies can speed up AI model training and allow us to solve problems previously considered considered intractable. 
          <w:br/>
        </w:t>
        <w:br/>
        <w:t xml:space="preserve">
          [03:27]
          <w:br/>
        </w:t>
        <w:t xml:space="preserve">
          Closer to reality. Chuck Brooks writing for The Economist. Quantum computing's power and speed will enable us to solve some of the civilization's hardest problems. Quantum computing isn't just theoretical. According to Forbes two thousand twenty five, there are at least twenty real world applications already under development. In logistics, quantum algorithms can optimize delivery roads in real time. In finance, they can simulate market behavior and risk scenarios more efficiently. 
          <w:br/>
        </w:t>
        <w:br/>
        <w:t xml:space="preserve">
          [04:54]
          <w:br/>
        </w:t>
        <w:t xml:space="preserve">
          In health care, quantum simulations accelerate drug discovery. The Quantum Insider two thousand twenty three highlights that these technologies give organizations a competitive edge by reducing the time for complex calculations from years to minutes. Quantum computing is moving from theory to practice. Some real world application also include for cryptography. Quantum computers could break traditional encryption, but they also enable quantum safe cryptography. 
          <w:br/>
        </w:t>
        <w:br/>
        <w:t xml:space="preserve">
          [05:30]
          <w:br/>
        </w:t>
        <w:t xml:space="preserve">
          For drug discovery, quantum simulations can model molecules far more accurately accelerating new medicine development. Optimization problems. Industries such as logistics and finance can benefit from quantum optimization for routing, resource allocation, and risk modeling. The Quantum Insider two thousand twenty three also points out that quantum computing is already being applied to climate modeling, which is critical for sustainable development. 
          <w:br/>
        </w:t>
        <w:br/>
        <w:t xml:space="preserve">
          [06:07]
          <w:br/>
        </w:t>
        <w:t xml:space="preserve">
          Forbes two thousand twenty five adds that enterprise that adopt quantum technology earn again a competitive edge by processing data faster and making better strategic decisions. With great power comes great responsibility. This statement is particularly relevant when discussing quantum computing as its immense computationalcapabilities introduce equally significant security risks. One of the most critical concerns lies in modern cryptography. Widely use encryption standards such as RSA and elliptic curve cryptography, which currently underpin global digital security, are fundamentally vulnerable to quantum algorithms. 
          <w:br/>
        </w:t>
        <w:br/>
        <w:t xml:space="preserve">
          [07:07]
          <w:br/>
        </w:t>
        <w:t xml:space="preserve">
          Most notably, Shor's algorithm. Unlike classical methods, Shor's algorithm can factor large numbers exponentially faster, effectively breaking the mathematical assumptions that make this encryption system secure today. This threat has led to the concept of CUDE, the point in time when sufficiently powerful quantum computers will be able to break classical cryptography systems. The implications of these are profound. Encrypted communications, financial transitions, government records, and personal data that are considered secure today could become accessible to malicious actors. 
          <w:br/>
        </w:t>
        <w:br/>
        <w:t xml:space="preserve">
          [07:47]
          <w:br/>
        </w:t>
        <w:t xml:space="preserve">
          This includes not only future data, but also data that has already been intercepted and stored waiting for quantum decryptions capabilities to mature. As a result, cybersecurity threat models must evolve. Traditional defense are no longer sufficient in a post quantum context. Quantum enabled attacks could lead to unauthorized access to sensitive information, disruption of critical financial and infrastructure systems, and large scale breaches of trust across digital platforms. 
          <w:br/>
        </w:t>
        <w:br/>
        <w:t xml:space="preserve">
          [08:20]
          <w:br/>
        </w:t>
        <w:t xml:space="preserve">
          The risk is not theoretical. It is a strategic concern that governments, enterprise, and security institutions must address proactively. However, as highlighted in unity seven, cybersecurity is not purely a technical challenge. It is first and foremost a human one. Security systems must be designed around real human cognitive limitations rather than assuming users will behave rationally, consistently, or perfectly. You must naturally attempt to offload thinking to tools and automated systems, which can create dangerous over islands. 
          <w:br/>
        </w:t>
        <w:br/>
        <w:t xml:space="preserve">
          [08:57]
          <w:br/>
        </w:t>
        <w:t xml:space="preserve">
          No technological solutions, no matter how advanced, canreplace critical thinking and inform decision making. Concepts such as rational centering are therefore essential. They help individuals regain logical control when decision making is impaired by stress, urgency, or emotional pressure. Conditioning commonly exploited in cyberattacks. In quantum era, where threats are more complex and less intuitive, straightening human judgment becomes just as important as straightening algorithms. 
          <w:br/>
        </w:t>
        <w:br/>
        <w:t xml:space="preserve">
          [09:29]
          <w:br/>
        </w:t>
        <w:t xml:space="preserve">
          From technical perspective, organizations such as SSH Academy emphasize the urgent need for post quantum cryptography. Encryption methods designed to resist quantum attacks. Transitioning to quantum safe encryption is not a patient. It is a necessary step to ensure long term data security. Similarly, NIST play a critical role by developing and standardizing post quantum cryptography algorithms. These standards ensure that that emerging solutions are secure and reliable across industries and national borders. 
          <w:br/>
        </w:t>
        <w:br/>
        <w:t xml:space="preserve">
          [10:07]
          <w:br/>
        </w:t>
        <w:t xml:space="preserve">
          Without coordinated dissenters, the transition to quantum safe security would be fragmented and ineffective. Ethics and governance are critical as quantum computing adoption grows. Quantum computing could affect privacy at scale. Regulations like the EU AI act, why the enterprise to maintain transparency and accountability. Organizations with early access to quantum computing may gain disproportionate advantage increasing inequality. Responsible innovation. 
          <w:br/>
        </w:t>
        <w:br/>
        <w:t xml:space="preserve">
          [10:46]
          <w:br/>
        </w:t>
        <w:t xml:space="preserve">
          Talking about that, it's impossible to not mention the governance frameworks that should combine ethical review with security and risk management. Unit seven emphasize, the winner is typically the better thinker, not a better product. This remind me that human judgment and strategic planning are essential. Global standards as suggested by the Quantum Insider two thousand twenty five may provide a more flexible and effective path that they reach rigid regulations, allowing enterprise to adopt the quantum technology safely while remaining competitive. 
          <w:br/>
        </w:t>
        <w:br/>
        <w:t xml:space="preserve">
          [11:27]
          <w:br/>
        </w:t>
        <w:t xml:space="preserve">
          Enterprisemust adopt quantum ready strategies to minimize risks and leverage opportunities. Key measures include early planning. Companies should assess their readiness and identify areas where quantum computing could provide value. Post quantum cryptography adoption. Upgrading cryptography to quantum resistant algorithms protects sensitive data before large scale quantum attacks occur. SSH Academy two thousand twenty five and NIST provide guidelines for implementing these standards. 
          <w:br/>
        </w:t>
        <w:br/>
        <w:t xml:space="preserve">
          [12:12]
          <w:br/>
        </w:t>
        <w:t xml:space="preserve">
          Enterprise like Nvidia and Waymos are already experimenting with quantum computing frameworks to accelerate AI, demonstrating the importance of internal cap capabilities. Preparation is crucial. The difference between companies that thrive and those that fall behind will be determined determined by how proactively they adopt quantum strategies. Enterprise mass balance, responsible innovation, implementing quantum computing thoughtfully, considering articles and security implications. 
          <w:br/>
        </w:t>
        <w:br/>
        <w:t xml:space="preserve">
          [12:55]
          <w:br/>
        </w:t>
        <w:t xml:space="preserve">
          Security investment. Quantum computing introduced new cybersecurity threats that require advanced preparation. Ethical review. Large scale data handling and decision making must follow ethical guidelines. A useful perspective comes from a CEO of a health tech software company managing more than ten million patient data records. When interviewed, I asked, from your perspective as a CEO, where do you see the most realistic opportunities for quantum computing to add value to health care software over the next ten years? He answered by referencing Moore's law, explaining that quantum computing will not suddenly replace classical systems, but will follow a gradual curve of adoption where value increase progressively as hardware stability, error connect correction, and accessibility improve. 
          <w:br/>
        </w:t>
        <w:br/>
        <w:t xml:space="preserve">
          [13:54]
          <w:br/>
        </w:t>
        <w:t xml:space="preserve">
          His message reinforce an important principle. Innovation is evolutionary, not instantaneous. Quantum computing will first enhance specific domains, such as molecular simulation, optimization, and predict predictivemodeling before becoming mainstream in health care software. This perspective supports responsible innovation, investing early, but with realistic expectations, ethical oversight, and security first strategies. In conclusion, quantum computing offers truly transformative advantages from unprecedented processing power to entirely new scientific, industrial, and market opportunities. 
          <w:br/>
        </w:t>
        <w:br/>
        <w:t xml:space="preserve">
          [14:42]
          <w:br/>
        </w:t>
        <w:t xml:space="preserve">
          It has the potential to redefine how we solve complex problems, optimize global systems, and create value across sectors such as health care, finance, logistics, and cybersecurity itself. However, these benefits do not come without responsibility. Quantum computing also forces us to confront serious challenges, particularly in the areas of security, governance, and trust. Without responsible preparation, the same technology that enables innovation can expose critical systems, sensitive data, and the entire digital infrastructures to new form of risk. 
          <w:br/>
        </w:t>
        <w:br/>
        <w:t xml:space="preserve">
          [15:20]
          <w:br/>
        </w:t>
        <w:t xml:space="preserve">
          This is why ethical governance, forward looking regulation, and human centered design thinking are not additional additions, but essential components of any quantum strategy. Addressing these challenges cannot be the responsibility of a single group. Enterprise leaders must invest early in quantum safe solutions. Technologies must design systems that anticipate both technical and human limitations, and policy makers must create standards that ensure security, transparency, and global interoperability. 
          <w:br/>
        </w:t>
        <w:br/>
        <w:t xml:space="preserve">
          [15:53]
          <w:br/>
        </w:t>
        <w:t xml:space="preserve">
          Only through coordinated collaboration can be can the benefits of quantum computing be realized safely and sustainably. The quantum era is not a distant future waiting to arrive. It is unfolding now. The choice made today in how we prepare, govern, and educate will determine whether quantum computing becomes a force for long term resilience and progress or a source of systemic vulnerability. Acting early is not just a strategic advantage. It is responsibility we cannot afford to ignore. 
          <w:br/>
        </w:t>
        <w:br/>
        <w:t xml:space="preserve">
          [16:28]
          <w:br/>
        </w:t>
        <w:t xml:space="preserve">
          Thank you.
          <w:br/>
        </w:t>
        <w:t xml:space="preserve">
          [16:29]
          <w:br/>
        </w:t>
        <w:br/>
      </w:r>
      <w:bookmarkStart w:id="0" w:name="_GoBack"/>
      <w:bookmarkEnd w:id="0"/>
    </w:p>
    <w:sectPr w:rsidR="005F670F">
      <w:pgSz w:w="12240" w:h="15840"/>
      <w:pgMar w:top="1440" w:right="1440" w:bottom="1440" w:left="1440" w:header="720" w:footer="720" w:gutter="0"/>
      <w:cols w:space="720"/>
      <w:docGrid w:linePitch="360"/>
    </w:sectPr>
  </w:body>
</w:document>
</file>

<file path=word/_rels/document.xml.rels><?xml version="1.0" encoding="UTF-8" standalone="yes"?>
<Relationships xmlns="http://schemas.openxmlformats.org/package/2006/relationships">

</Relationships>
</file>