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3A8C" w14:textId="506698E7" w:rsidR="00021D48" w:rsidRPr="0047007D" w:rsidRDefault="00C55948" w:rsidP="000A2D4F">
      <w:pPr>
        <w:spacing w:after="160" w:line="259" w:lineRule="auto"/>
        <w:rPr>
          <w:rFonts w:asciiTheme="minorHAnsi" w:hAnsiTheme="minorHAnsi"/>
          <w:b/>
          <w:bCs/>
          <w:sz w:val="28"/>
          <w:szCs w:val="28"/>
        </w:rPr>
      </w:pPr>
      <w:r w:rsidRPr="00FA5746">
        <w:rPr>
          <w:rFonts w:asciiTheme="minorHAnsi" w:hAnsiTheme="minorHAnsi" w:ascii="Aptos" w:hAnsi="Aptos"/>
          <w:noProof/>
          <w:sz w:val="32"/>
          <w:szCs w:val="32"/>
          <w:lang w:val="en-US"/>
        </w:rPr>
        <w:drawing>
          <wp:anchor distT="0" distB="0" distL="114300" distR="114300" simplePos="0" relativeHeight="251659264" behindDoc="0" locked="0" layoutInCell="1" allowOverlap="1" wp14:anchorId="6502AD1E" wp14:editId="0AE1DA8B">
            <wp:simplePos x="0" y="0"/>
            <wp:positionH relativeFrom="page">
              <wp:posOffset>7315</wp:posOffset>
            </wp:positionH>
            <wp:positionV relativeFrom="paragraph">
              <wp:posOffset>-457200</wp:posOffset>
            </wp:positionV>
            <wp:extent cx="7557161" cy="10757414"/>
            <wp:effectExtent l="0" t="0" r="5715" b="6350"/>
            <wp:wrapNone/>
            <wp:docPr id="431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32" name=""/>
                    <pic:cNvPicPr/>
                  </pic:nvPicPr>
                  <pic:blipFill>
                    <a:blip r:embed="rId7">
                      <a:extLst>
                        <a:ext uri="{28A0092B-C50C-407E-A947-70E740481C1C}">
                          <a14:useLocalDpi xmlns:a14="http://schemas.microsoft.com/office/drawing/2010/main" val="0"/>
                        </a:ext>
                      </a:extLst>
                    </a:blip>
                    <a:stretch>
                      <a:fillRect/>
                    </a:stretch>
                  </pic:blipFill>
                  <pic:spPr>
                    <a:xfrm>
                      <a:off x="0" y="0"/>
                      <a:ext cx="7560939" cy="10762792"/>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b/>
          <w:bCs/>
          <w:sz w:val="36"/>
          <w:szCs w:val="36"/>
        </w:rPr>
        <w:br w:type="page"/>
      </w:r>
      <w:r w:rsidR="00021D48" w:rsidRPr="0047007D">
        <w:rPr>
          <w:rFonts w:asciiTheme="minorHAnsi" w:hAnsiTheme="minorHAnsi" w:ascii="Aptos" w:hAnsi="Aptos"/>
          <w:b/>
          <w:bCs/>
          <w:sz w:val="28"/>
          <w:szCs w:val="28"/>
        </w:rPr>
        <w:lastRenderedPageBreak/>
        <w:t>COMMERCIAL PROPOSAL</w:t>
      </w:r>
      <w:r w:rsidR="00EA22CC" w:rsidRPr="0047007D">
        <w:rPr>
          <w:rFonts w:asciiTheme="minorHAnsi" w:hAnsiTheme="minorHAnsi" w:ascii="Aptos" w:hAnsi="Aptos"/>
          <w:b/>
          <w:bCs/>
          <w:sz w:val="28"/>
          <w:szCs w:val="28"/>
        </w:rPr>
        <w:t xml:space="preserve"> FOR </w:t>
      </w:r>
      <w:r w:rsidR="00EA22CC" w:rsidRPr="0047007D">
        <w:rPr>
          <w:rFonts w:asciiTheme="minorHAnsi" w:hAnsiTheme="minorHAnsi" w:ascii="Aptos" w:hAnsi="Aptos"/>
          <w:b/>
          <w:bCs/>
          <w:sz w:val="28"/>
          <w:szCs w:val="28"/>
          <w:highlight w:val="yellow"/>
        </w:rPr>
        <w:t>XXXXXXXXXXXXX</w:t>
      </w:r>
      <w:r w:rsidR="00CC4C8F" w:rsidRPr="0047007D">
        <w:rPr>
          <w:rFonts w:asciiTheme="minorHAnsi" w:hAnsiTheme="minorHAnsi" w:ascii="Aptos" w:hAnsi="Aptos"/>
          <w:noProof/>
          <w:sz w:val="20"/>
          <w:szCs w:val="20"/>
          <w14:ligatures w14:val="standardContextual"/>
        </w:rPr>
        <w:t xml:space="preserve"> </w:t>
      </w:r>
    </w:p>
    <w:p w14:paraId="27A1063F" w14:textId="4E10860E" w:rsidR="00021D48" w:rsidRPr="001C45B3" w:rsidRDefault="00021D48" w:rsidP="00021D48">
      <w:pPr>
        <w:spacing w:before="100" w:beforeAutospacing="1" w:after="100" w:afterAutospacing="1"/>
        <w:jc w:val="both"/>
        <w:rPr>
          <w:rFonts w:ascii="Aptos" w:hAnsi="Aptos"/>
          <w:sz w:val="22"/>
          <w:szCs w:val="22"/>
        </w:rPr>
      </w:pPr>
      <w:r w:rsidRPr="001C45B3">
        <w:rPr>
          <w:rFonts w:ascii="Aptos" w:hAnsi="Aptos"/>
          <w:sz w:val="22"/>
          <w:szCs w:val="22"/>
        </w:rPr>
        <w:t>To start your journey of getting cheaper electricity through sources other than your existing D</w:t>
      </w:r>
      <w:r w:rsidR="000A2D4F">
        <w:rPr>
          <w:rFonts w:ascii="Aptos" w:hAnsi="Aptos"/>
          <w:sz w:val="22"/>
          <w:szCs w:val="22"/>
        </w:rPr>
        <w:t>ISCOM</w:t>
      </w:r>
      <w:r w:rsidRPr="001C45B3">
        <w:rPr>
          <w:rFonts w:ascii="Aptos" w:hAnsi="Aptos"/>
          <w:sz w:val="22"/>
          <w:szCs w:val="22"/>
        </w:rPr>
        <w:t xml:space="preserve"> (Open Access), the customer has to apply for the same in UPSLDC (Prolt Energy will be doing the application on your behalf)</w:t>
      </w:r>
      <w:r w:rsidR="005D2D81" w:rsidRPr="001C45B3">
        <w:rPr>
          <w:rFonts w:ascii="Aptos" w:hAnsi="Aptos"/>
          <w:sz w:val="22"/>
          <w:szCs w:val="22"/>
        </w:rPr>
        <w:t xml:space="preserve">. </w:t>
      </w:r>
    </w:p>
    <w:tbl>
      <w:tblPr>
        <w:tblStyle w:val="TableGrid"/>
        <w:tblW w:w="5000" w:type="pct"/>
        <w:tblLook w:val="04A0" w:firstRow="1" w:lastRow="0" w:firstColumn="1" w:lastColumn="0" w:noHBand="0" w:noVBand="1"/>
      </w:tblPr>
      <w:tblGrid>
        <w:gridCol w:w="2792"/>
        <w:gridCol w:w="2359"/>
        <w:gridCol w:w="2683"/>
        <w:gridCol w:w="2622"/>
      </w:tblGrid>
      <w:tr w:rsidR="00EA22CC" w:rsidRPr="001C45B3" w14:paraId="78D424A3" w14:textId="77777777" w:rsidTr="00CC4C8F">
        <w:trPr>
          <w:trHeight w:val="158"/>
          <w:cantSplit/>
        </w:trPr>
        <w:tc>
          <w:tcPr>
            <w:tcW w:w="1335" w:type="pct"/>
            <w:shd w:val="clear" w:color="auto" w:fill="002060"/>
            <w:vAlign w:val="center"/>
          </w:tcPr>
          <w:p w14:paraId="4029A5C8"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ascii="Aptos" w:hAnsi="Aptos"/>
                <w:b/>
                <w:bCs/>
                <w:sz w:val="20"/>
                <w:szCs w:val="22"/>
              </w:rPr>
              <w:t>Sanctioned Load</w:t>
            </w:r>
          </w:p>
        </w:tc>
        <w:tc>
          <w:tcPr>
            <w:tcW w:w="1128" w:type="pct"/>
            <w:shd w:val="clear" w:color="auto" w:fill="002060"/>
            <w:vAlign w:val="center"/>
          </w:tcPr>
          <w:p w14:paraId="18C9B782"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ascii="Aptos" w:hAnsi="Aptos"/>
                <w:b/>
                <w:bCs/>
                <w:sz w:val="20"/>
                <w:szCs w:val="22"/>
              </w:rPr>
              <w:t>Connectivity</w:t>
            </w:r>
          </w:p>
        </w:tc>
        <w:tc>
          <w:tcPr>
            <w:tcW w:w="1283" w:type="pct"/>
            <w:shd w:val="clear" w:color="auto" w:fill="002060"/>
            <w:vAlign w:val="center"/>
          </w:tcPr>
          <w:p w14:paraId="0D91C581"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ascii="Aptos" w:hAnsi="Aptos"/>
                <w:b/>
                <w:bCs/>
                <w:sz w:val="20"/>
                <w:szCs w:val="22"/>
              </w:rPr>
              <w:t>DISCOM Name</w:t>
            </w:r>
          </w:p>
        </w:tc>
        <w:tc>
          <w:tcPr>
            <w:tcW w:w="1254" w:type="pct"/>
            <w:shd w:val="clear" w:color="auto" w:fill="002060"/>
            <w:vAlign w:val="center"/>
          </w:tcPr>
          <w:p w14:paraId="2C52A016"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ascii="Aptos" w:hAnsi="Aptos"/>
                <w:b/>
                <w:bCs/>
                <w:sz w:val="20"/>
                <w:szCs w:val="22"/>
              </w:rPr>
              <w:t>Feeder Type</w:t>
            </w:r>
          </w:p>
        </w:tc>
      </w:tr>
      <w:tr w:rsidR="00EA22CC" w:rsidRPr="001C45B3" w14:paraId="518BF9BC" w14:textId="77777777" w:rsidTr="00CC4C8F">
        <w:trPr>
          <w:trHeight w:val="397"/>
          <w:cantSplit/>
        </w:trPr>
        <w:tc>
          <w:tcPr>
            <w:tcW w:w="1335" w:type="pct"/>
            <w:vAlign w:val="center"/>
          </w:tcPr>
          <w:p w14:paraId="7D8E6757" w14:textId="3A926754"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ascii="Aptos" w:hAnsi="Aptos"/>
                <w:b/>
                <w:bCs/>
                <w:sz w:val="20"/>
                <w:szCs w:val="22"/>
                <w:highlight w:val="yellow"/>
              </w:rPr>
              <w:t>1000 KVA</w:t>
            </w:r>
          </w:p>
        </w:tc>
        <w:tc>
          <w:tcPr>
            <w:tcW w:w="1128" w:type="pct"/>
            <w:vAlign w:val="center"/>
          </w:tcPr>
          <w:p w14:paraId="5B1F649F" w14:textId="5051F7C7"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ascii="Aptos" w:hAnsi="Aptos"/>
                <w:b/>
                <w:bCs/>
                <w:sz w:val="20"/>
                <w:szCs w:val="22"/>
                <w:highlight w:val="yellow"/>
              </w:rPr>
              <w:t>11 KV</w:t>
            </w:r>
          </w:p>
        </w:tc>
        <w:tc>
          <w:tcPr>
            <w:tcW w:w="1283" w:type="pct"/>
            <w:vAlign w:val="center"/>
          </w:tcPr>
          <w:p w14:paraId="5E6416E1" w14:textId="0C9DAEBE"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ascii="Aptos" w:hAnsi="Aptos"/>
                <w:b/>
                <w:bCs/>
                <w:sz w:val="20"/>
                <w:szCs w:val="22"/>
                <w:highlight w:val="yellow"/>
              </w:rPr>
              <w:t>PUVVNL</w:t>
            </w:r>
          </w:p>
        </w:tc>
        <w:tc>
          <w:tcPr>
            <w:tcW w:w="1254" w:type="pct"/>
            <w:vAlign w:val="center"/>
          </w:tcPr>
          <w:p w14:paraId="40CE9DE4" w14:textId="6D6617EB"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ascii="Aptos" w:hAnsi="Aptos"/>
                <w:b/>
                <w:bCs/>
                <w:sz w:val="20"/>
                <w:szCs w:val="22"/>
                <w:highlight w:val="yellow"/>
              </w:rPr>
              <w:t>Dedicated</w:t>
            </w:r>
          </w:p>
        </w:tc>
      </w:tr>
    </w:tbl>
    <w:p w14:paraId="67795C40" w14:textId="6DDCC26B" w:rsidR="00021D48" w:rsidRPr="0047007D" w:rsidRDefault="00021D48" w:rsidP="00021D48">
      <w:pPr>
        <w:spacing w:before="100" w:beforeAutospacing="1" w:after="100" w:afterAutospacing="1"/>
        <w:jc w:val="both"/>
        <w:rPr>
          <w:rFonts w:ascii="Aptos" w:hAnsi="Aptos"/>
          <w:sz w:val="22"/>
          <w:szCs w:val="22"/>
        </w:rPr>
      </w:pPr>
      <w:r w:rsidRPr="0047007D">
        <w:rPr>
          <w:rFonts w:ascii="Aptos" w:hAnsi="Aptos"/>
          <w:sz w:val="22"/>
          <w:szCs w:val="22"/>
        </w:rPr>
        <w:t>The Scope of Work will be as follows:</w:t>
      </w:r>
    </w:p>
    <w:p w14:paraId="35F9A8BE" w14:textId="723552C9"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Supply, Installation, Testing, and Commissioning of ABT Meter</w:t>
      </w:r>
    </w:p>
    <w:p w14:paraId="45CB5F5C" w14:textId="1F4B3F9C"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Liaisoning with the concerned Utility and UPSLDC</w:t>
      </w:r>
      <w:r w:rsidRPr="001C45B3">
        <w:rPr>
          <w:rFonts w:ascii="Aptos" w:hAnsi="Aptos"/>
          <w:sz w:val="22"/>
          <w:szCs w:val="22"/>
        </w:rPr>
        <w:t xml:space="preserve"> for ABT Meter commissioning, Open Access (OA) membership, statutory approvals, and coordination until the required permissions are obtained.</w:t>
      </w:r>
    </w:p>
    <w:p w14:paraId="26161A33" w14:textId="635BB05D"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Daily Power Bidding and Transaction Management</w:t>
      </w:r>
      <w:r w:rsidRPr="001C45B3">
        <w:rPr>
          <w:rFonts w:ascii="Aptos" w:hAnsi="Aptos"/>
          <w:sz w:val="22"/>
          <w:szCs w:val="22"/>
        </w:rPr>
        <w:t xml:space="preserve"> on the Indian Energy Exchange (IEX) and other applicable platforms, as required.</w:t>
      </w:r>
    </w:p>
    <w:p w14:paraId="38F7DED5" w14:textId="3BB63EBC"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Monthly Energy Bill Settlement and Reconciliation</w:t>
      </w:r>
      <w:r w:rsidRPr="001C45B3">
        <w:rPr>
          <w:rFonts w:ascii="Aptos" w:hAnsi="Aptos"/>
          <w:sz w:val="22"/>
          <w:szCs w:val="22"/>
        </w:rPr>
        <w:t>, including coordination and liaisoning with the concerned authorities for timely clearances and closure of related matters.</w:t>
      </w:r>
    </w:p>
    <w:p w14:paraId="062A6C7E" w14:textId="4EA24777" w:rsidR="00C55948"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Supply and Installation of Probus Smart Meter and Smart LED TV</w:t>
      </w:r>
      <w:r w:rsidRPr="001C45B3">
        <w:rPr>
          <w:rFonts w:ascii="Aptos" w:hAnsi="Aptos"/>
          <w:sz w:val="22"/>
          <w:szCs w:val="22"/>
        </w:rPr>
        <w:t>, including necessary configuration and commissioning.</w:t>
      </w:r>
    </w:p>
    <w:p w14:paraId="77E11506" w14:textId="77777777" w:rsidR="00CC4C8F" w:rsidRPr="00CC4C8F" w:rsidRDefault="00CC4C8F" w:rsidP="00CC4C8F">
      <w:pPr>
        <w:shd w:val="clear" w:color="auto" w:fill="FFFFFF" w:themeFill="background1"/>
        <w:spacing w:line="360" w:lineRule="auto"/>
        <w:jc w:val="both"/>
        <w:rPr>
          <w:rFonts w:ascii="Aptos" w:hAnsi="Aptos"/>
          <w:sz w:val="10"/>
          <w:szCs w:val="10"/>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6581"/>
        <w:gridCol w:w="302"/>
        <w:gridCol w:w="302"/>
        <w:gridCol w:w="302"/>
        <w:gridCol w:w="302"/>
        <w:gridCol w:w="302"/>
        <w:gridCol w:w="302"/>
        <w:gridCol w:w="302"/>
        <w:gridCol w:w="302"/>
        <w:gridCol w:w="302"/>
        <w:gridCol w:w="387"/>
        <w:gridCol w:w="387"/>
        <w:gridCol w:w="387"/>
      </w:tblGrid>
      <w:tr w:rsidR="00CC4C8F" w:rsidRPr="00CC4C8F" w14:paraId="0458E6E5" w14:textId="77777777" w:rsidTr="003C60B5">
        <w:trPr>
          <w:trHeight w:val="434"/>
          <w:cantSplit/>
        </w:trPr>
        <w:tc>
          <w:tcPr>
            <w:tcW w:w="5000" w:type="pct"/>
            <w:gridSpan w:val="13"/>
            <w:tcBorders>
              <w:bottom w:val="single" w:sz="2" w:space="0" w:color="BFBFBF" w:themeColor="background1" w:themeShade="BF"/>
            </w:tcBorders>
            <w:shd w:val="clear" w:color="000000" w:fill="002060"/>
            <w:noWrap/>
            <w:vAlign w:val="center"/>
            <w:hideMark/>
          </w:tcPr>
          <w:p w14:paraId="50450EE2" w14:textId="315CE52B" w:rsidR="00CC4C8F" w:rsidRPr="00CC4C8F" w:rsidRDefault="00CC4C8F" w:rsidP="00CC4C8F">
            <w:pPr>
              <w:shd w:val="clear" w:color="auto" w:fill="002060"/>
              <w:spacing w:before="0" w:after="0" w:line="240" w:lineRule="auto"/>
              <w:jc w:val="center"/>
              <w:rPr>
                <w:rFonts w:ascii="Aptos" w:hAnsi="Aptos" w:cs="Calibri"/>
                <w:b/>
                <w:bCs/>
                <w:color w:val="FFFFFF"/>
                <w:sz w:val="16"/>
                <w:szCs w:val="16"/>
                <w:lang w:eastAsia="en-IN"/>
              </w:rPr>
            </w:pPr>
            <w:r w:rsidRPr="00CC4C8F">
              <w:rPr>
                <w:rFonts w:ascii="Aptos" w:hAnsi="Aptos" w:cs="Calibri"/>
                <w:b/>
                <w:bCs/>
                <w:color w:val="FFFFFF"/>
                <w:sz w:val="19"/>
                <w:szCs w:val="20"/>
              </w:rPr>
              <w:t>Complete Project Management &amp; Liaisoning for Open Access Registration</w:t>
            </w:r>
          </w:p>
        </w:tc>
      </w:tr>
      <w:tr w:rsidR="00CC4C8F" w:rsidRPr="00CC4C8F" w14:paraId="20B4DCD5" w14:textId="77777777" w:rsidTr="006B6AC9">
        <w:trPr>
          <w:trHeight w:val="20"/>
          <w:cantSplit/>
        </w:trPr>
        <w:tc>
          <w:tcPr>
            <w:tcW w:w="3636" w:type="pct"/>
            <w:vMerge w:val="restart"/>
            <w:shd w:val="clear" w:color="auto" w:fill="CAEDFB" w:themeFill="accent4" w:themeFillTint="33"/>
            <w:noWrap/>
            <w:vAlign w:val="center"/>
            <w:hideMark/>
          </w:tcPr>
          <w:p w14:paraId="619E9D28"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ACTIVITIES</w:t>
            </w:r>
          </w:p>
        </w:tc>
        <w:tc>
          <w:tcPr>
            <w:tcW w:w="1364" w:type="pct"/>
            <w:gridSpan w:val="12"/>
            <w:shd w:val="clear" w:color="auto" w:fill="CAEDFB" w:themeFill="accent4" w:themeFillTint="33"/>
            <w:noWrap/>
            <w:vAlign w:val="center"/>
            <w:hideMark/>
          </w:tcPr>
          <w:p w14:paraId="1CFFE9B1"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PERIODS (Weekly)</w:t>
            </w:r>
          </w:p>
        </w:tc>
      </w:tr>
      <w:tr w:rsidR="00CC4C8F" w:rsidRPr="00CC4C8F" w14:paraId="70B6F2F7" w14:textId="77777777" w:rsidTr="003C60B5">
        <w:trPr>
          <w:trHeight w:val="20"/>
          <w:cantSplit/>
        </w:trPr>
        <w:tc>
          <w:tcPr>
            <w:tcW w:w="3636" w:type="pct"/>
            <w:vMerge/>
            <w:tcBorders>
              <w:bottom w:val="single" w:sz="2" w:space="0" w:color="auto"/>
            </w:tcBorders>
            <w:shd w:val="clear" w:color="auto" w:fill="CAEDFB" w:themeFill="accent4" w:themeFillTint="33"/>
            <w:vAlign w:val="center"/>
            <w:hideMark/>
          </w:tcPr>
          <w:p w14:paraId="55888D54" w14:textId="77777777" w:rsidR="00CC4C8F" w:rsidRPr="00CC4C8F" w:rsidRDefault="00CC4C8F">
            <w:pPr>
              <w:rPr>
                <w:rFonts w:ascii="Aptos" w:hAnsi="Aptos" w:cs="Calibri"/>
                <w:b/>
                <w:bCs/>
                <w:sz w:val="16"/>
                <w:szCs w:val="16"/>
              </w:rPr>
            </w:pPr>
          </w:p>
        </w:tc>
        <w:tc>
          <w:tcPr>
            <w:tcW w:w="105" w:type="pct"/>
            <w:tcBorders>
              <w:bottom w:val="single" w:sz="2" w:space="0" w:color="auto"/>
            </w:tcBorders>
            <w:shd w:val="clear" w:color="auto" w:fill="CAEDFB" w:themeFill="accent4" w:themeFillTint="33"/>
            <w:noWrap/>
            <w:vAlign w:val="center"/>
            <w:hideMark/>
          </w:tcPr>
          <w:p w14:paraId="72A2A0F6"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1</w:t>
            </w:r>
          </w:p>
        </w:tc>
        <w:tc>
          <w:tcPr>
            <w:tcW w:w="105" w:type="pct"/>
            <w:tcBorders>
              <w:bottom w:val="single" w:sz="2" w:space="0" w:color="auto"/>
            </w:tcBorders>
            <w:shd w:val="clear" w:color="auto" w:fill="CAEDFB" w:themeFill="accent4" w:themeFillTint="33"/>
            <w:noWrap/>
            <w:vAlign w:val="center"/>
            <w:hideMark/>
          </w:tcPr>
          <w:p w14:paraId="6405E837"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2</w:t>
            </w:r>
          </w:p>
        </w:tc>
        <w:tc>
          <w:tcPr>
            <w:tcW w:w="105" w:type="pct"/>
            <w:tcBorders>
              <w:bottom w:val="single" w:sz="2" w:space="0" w:color="auto"/>
            </w:tcBorders>
            <w:shd w:val="clear" w:color="auto" w:fill="CAEDFB" w:themeFill="accent4" w:themeFillTint="33"/>
            <w:noWrap/>
            <w:vAlign w:val="center"/>
            <w:hideMark/>
          </w:tcPr>
          <w:p w14:paraId="51AA60B8"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3</w:t>
            </w:r>
          </w:p>
        </w:tc>
        <w:tc>
          <w:tcPr>
            <w:tcW w:w="105" w:type="pct"/>
            <w:tcBorders>
              <w:bottom w:val="single" w:sz="2" w:space="0" w:color="auto"/>
            </w:tcBorders>
            <w:shd w:val="clear" w:color="auto" w:fill="CAEDFB" w:themeFill="accent4" w:themeFillTint="33"/>
            <w:noWrap/>
            <w:vAlign w:val="center"/>
            <w:hideMark/>
          </w:tcPr>
          <w:p w14:paraId="104D4B6A"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4</w:t>
            </w:r>
          </w:p>
        </w:tc>
        <w:tc>
          <w:tcPr>
            <w:tcW w:w="105" w:type="pct"/>
            <w:tcBorders>
              <w:bottom w:val="single" w:sz="2" w:space="0" w:color="auto"/>
            </w:tcBorders>
            <w:shd w:val="clear" w:color="auto" w:fill="CAEDFB" w:themeFill="accent4" w:themeFillTint="33"/>
            <w:noWrap/>
            <w:vAlign w:val="center"/>
            <w:hideMark/>
          </w:tcPr>
          <w:p w14:paraId="0052C973"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5</w:t>
            </w:r>
          </w:p>
        </w:tc>
        <w:tc>
          <w:tcPr>
            <w:tcW w:w="105" w:type="pct"/>
            <w:tcBorders>
              <w:bottom w:val="single" w:sz="2" w:space="0" w:color="auto"/>
            </w:tcBorders>
            <w:shd w:val="clear" w:color="auto" w:fill="CAEDFB" w:themeFill="accent4" w:themeFillTint="33"/>
            <w:noWrap/>
            <w:vAlign w:val="center"/>
            <w:hideMark/>
          </w:tcPr>
          <w:p w14:paraId="0306ED24"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6</w:t>
            </w:r>
          </w:p>
        </w:tc>
        <w:tc>
          <w:tcPr>
            <w:tcW w:w="105" w:type="pct"/>
            <w:tcBorders>
              <w:bottom w:val="single" w:sz="2" w:space="0" w:color="auto"/>
            </w:tcBorders>
            <w:shd w:val="clear" w:color="auto" w:fill="CAEDFB" w:themeFill="accent4" w:themeFillTint="33"/>
            <w:noWrap/>
            <w:vAlign w:val="center"/>
            <w:hideMark/>
          </w:tcPr>
          <w:p w14:paraId="3BC41F93"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7</w:t>
            </w:r>
          </w:p>
        </w:tc>
        <w:tc>
          <w:tcPr>
            <w:tcW w:w="105" w:type="pct"/>
            <w:tcBorders>
              <w:bottom w:val="single" w:sz="2" w:space="0" w:color="auto"/>
            </w:tcBorders>
            <w:shd w:val="clear" w:color="auto" w:fill="CAEDFB" w:themeFill="accent4" w:themeFillTint="33"/>
            <w:noWrap/>
            <w:vAlign w:val="center"/>
            <w:hideMark/>
          </w:tcPr>
          <w:p w14:paraId="6DFC13AB"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8</w:t>
            </w:r>
          </w:p>
        </w:tc>
        <w:tc>
          <w:tcPr>
            <w:tcW w:w="105" w:type="pct"/>
            <w:tcBorders>
              <w:bottom w:val="single" w:sz="2" w:space="0" w:color="auto"/>
            </w:tcBorders>
            <w:shd w:val="clear" w:color="auto" w:fill="CAEDFB" w:themeFill="accent4" w:themeFillTint="33"/>
            <w:noWrap/>
            <w:vAlign w:val="center"/>
            <w:hideMark/>
          </w:tcPr>
          <w:p w14:paraId="7A8B79C2"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9</w:t>
            </w:r>
          </w:p>
        </w:tc>
        <w:tc>
          <w:tcPr>
            <w:tcW w:w="140" w:type="pct"/>
            <w:tcBorders>
              <w:bottom w:val="single" w:sz="2" w:space="0" w:color="auto"/>
            </w:tcBorders>
            <w:shd w:val="clear" w:color="auto" w:fill="CAEDFB" w:themeFill="accent4" w:themeFillTint="33"/>
            <w:noWrap/>
            <w:vAlign w:val="center"/>
            <w:hideMark/>
          </w:tcPr>
          <w:p w14:paraId="53CB0462"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10</w:t>
            </w:r>
          </w:p>
        </w:tc>
        <w:tc>
          <w:tcPr>
            <w:tcW w:w="140" w:type="pct"/>
            <w:tcBorders>
              <w:bottom w:val="single" w:sz="2" w:space="0" w:color="auto"/>
            </w:tcBorders>
            <w:shd w:val="clear" w:color="auto" w:fill="CAEDFB" w:themeFill="accent4" w:themeFillTint="33"/>
            <w:noWrap/>
            <w:vAlign w:val="center"/>
            <w:hideMark/>
          </w:tcPr>
          <w:p w14:paraId="2E73F5A6"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11</w:t>
            </w:r>
          </w:p>
        </w:tc>
        <w:tc>
          <w:tcPr>
            <w:tcW w:w="140" w:type="pct"/>
            <w:tcBorders>
              <w:bottom w:val="single" w:sz="2" w:space="0" w:color="auto"/>
            </w:tcBorders>
            <w:shd w:val="clear" w:color="auto" w:fill="CAEDFB" w:themeFill="accent4" w:themeFillTint="33"/>
            <w:noWrap/>
            <w:vAlign w:val="center"/>
            <w:hideMark/>
          </w:tcPr>
          <w:p w14:paraId="31A3B72C" w14:textId="77777777" w:rsidR="00CC4C8F" w:rsidRPr="00CC4C8F" w:rsidRDefault="00CC4C8F">
            <w:pPr>
              <w:spacing w:before="0" w:after="0" w:line="240" w:lineRule="auto"/>
              <w:jc w:val="center"/>
              <w:rPr>
                <w:rFonts w:ascii="Aptos" w:hAnsi="Aptos" w:cs="Calibri"/>
                <w:b/>
                <w:bCs/>
                <w:sz w:val="16"/>
                <w:szCs w:val="16"/>
              </w:rPr>
            </w:pPr>
            <w:r w:rsidRPr="00CC4C8F">
              <w:rPr>
                <w:rFonts w:ascii="Aptos" w:hAnsi="Aptos" w:cs="Calibri"/>
                <w:b/>
                <w:bCs/>
                <w:sz w:val="16"/>
                <w:szCs w:val="16"/>
              </w:rPr>
              <w:t>12</w:t>
            </w:r>
          </w:p>
        </w:tc>
      </w:tr>
      <w:tr w:rsidR="00CC4C8F" w:rsidRPr="00CC4C8F" w14:paraId="66C50B37" w14:textId="77777777" w:rsidTr="003C60B5">
        <w:trPr>
          <w:trHeight w:val="227"/>
          <w:cantSplit/>
        </w:trPr>
        <w:tc>
          <w:tcPr>
            <w:tcW w:w="3636" w:type="pct"/>
            <w:tcBorders>
              <w:top w:val="single" w:sz="2" w:space="0" w:color="auto"/>
            </w:tcBorders>
            <w:noWrap/>
            <w:vAlign w:val="center"/>
            <w:hideMark/>
          </w:tcPr>
          <w:p w14:paraId="3593E1B8"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Signing of PPA</w:t>
            </w:r>
          </w:p>
        </w:tc>
        <w:tc>
          <w:tcPr>
            <w:tcW w:w="105" w:type="pct"/>
            <w:tcBorders>
              <w:top w:val="single" w:sz="2" w:space="0" w:color="auto"/>
            </w:tcBorders>
            <w:shd w:val="clear" w:color="000000" w:fill="FFFFFF"/>
            <w:noWrap/>
            <w:vAlign w:val="center"/>
            <w:hideMark/>
          </w:tcPr>
          <w:p w14:paraId="05473095"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171F645A"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2A59883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47CB96AC"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6860258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4B8C1B6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5904588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16C5BEB1"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3B3138E2"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6A6012DC"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02C07D2F"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2D8F1FD5"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36001E69" w14:textId="77777777" w:rsidTr="006B6AC9">
        <w:trPr>
          <w:trHeight w:val="227"/>
          <w:cantSplit/>
        </w:trPr>
        <w:tc>
          <w:tcPr>
            <w:tcW w:w="3636" w:type="pct"/>
            <w:noWrap/>
            <w:vAlign w:val="center"/>
            <w:hideMark/>
          </w:tcPr>
          <w:p w14:paraId="304C2FD9"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Supply, Installation &amp; Commissioning of PROLT Meter &amp; Screen</w:t>
            </w:r>
          </w:p>
        </w:tc>
        <w:tc>
          <w:tcPr>
            <w:tcW w:w="105" w:type="pct"/>
            <w:shd w:val="clear" w:color="auto" w:fill="B3E5A1" w:themeFill="accent6" w:themeFillTint="66"/>
            <w:noWrap/>
            <w:vAlign w:val="center"/>
            <w:hideMark/>
          </w:tcPr>
          <w:p w14:paraId="75D45CC3" w14:textId="77777777" w:rsidR="00CC4C8F" w:rsidRPr="00CC4C8F" w:rsidRDefault="00CC4C8F">
            <w:pPr>
              <w:spacing w:before="0" w:after="0" w:line="240" w:lineRule="auto"/>
              <w:rPr>
                <w:rFonts w:ascii="Aptos" w:hAnsi="Aptos" w:cs="Calibri"/>
                <w:b/>
                <w:bCs/>
                <w:sz w:val="16"/>
                <w:szCs w:val="16"/>
              </w:rPr>
            </w:pPr>
            <w:r w:rsidRPr="00CC4C8F">
              <w:rPr>
                <w:rFonts w:ascii="Aptos" w:hAnsi="Aptos" w:cs="Calibri"/>
                <w:b/>
                <w:bCs/>
                <w:sz w:val="16"/>
                <w:szCs w:val="16"/>
              </w:rPr>
              <w:t> </w:t>
            </w:r>
          </w:p>
        </w:tc>
        <w:tc>
          <w:tcPr>
            <w:tcW w:w="105" w:type="pct"/>
            <w:noWrap/>
            <w:vAlign w:val="center"/>
            <w:hideMark/>
          </w:tcPr>
          <w:p w14:paraId="6EF7A93C"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E246181"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4BD4B55"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CFFE1EF"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F8B506F"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E999E85"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663393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797F310"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B548A3F"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5488021"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9686BE5"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1B30ECB9" w14:textId="77777777" w:rsidTr="006B6AC9">
        <w:trPr>
          <w:trHeight w:val="227"/>
          <w:cantSplit/>
        </w:trPr>
        <w:tc>
          <w:tcPr>
            <w:tcW w:w="3636" w:type="pct"/>
            <w:noWrap/>
            <w:vAlign w:val="center"/>
            <w:hideMark/>
          </w:tcPr>
          <w:p w14:paraId="3D9B837A"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Receipt of Purchase / Work Order &amp; Advance Amount for Open Access Registration</w:t>
            </w:r>
          </w:p>
        </w:tc>
        <w:tc>
          <w:tcPr>
            <w:tcW w:w="105" w:type="pct"/>
            <w:shd w:val="clear" w:color="auto" w:fill="B3E5A1" w:themeFill="accent6" w:themeFillTint="66"/>
            <w:noWrap/>
            <w:vAlign w:val="center"/>
            <w:hideMark/>
          </w:tcPr>
          <w:p w14:paraId="120FB74A"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FF74ECC"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D96DBCC"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F7B0C55"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E94EFF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2C5F34D"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F13A96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05621B2"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3575E45"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9C81DD0"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D2C84E0"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FF23D92"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7E9649DE" w14:textId="77777777" w:rsidTr="006B6AC9">
        <w:trPr>
          <w:trHeight w:val="227"/>
          <w:cantSplit/>
        </w:trPr>
        <w:tc>
          <w:tcPr>
            <w:tcW w:w="3636" w:type="pct"/>
            <w:noWrap/>
            <w:vAlign w:val="center"/>
            <w:hideMark/>
          </w:tcPr>
          <w:p w14:paraId="3EF63126"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Preparation of Documents for Open Access &amp; Submission of Application to UPPTCL</w:t>
            </w:r>
          </w:p>
        </w:tc>
        <w:tc>
          <w:tcPr>
            <w:tcW w:w="105" w:type="pct"/>
            <w:shd w:val="clear" w:color="auto" w:fill="B3E5A1" w:themeFill="accent6" w:themeFillTint="66"/>
            <w:noWrap/>
            <w:vAlign w:val="center"/>
            <w:hideMark/>
          </w:tcPr>
          <w:p w14:paraId="05C864A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3C96EE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1B125EF"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408FF5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8388B50"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C456CA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E67295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6AA28E0"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8EF08C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31316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B413E92"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010A2E1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147156DA" w14:textId="77777777" w:rsidTr="006B6AC9">
        <w:trPr>
          <w:trHeight w:val="227"/>
          <w:cantSplit/>
        </w:trPr>
        <w:tc>
          <w:tcPr>
            <w:tcW w:w="3636" w:type="pct"/>
            <w:noWrap/>
            <w:vAlign w:val="center"/>
            <w:hideMark/>
          </w:tcPr>
          <w:p w14:paraId="669CC7FA"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Approval of Application from UPPTCL</w:t>
            </w:r>
          </w:p>
        </w:tc>
        <w:tc>
          <w:tcPr>
            <w:tcW w:w="105" w:type="pct"/>
            <w:shd w:val="clear" w:color="auto" w:fill="B3E5A1" w:themeFill="accent6" w:themeFillTint="66"/>
            <w:noWrap/>
            <w:vAlign w:val="center"/>
            <w:hideMark/>
          </w:tcPr>
          <w:p w14:paraId="27B0B0A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0754FD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F855AF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9FF06AC"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7AFF1FC"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3E35A4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40AB726"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A20FB7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E5C6CE1"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AC9F3B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097969C"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0279C46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19822CC8" w14:textId="77777777" w:rsidTr="006B6AC9">
        <w:trPr>
          <w:trHeight w:val="227"/>
          <w:cantSplit/>
        </w:trPr>
        <w:tc>
          <w:tcPr>
            <w:tcW w:w="3636" w:type="pct"/>
            <w:noWrap/>
            <w:vAlign w:val="center"/>
            <w:hideMark/>
          </w:tcPr>
          <w:p w14:paraId="5B1DA716"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Release of PO for Procurement of 3 Nos. of ABT Meter along with CT-PT</w:t>
            </w:r>
          </w:p>
        </w:tc>
        <w:tc>
          <w:tcPr>
            <w:tcW w:w="105" w:type="pct"/>
            <w:shd w:val="clear" w:color="auto" w:fill="B3E5A1" w:themeFill="accent6" w:themeFillTint="66"/>
            <w:noWrap/>
            <w:vAlign w:val="center"/>
            <w:hideMark/>
          </w:tcPr>
          <w:p w14:paraId="1B9FE92F"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C18305"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ACC339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6E389AA"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224EA9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D4886A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262D92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530E21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F5E660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37D9E1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26E05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F79AA2C"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6DB1961C" w14:textId="77777777" w:rsidTr="006B6AC9">
        <w:trPr>
          <w:trHeight w:val="227"/>
          <w:cantSplit/>
        </w:trPr>
        <w:tc>
          <w:tcPr>
            <w:tcW w:w="3636" w:type="pct"/>
            <w:noWrap/>
            <w:vAlign w:val="center"/>
            <w:hideMark/>
          </w:tcPr>
          <w:p w14:paraId="31FCC37B"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Inspection of Materials (ABT Meter) by UPPTCL</w:t>
            </w:r>
          </w:p>
        </w:tc>
        <w:tc>
          <w:tcPr>
            <w:tcW w:w="105" w:type="pct"/>
            <w:shd w:val="clear" w:color="000000" w:fill="FFFFFF"/>
            <w:noWrap/>
            <w:vAlign w:val="center"/>
            <w:hideMark/>
          </w:tcPr>
          <w:p w14:paraId="48E422D2"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7318A3A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134B6E4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4FD2523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2A8D93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2A175D6"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732535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B3AD62"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80F69C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25A0E0D"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3D9CDE2"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5BC23A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5D2FDD4D" w14:textId="77777777" w:rsidTr="006B6AC9">
        <w:trPr>
          <w:trHeight w:val="227"/>
          <w:cantSplit/>
        </w:trPr>
        <w:tc>
          <w:tcPr>
            <w:tcW w:w="3636" w:type="pct"/>
            <w:noWrap/>
            <w:vAlign w:val="center"/>
            <w:hideMark/>
          </w:tcPr>
          <w:p w14:paraId="50D8B073"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 xml:space="preserve">Delivery of Materials (ABT Meter along with CT-PT) </w:t>
            </w:r>
          </w:p>
        </w:tc>
        <w:tc>
          <w:tcPr>
            <w:tcW w:w="105" w:type="pct"/>
            <w:shd w:val="clear" w:color="000000" w:fill="FFFFFF"/>
            <w:noWrap/>
            <w:vAlign w:val="center"/>
            <w:hideMark/>
          </w:tcPr>
          <w:p w14:paraId="23F6046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014522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69FFDA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2D3C472"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612400C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D3F01C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533F23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4DF969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0A1400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5221B3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87B028A"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21D681D"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626A9F3B" w14:textId="77777777" w:rsidTr="006B6AC9">
        <w:trPr>
          <w:trHeight w:val="227"/>
          <w:cantSplit/>
        </w:trPr>
        <w:tc>
          <w:tcPr>
            <w:tcW w:w="3636" w:type="pct"/>
            <w:noWrap/>
            <w:vAlign w:val="center"/>
            <w:hideMark/>
          </w:tcPr>
          <w:p w14:paraId="1049B8BA"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Installation of Materials (ABT Meter along with CT-PT) &amp; Sealing by T&amp;C and Test</w:t>
            </w:r>
          </w:p>
        </w:tc>
        <w:tc>
          <w:tcPr>
            <w:tcW w:w="105" w:type="pct"/>
            <w:shd w:val="clear" w:color="000000" w:fill="FFFFFF"/>
            <w:noWrap/>
            <w:vAlign w:val="center"/>
            <w:hideMark/>
          </w:tcPr>
          <w:p w14:paraId="774084A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12E90C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75EBE6"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0E7D82F"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95D4B3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1B1BED3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967A46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81AEC52"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BE8C4A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BCD23B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7E016C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AD7587D"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2FB66850" w14:textId="77777777" w:rsidTr="006B6AC9">
        <w:trPr>
          <w:trHeight w:val="227"/>
          <w:cantSplit/>
        </w:trPr>
        <w:tc>
          <w:tcPr>
            <w:tcW w:w="3636" w:type="pct"/>
            <w:noWrap/>
            <w:vAlign w:val="center"/>
            <w:hideMark/>
          </w:tcPr>
          <w:p w14:paraId="2F6B82F6"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Apply for ST-11 in UPSLDC</w:t>
            </w:r>
          </w:p>
        </w:tc>
        <w:tc>
          <w:tcPr>
            <w:tcW w:w="105" w:type="pct"/>
            <w:shd w:val="clear" w:color="000000" w:fill="FFFFFF"/>
            <w:noWrap/>
            <w:vAlign w:val="center"/>
            <w:hideMark/>
          </w:tcPr>
          <w:p w14:paraId="4A8BD9C1"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2D986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A3C98B5"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1BB4A2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9193B7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80B615C"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37A2B61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82FE4D2"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6A380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F492E6"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2B4756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008767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741903B5" w14:textId="77777777" w:rsidTr="006B6AC9">
        <w:trPr>
          <w:trHeight w:val="227"/>
          <w:cantSplit/>
        </w:trPr>
        <w:tc>
          <w:tcPr>
            <w:tcW w:w="3636" w:type="pct"/>
            <w:noWrap/>
            <w:vAlign w:val="center"/>
            <w:hideMark/>
          </w:tcPr>
          <w:p w14:paraId="03CC82CF"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Approval of ST-11 by Various level of DISCOMs &amp; UPPTCL (lastly)</w:t>
            </w:r>
          </w:p>
        </w:tc>
        <w:tc>
          <w:tcPr>
            <w:tcW w:w="105" w:type="pct"/>
            <w:shd w:val="clear" w:color="000000" w:fill="FFFFFF"/>
            <w:noWrap/>
            <w:vAlign w:val="center"/>
            <w:hideMark/>
          </w:tcPr>
          <w:p w14:paraId="57C2E616"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B01BE3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CEC521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1157EFD"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0B592D1"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0CE2CC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50988165"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05A8D4E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38FBD01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2F6B1B6F"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B084EAF"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8BF75DA"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7AF491CC" w14:textId="77777777" w:rsidTr="006B6AC9">
        <w:trPr>
          <w:trHeight w:val="227"/>
          <w:cantSplit/>
        </w:trPr>
        <w:tc>
          <w:tcPr>
            <w:tcW w:w="3636" w:type="pct"/>
            <w:noWrap/>
            <w:vAlign w:val="center"/>
            <w:hideMark/>
          </w:tcPr>
          <w:p w14:paraId="7EB03CF2"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 xml:space="preserve">Apply for Registration in NOAR </w:t>
            </w:r>
          </w:p>
        </w:tc>
        <w:tc>
          <w:tcPr>
            <w:tcW w:w="105" w:type="pct"/>
            <w:shd w:val="clear" w:color="000000" w:fill="FFFFFF"/>
            <w:noWrap/>
            <w:vAlign w:val="center"/>
            <w:hideMark/>
          </w:tcPr>
          <w:p w14:paraId="4A1F1C6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6918B70"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89F105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943C755"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842D1E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7B9CC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F3B576A"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95496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42E1B0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57D0E71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043E32A1"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128F2B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3D20F2CC" w14:textId="77777777" w:rsidTr="006B6AC9">
        <w:trPr>
          <w:trHeight w:val="227"/>
          <w:cantSplit/>
        </w:trPr>
        <w:tc>
          <w:tcPr>
            <w:tcW w:w="3636" w:type="pct"/>
            <w:noWrap/>
            <w:vAlign w:val="center"/>
            <w:hideMark/>
          </w:tcPr>
          <w:p w14:paraId="138A4336"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NOAR approval and power flow arrangement</w:t>
            </w:r>
          </w:p>
        </w:tc>
        <w:tc>
          <w:tcPr>
            <w:tcW w:w="105" w:type="pct"/>
            <w:shd w:val="clear" w:color="000000" w:fill="FFFFFF"/>
            <w:noWrap/>
            <w:vAlign w:val="center"/>
            <w:hideMark/>
          </w:tcPr>
          <w:p w14:paraId="3A412B16"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11EB4D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20DAC9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1A33E7A"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EA0A072"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337EBE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3613F5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4C7478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C0F702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774ED39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2618746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1336ECA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09867AB7" w14:textId="77777777" w:rsidTr="006B6AC9">
        <w:trPr>
          <w:trHeight w:val="227"/>
          <w:cantSplit/>
        </w:trPr>
        <w:tc>
          <w:tcPr>
            <w:tcW w:w="3636" w:type="pct"/>
            <w:noWrap/>
            <w:vAlign w:val="center"/>
            <w:hideMark/>
          </w:tcPr>
          <w:p w14:paraId="340F3DD3"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 xml:space="preserve">Apply for NOC in NOAR / UPSLDC </w:t>
            </w:r>
          </w:p>
        </w:tc>
        <w:tc>
          <w:tcPr>
            <w:tcW w:w="105" w:type="pct"/>
            <w:shd w:val="clear" w:color="000000" w:fill="FFFFFF"/>
            <w:noWrap/>
            <w:vAlign w:val="center"/>
            <w:hideMark/>
          </w:tcPr>
          <w:p w14:paraId="47C38698"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30F3EE0"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AEBE00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5FF5A4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036D32B"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2500B30"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3C9FFDD"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7698971"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6CA8AD1"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033C5AC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D74535F"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32AF48B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076FC04E" w14:textId="77777777" w:rsidTr="006B6AC9">
        <w:trPr>
          <w:trHeight w:val="227"/>
          <w:cantSplit/>
        </w:trPr>
        <w:tc>
          <w:tcPr>
            <w:tcW w:w="3636" w:type="pct"/>
            <w:noWrap/>
            <w:vAlign w:val="center"/>
            <w:hideMark/>
          </w:tcPr>
          <w:p w14:paraId="071E8238"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 xml:space="preserve">Approval for NOC by NOAR / UPSLDC </w:t>
            </w:r>
          </w:p>
        </w:tc>
        <w:tc>
          <w:tcPr>
            <w:tcW w:w="105" w:type="pct"/>
            <w:shd w:val="clear" w:color="000000" w:fill="FFFFFF"/>
            <w:noWrap/>
            <w:vAlign w:val="center"/>
            <w:hideMark/>
          </w:tcPr>
          <w:p w14:paraId="3876599D"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F58A98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76BD962"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F7F79C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870178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F431AC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C6695B0"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6895B86"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E8914AD"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BEAE10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CC79B8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50A5E5DA"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2F23479D" w14:textId="77777777" w:rsidTr="006B6AC9">
        <w:trPr>
          <w:trHeight w:val="227"/>
          <w:cantSplit/>
        </w:trPr>
        <w:tc>
          <w:tcPr>
            <w:tcW w:w="3636" w:type="pct"/>
            <w:noWrap/>
            <w:vAlign w:val="center"/>
            <w:hideMark/>
          </w:tcPr>
          <w:p w14:paraId="65311739" w14:textId="77777777" w:rsidR="00CC4C8F" w:rsidRPr="0047007D" w:rsidRDefault="00CC4C8F">
            <w:pPr>
              <w:spacing w:before="0" w:after="0" w:line="240" w:lineRule="auto"/>
              <w:rPr>
                <w:rFonts w:ascii="Aptos" w:hAnsi="Aptos" w:cs="Calibri"/>
                <w:sz w:val="17"/>
                <w:szCs w:val="17"/>
              </w:rPr>
            </w:pPr>
            <w:r w:rsidRPr="0047007D">
              <w:rPr>
                <w:rFonts w:ascii="Aptos" w:hAnsi="Aptos" w:cs="Calibri"/>
                <w:sz w:val="16"/>
                <w:szCs w:val="17"/>
              </w:rPr>
              <w:t>IEX Registration</w:t>
            </w:r>
          </w:p>
        </w:tc>
        <w:tc>
          <w:tcPr>
            <w:tcW w:w="105" w:type="pct"/>
            <w:shd w:val="clear" w:color="000000" w:fill="FFFFFF"/>
            <w:noWrap/>
            <w:vAlign w:val="center"/>
            <w:hideMark/>
          </w:tcPr>
          <w:p w14:paraId="2754C9F7"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AD4BD8D"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E78CC9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B4DE586"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6AF449"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02A6D9D"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BBD263"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E82FC34"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12215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C97021E"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08391331"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10A1ED8F" w14:textId="77777777" w:rsidR="00CC4C8F" w:rsidRPr="00CC4C8F" w:rsidRDefault="00CC4C8F">
            <w:pPr>
              <w:spacing w:before="0" w:after="0" w:line="240" w:lineRule="auto"/>
              <w:jc w:val="center"/>
              <w:rPr>
                <w:rFonts w:ascii="Aptos" w:hAnsi="Aptos" w:cs="Calibri"/>
                <w:sz w:val="16"/>
                <w:szCs w:val="16"/>
              </w:rPr>
            </w:pPr>
            <w:r w:rsidRPr="00CC4C8F">
              <w:rPr>
                <w:rFonts w:ascii="Aptos" w:hAnsi="Aptos" w:cs="Calibri"/>
                <w:sz w:val="16"/>
                <w:szCs w:val="16"/>
              </w:rPr>
              <w:t> </w:t>
            </w:r>
          </w:p>
        </w:tc>
      </w:tr>
      <w:tr w:rsidR="00CC4C8F" w:rsidRPr="00CC4C8F" w14:paraId="635BB236" w14:textId="77777777" w:rsidTr="006B6AC9">
        <w:trPr>
          <w:trHeight w:val="302"/>
          <w:cantSplit/>
        </w:trPr>
        <w:tc>
          <w:tcPr>
            <w:tcW w:w="5000" w:type="pct"/>
            <w:gridSpan w:val="13"/>
            <w:shd w:val="clear" w:color="auto" w:fill="B3E5A1" w:themeFill="accent6" w:themeFillTint="66"/>
            <w:noWrap/>
            <w:vAlign w:val="center"/>
            <w:hideMark/>
          </w:tcPr>
          <w:p w14:paraId="777F2281" w14:textId="77777777" w:rsidR="00CC4C8F" w:rsidRPr="00CC4C8F" w:rsidRDefault="00CC4C8F" w:rsidP="00CC4C8F">
            <w:pPr>
              <w:shd w:val="clear" w:color="auto" w:fill="B3E5A1" w:themeFill="accent6" w:themeFillTint="66"/>
              <w:spacing w:before="0" w:after="0" w:line="240" w:lineRule="auto"/>
              <w:jc w:val="center"/>
              <w:rPr>
                <w:rFonts w:ascii="Aptos" w:hAnsi="Aptos" w:cs="Calibri"/>
                <w:b/>
                <w:bCs/>
                <w:sz w:val="16"/>
                <w:szCs w:val="16"/>
              </w:rPr>
            </w:pPr>
            <w:r w:rsidRPr="00CC4C8F">
              <w:rPr>
                <w:rFonts w:ascii="Aptos" w:hAnsi="Aptos" w:cs="Calibri"/>
                <w:b/>
                <w:bCs/>
                <w:sz w:val="16"/>
                <w:szCs w:val="16"/>
              </w:rPr>
              <w:t>Trading in Exchange Platform Starts</w:t>
            </w:r>
          </w:p>
        </w:tc>
      </w:tr>
    </w:tbl>
    <w:p w14:paraId="56AC2271" w14:textId="77777777" w:rsidR="00CC4C8F" w:rsidRPr="0047007D" w:rsidRDefault="00CC4C8F" w:rsidP="00CC4C8F">
      <w:pPr>
        <w:shd w:val="clear" w:color="auto" w:fill="FFFFFF" w:themeFill="background1"/>
        <w:jc w:val="both"/>
        <w:rPr>
          <w:rFonts w:ascii="Aptos" w:hAnsi="Aptos"/>
          <w:sz w:val="18"/>
          <w:szCs w:val="18"/>
        </w:rPr>
        <w:spacing w:before="0" w:after="40" w:line="160" w:lineRule="auto"/>
      </w:pPr>
    </w:p>
    <w:tbl>
      <w:tblPr>
        <w:tblW w:w="0" w:type="auto"/>
        <w:jc w:val="center"/>
        <w:tblLook w:val="04A0" w:firstRow="1" w:lastRow="0" w:firstColumn="1" w:lastColumn="0" w:noHBand="0" w:noVBand="1"/>
      </w:tblPr>
      <w:tblGrid>
        <w:gridCol w:w="10443"/>
      </w:tblGrid>
      <w:tr w:rsidR="00CC4C8F" w14:paraId="31440D48" w14:textId="77777777" w:rsidTr="0040568E">
        <w:trPr>
          <w:jc w:val="center"/>
          <w:cantSplit/>
        </w:trPr>
        <w:tc>
          <w:tcPr>
            <w:tcW w:w="10466" w:type="dxa"/>
            <w:tcBorders>
              <w:left w:val="single" w:sz="18" w:space="0" w:color="2F5496"/>
            </w:tcBorders>
            <w:shd w:val="clear" w:color="auto" w:fill="EAF1FB"/>
          </w:tcPr>
          <w:p w14:paraId="7F079F52" w14:textId="5458E2BA" w:rsidR="00CC4C8F" w:rsidRPr="00CC4C8F" w:rsidRDefault="00CC4C8F" w:rsidP="0040568E">
            <w:pPr>
              <w:spacing w:after="40" w:before="0" w:line="240" w:lineRule="auto"/>
              <w:rPr>
                <w:rFonts w:asciiTheme="majorHAnsi" w:hAnsiTheme="majorHAnsi"/>
              </w:rPr>
            </w:pPr>
            <w:r>
              <w:rPr>
                <w:rFonts w:asciiTheme="majorHAnsi" w:hAnsiTheme="majorHAnsi" w:ascii="Aptos" w:hAnsi="Aptos"/>
                <w:b/>
                <w:color w:val="1F3863"/>
                <w:sz w:val="19"/>
              </w:rPr>
              <w:t>Note:</w:t>
            </w:r>
          </w:p>
          <w:p w14:paraId="62780426" w14:textId="235DEFAE" w:rsidR="00CC4C8F" w:rsidRDefault="00CC4C8F" w:rsidP="00CC4C8F">
            <w:pPr>
              <w:spacing w:before="0" w:after="0" w:line="264" w:lineRule="auto"/>
              <w:jc w:val="both"/>
            </w:pPr>
            <w:r w:rsidRPr="00CC4C8F">
              <w:rPr>
                <w:rFonts w:asciiTheme="majorHAnsi" w:hAnsiTheme="majorHAnsi" w:ascii="Aptos" w:hAnsi="Aptos"/>
                <w:sz w:val="17"/>
              </w:rPr>
              <w:t>The timelines are indicative, as obtaining approvals are subject to the processing time of the respective statutory authorities and utilities and may vary on a case-to-case basis. However, Probus shall make all reasonable efforts to complete every stage of the process at the earliest possible time and keep you informed of the progress throughout the engagement.</w:t>
            </w:r>
          </w:p>
        </w:tc>
      </w:tr>
    </w:tbl>
    <w:p w14:paraId="7E0CDA2D" w14:textId="6701631E" w:rsidR="00021D48" w:rsidRDefault="00021D48" w:rsidP="002B263D">
      <w:pPr>
        <w:jc w:val="both"/>
        <w:rPr>
          <w:rFonts w:ascii="Aptos" w:hAnsi="Aptos"/>
        </w:rPr>
        <w:pageBreakBefore/>
        <w:spacing w:before="0" w:after="100" w:line="240" w:lineRule="auto"/>
      </w:pPr>
      <w:r w:rsidRPr="00CC16CA">
        <w:rPr>
          <w:rFonts w:ascii="Aptos" w:hAnsi="Aptos"/>
          <w:b/>
          <w:bCs/>
          <w:sz w:val="22"/>
        </w:rPr>
        <w:lastRenderedPageBreak/>
        <w:t>Schedule of charges are as below</w:t>
      </w:r>
      <w:r w:rsidR="002B263D">
        <w:rPr>
          <w:rFonts w:ascii="Aptos" w:hAnsi="Aptos"/>
          <w:b/>
          <w:bCs/>
          <w:sz w:val="22"/>
        </w:rPr>
        <w:t>:</w:t>
      </w: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756"/>
        <w:gridCol w:w="6245"/>
        <w:gridCol w:w="931"/>
        <w:gridCol w:w="1296"/>
        <w:gridCol w:w="1232"/>
      </w:tblGrid>
      <w:tr w:rsidR="00EA3146" w14:paraId="1472C43A" w14:textId="77777777" w:rsidTr="003C60B5">
        <w:trPr>
          <w:trHeight w:val="396"/>
          <w:cantSplit/>
        </w:trPr>
        <w:tc>
          <w:tcPr>
            <w:tcW w:w="203" w:type="pct"/>
            <w:shd w:val="clear" w:color="000000" w:fill="002060"/>
            <w:noWrap/>
            <w:vAlign w:val="center"/>
            <w:hideMark/>
          </w:tcPr>
          <w:p w14:paraId="43271BE1" w14:textId="77777777" w:rsidR="00EA3146" w:rsidRDefault="00EA3146">
            <w:pPr>
              <w:spacing w:before="0" w:after="0" w:line="240" w:lineRule="auto"/>
              <w:jc w:val="center"/>
              <w:rPr>
                <w:rFonts w:ascii="Aptos" w:hAnsi="Aptos" w:cs="Calibri"/>
                <w:b/>
                <w:bCs/>
                <w:color w:val="FFFFFF"/>
                <w:sz w:val="20"/>
                <w:szCs w:val="20"/>
                <w:lang w:eastAsia="en-IN"/>
              </w:rPr>
            </w:pPr>
            <w:r>
              <w:rPr>
                <w:rFonts w:ascii="Aptos" w:hAnsi="Aptos" w:cs="Calibri"/>
                <w:b/>
                <w:bCs/>
                <w:color w:val="FFFFFF"/>
                <w:sz w:val="19"/>
                <w:szCs w:val="20"/>
              </w:rPr>
              <w:t>S. No.</w:t>
            </w:r>
          </w:p>
        </w:tc>
        <w:tc>
          <w:tcPr>
            <w:tcW w:w="3747" w:type="pct"/>
            <w:shd w:val="clear" w:color="000000" w:fill="002060"/>
            <w:noWrap/>
            <w:vAlign w:val="center"/>
            <w:hideMark/>
          </w:tcPr>
          <w:p w14:paraId="4E65690B" w14:textId="77777777" w:rsidR="00EA3146" w:rsidRDefault="00EA3146">
            <w:pPr>
              <w:spacing w:before="0" w:after="0" w:line="240" w:lineRule="auto"/>
              <w:jc w:val="center"/>
              <w:rPr>
                <w:rFonts w:ascii="Aptos" w:hAnsi="Aptos" w:cs="Calibri"/>
                <w:b/>
                <w:bCs/>
                <w:color w:val="FFFFFF"/>
                <w:sz w:val="20"/>
                <w:szCs w:val="20"/>
              </w:rPr>
            </w:pPr>
            <w:r>
              <w:rPr>
                <w:rFonts w:ascii="Aptos" w:hAnsi="Aptos" w:cs="Calibri"/>
                <w:b/>
                <w:bCs/>
                <w:color w:val="FFFFFF"/>
                <w:sz w:val="19"/>
                <w:szCs w:val="20"/>
              </w:rPr>
              <w:t>Item Description</w:t>
            </w:r>
          </w:p>
        </w:tc>
        <w:tc>
          <w:tcPr>
            <w:tcW w:w="282" w:type="pct"/>
            <w:shd w:val="clear" w:color="000000" w:fill="002060"/>
            <w:noWrap/>
            <w:vAlign w:val="center"/>
            <w:hideMark/>
          </w:tcPr>
          <w:p w14:paraId="237BB0D3" w14:textId="77777777" w:rsidR="00EA3146" w:rsidRDefault="00EA3146">
            <w:pPr>
              <w:spacing w:before="0" w:after="0" w:line="240" w:lineRule="auto"/>
              <w:jc w:val="center"/>
              <w:rPr>
                <w:rFonts w:ascii="Aptos" w:hAnsi="Aptos" w:cs="Calibri"/>
                <w:b/>
                <w:bCs/>
                <w:color w:val="FFFFFF"/>
                <w:sz w:val="20"/>
                <w:szCs w:val="20"/>
              </w:rPr>
            </w:pPr>
            <w:r>
              <w:rPr>
                <w:rFonts w:ascii="Aptos" w:hAnsi="Aptos" w:cs="Calibri"/>
                <w:b/>
                <w:bCs/>
                <w:color w:val="FFFFFF"/>
                <w:sz w:val="19"/>
                <w:szCs w:val="20"/>
              </w:rPr>
              <w:t>UoM</w:t>
            </w:r>
          </w:p>
        </w:tc>
        <w:tc>
          <w:tcPr>
            <w:tcW w:w="412" w:type="pct"/>
            <w:shd w:val="clear" w:color="000000" w:fill="002060"/>
            <w:noWrap/>
            <w:vAlign w:val="center"/>
            <w:hideMark/>
          </w:tcPr>
          <w:p w14:paraId="5B3B62B8" w14:textId="77777777" w:rsidR="00EA3146" w:rsidRDefault="00EA3146">
            <w:pPr>
              <w:spacing w:before="0" w:after="0" w:line="240" w:lineRule="auto"/>
              <w:jc w:val="center"/>
              <w:rPr>
                <w:rFonts w:ascii="Aptos" w:hAnsi="Aptos" w:cs="Calibri"/>
                <w:b/>
                <w:bCs/>
                <w:color w:val="FFFFFF"/>
                <w:sz w:val="20"/>
                <w:szCs w:val="20"/>
              </w:rPr>
            </w:pPr>
            <w:r>
              <w:rPr>
                <w:rFonts w:ascii="Aptos" w:hAnsi="Aptos" w:cs="Calibri"/>
                <w:b/>
                <w:bCs/>
                <w:color w:val="FFFFFF"/>
                <w:sz w:val="19"/>
                <w:szCs w:val="20"/>
              </w:rPr>
              <w:t>Occurrence</w:t>
            </w:r>
          </w:p>
        </w:tc>
        <w:tc>
          <w:tcPr>
            <w:tcW w:w="356" w:type="pct"/>
            <w:shd w:val="clear" w:color="000000" w:fill="002060"/>
            <w:noWrap/>
            <w:vAlign w:val="center"/>
            <w:hideMark/>
          </w:tcPr>
          <w:p w14:paraId="10472568" w14:textId="77777777" w:rsidR="00EA3146" w:rsidRDefault="00EA3146">
            <w:pPr>
              <w:spacing w:before="0" w:after="0" w:line="240" w:lineRule="auto"/>
              <w:jc w:val="center"/>
              <w:rPr>
                <w:rFonts w:ascii="Aptos" w:hAnsi="Aptos" w:cs="Calibri"/>
                <w:b/>
                <w:bCs/>
                <w:color w:val="FFFFFF"/>
                <w:sz w:val="20"/>
                <w:szCs w:val="20"/>
              </w:rPr>
            </w:pPr>
            <w:r>
              <w:rPr>
                <w:rFonts w:ascii="Aptos" w:hAnsi="Aptos" w:cs="Calibri"/>
                <w:b/>
                <w:bCs/>
                <w:color w:val="FFFFFF"/>
                <w:sz w:val="19"/>
                <w:szCs w:val="20"/>
              </w:rPr>
              <w:t>Price</w:t>
            </w:r>
          </w:p>
        </w:tc>
      </w:tr>
      <w:tr w:rsidR="00EA3146" w14:paraId="05BED0A9" w14:textId="77777777" w:rsidTr="003C60B5">
        <w:trPr>
          <w:trHeight w:val="397"/>
          <w:cantSplit/>
        </w:trPr>
        <w:tc>
          <w:tcPr>
            <w:tcW w:w="203" w:type="pct"/>
            <w:shd w:val="clear" w:color="000000" w:fill="DDEBF7"/>
            <w:noWrap/>
            <w:vAlign w:val="center"/>
            <w:hideMark/>
          </w:tcPr>
          <w:p w14:paraId="11DE9674" w14:textId="77777777" w:rsidR="00EA3146" w:rsidRDefault="00EA3146">
            <w:pPr>
              <w:spacing w:before="0" w:after="0" w:line="240" w:lineRule="auto"/>
              <w:jc w:val="center"/>
              <w:rPr>
                <w:rFonts w:ascii="Aptos" w:hAnsi="Aptos" w:cs="Calibri"/>
                <w:b/>
                <w:bCs/>
                <w:color w:val="000000"/>
                <w:sz w:val="20"/>
                <w:szCs w:val="20"/>
              </w:rPr>
            </w:pPr>
            <w:r>
              <w:rPr>
                <w:rFonts w:ascii="Aptos" w:hAnsi="Aptos" w:cs="Calibri"/>
                <w:b/>
                <w:bCs/>
                <w:color w:val="000000"/>
                <w:sz w:val="19"/>
                <w:szCs w:val="20"/>
              </w:rPr>
              <w:t>1</w:t>
            </w:r>
          </w:p>
        </w:tc>
        <w:tc>
          <w:tcPr>
            <w:tcW w:w="4441" w:type="pct"/>
            <w:gridSpan w:val="3"/>
            <w:shd w:val="clear" w:color="000000" w:fill="DDEBF7"/>
            <w:noWrap/>
            <w:vAlign w:val="center"/>
            <w:hideMark/>
          </w:tcPr>
          <w:p w14:paraId="233E8828" w14:textId="77777777" w:rsidR="00EA3146" w:rsidRDefault="00EA3146">
            <w:pPr>
              <w:spacing w:before="0" w:after="0" w:line="240" w:lineRule="auto"/>
              <w:rPr>
                <w:rFonts w:ascii="Aptos" w:hAnsi="Aptos" w:cs="Calibri"/>
                <w:b/>
                <w:bCs/>
                <w:color w:val="000000"/>
                <w:sz w:val="20"/>
                <w:szCs w:val="20"/>
              </w:rPr>
            </w:pPr>
            <w:r>
              <w:rPr>
                <w:rFonts w:ascii="Aptos" w:hAnsi="Aptos" w:cs="Calibri"/>
                <w:b/>
                <w:bCs/>
                <w:color w:val="000000"/>
                <w:sz w:val="19"/>
                <w:szCs w:val="20"/>
              </w:rPr>
              <w:t>ABT Metering Setup</w:t>
            </w:r>
          </w:p>
        </w:tc>
        <w:tc>
          <w:tcPr>
            <w:tcW w:w="356" w:type="pct"/>
            <w:shd w:val="clear" w:color="000000" w:fill="DDEBF7"/>
            <w:noWrap/>
            <w:vAlign w:val="center"/>
            <w:hideMark/>
          </w:tcPr>
          <w:p w14:paraId="30FA19DC" w14:textId="25004F96" w:rsidR="00EA3146" w:rsidRDefault="00EA3146">
            <w:pPr>
              <w:spacing w:before="0" w:after="0" w:line="240" w:lineRule="auto"/>
              <w:jc w:val="right"/>
              <w:rPr>
                <w:rFonts w:ascii="Aptos" w:hAnsi="Aptos" w:cs="Calibri"/>
                <w:b/>
                <w:bCs/>
                <w:color w:val="000000"/>
                <w:sz w:val="20"/>
                <w:szCs w:val="20"/>
              </w:rPr>
            </w:pPr>
            <w:r>
              <w:rPr>
                <w:rFonts w:ascii="Aptos" w:hAnsi="Aptos" w:cs="Calibri"/>
                <w:b/>
                <w:bCs/>
                <w:color w:val="000000"/>
                <w:sz w:val="19"/>
                <w:szCs w:val="20"/>
              </w:rPr>
              <w:t>₹ 1</w:t>
            </w:r>
            <w:r w:rsidR="00B07465">
              <w:rPr>
                <w:rFonts w:ascii="Aptos" w:hAnsi="Aptos" w:cs="Calibri"/>
                <w:b/>
                <w:bCs/>
                <w:color w:val="000000"/>
                <w:sz w:val="19"/>
                <w:szCs w:val="20"/>
              </w:rPr>
              <w:t>5</w:t>
            </w:r>
            <w:r>
              <w:rPr>
                <w:rFonts w:ascii="Aptos" w:hAnsi="Aptos" w:cs="Calibri"/>
                <w:b/>
                <w:bCs/>
                <w:color w:val="000000"/>
                <w:sz w:val="19"/>
                <w:szCs w:val="20"/>
              </w:rPr>
              <w:t>,00,000</w:t>
            </w:r>
          </w:p>
        </w:tc>
      </w:tr>
      <w:tr w:rsidR="00EA3146" w14:paraId="495B93CC" w14:textId="77777777" w:rsidTr="003C60B5">
        <w:trPr>
          <w:trHeight w:val="1134"/>
          <w:cantSplit/>
        </w:trPr>
        <w:tc>
          <w:tcPr>
            <w:tcW w:w="203" w:type="pct"/>
            <w:noWrap/>
            <w:vAlign w:val="center"/>
            <w:hideMark/>
          </w:tcPr>
          <w:p w14:paraId="04579EAB"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1.1</w:t>
            </w:r>
          </w:p>
        </w:tc>
        <w:tc>
          <w:tcPr>
            <w:tcW w:w="3747" w:type="pct"/>
            <w:vAlign w:val="center"/>
            <w:hideMark/>
          </w:tcPr>
          <w:p w14:paraId="306EAD3C" w14:textId="77777777" w:rsidR="00EA3146" w:rsidRDefault="00EA3146">
            <w:pPr>
              <w:spacing w:before="0" w:after="0" w:line="240" w:lineRule="auto"/>
              <w:rPr>
                <w:rFonts w:ascii="Aptos" w:hAnsi="Aptos" w:cs="Calibri"/>
                <w:b/>
                <w:bCs/>
                <w:color w:val="000000"/>
                <w:sz w:val="20"/>
                <w:szCs w:val="20"/>
              </w:rPr>
            </w:pPr>
            <w:r>
              <w:rPr>
                <w:rFonts w:ascii="Aptos" w:hAnsi="Aptos" w:cs="Arial"/>
                <w:color w:val="000000"/>
                <w:sz w:val="18"/>
                <w:szCs w:val="20"/>
                <w:u w:val="single"/>
              </w:rPr>
              <w:t>Supply:</w:t>
            </w:r>
            <w:r>
              <w:rPr>
                <w:rFonts w:ascii="Aptos" w:hAnsi="Aptos" w:cs="Arial"/>
                <w:b/>
                <w:bCs/>
                <w:color w:val="000000"/>
                <w:sz w:val="18"/>
                <w:szCs w:val="20"/>
              </w:rPr>
              <w:br/>
            </w:r>
            <w:r>
              <w:rPr>
                <w:rFonts w:ascii="Aptos" w:hAnsi="Aptos" w:cs="Arial"/>
                <w:color w:val="000000"/>
                <w:sz w:val="18"/>
                <w:szCs w:val="20"/>
              </w:rPr>
              <w:t>- ABT Meters Secure Make (0.2s Class Accuracy)- 3 Nos.</w:t>
            </w:r>
            <w:r>
              <w:rPr>
                <w:rFonts w:ascii="Aptos" w:hAnsi="Aptos" w:cs="Arial"/>
                <w:color w:val="000000"/>
                <w:sz w:val="18"/>
                <w:szCs w:val="20"/>
              </w:rPr>
              <w:br/>
              <w:t>- Indoor Meter Cubical with CT/PT (0.2s Class Accuracy)- 1 Nos.</w:t>
            </w:r>
            <w:r>
              <w:rPr>
                <w:rFonts w:ascii="Aptos" w:hAnsi="Aptos" w:cs="Arial"/>
                <w:color w:val="000000"/>
                <w:sz w:val="18"/>
                <w:szCs w:val="20"/>
              </w:rPr>
              <w:br/>
              <w:t>- Outdoor CT/PT Unit (0.2s Class Accuracy)- 1 Nos.</w:t>
            </w:r>
          </w:p>
        </w:tc>
        <w:tc>
          <w:tcPr>
            <w:tcW w:w="282" w:type="pct"/>
            <w:noWrap/>
            <w:vAlign w:val="center"/>
            <w:hideMark/>
          </w:tcPr>
          <w:p w14:paraId="20F8A998"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Lot</w:t>
            </w:r>
          </w:p>
        </w:tc>
        <w:tc>
          <w:tcPr>
            <w:tcW w:w="412" w:type="pct"/>
            <w:noWrap/>
            <w:vAlign w:val="center"/>
            <w:hideMark/>
          </w:tcPr>
          <w:p w14:paraId="7E8EFB0A"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One Time</w:t>
            </w:r>
          </w:p>
        </w:tc>
        <w:tc>
          <w:tcPr>
            <w:tcW w:w="356" w:type="pct"/>
            <w:noWrap/>
            <w:vAlign w:val="center"/>
            <w:hideMark/>
          </w:tcPr>
          <w:p w14:paraId="4E41B222" w14:textId="77777777" w:rsidR="00EA3146" w:rsidRPr="00201BE8" w:rsidRDefault="00EA3146">
            <w:pPr>
              <w:spacing w:before="0" w:after="0" w:line="240" w:lineRule="auto"/>
              <w:jc w:val="right"/>
              <w:rPr>
                <w:rFonts w:ascii="Aptos" w:hAnsi="Aptos" w:cs="Calibri"/>
                <w:color w:val="000000"/>
                <w:sz w:val="20"/>
                <w:szCs w:val="20"/>
                <w:highlight w:val="yellow"/>
              </w:rPr>
            </w:pPr>
            <w:r w:rsidRPr="00201BE8">
              <w:rPr>
                <w:rFonts w:ascii="Aptos" w:hAnsi="Aptos" w:cs="Calibri"/>
                <w:color w:val="000000"/>
                <w:sz w:val="18"/>
                <w:szCs w:val="20"/>
                <w:highlight w:val="yellow"/>
              </w:rPr>
              <w:t>₹ 4,50,000</w:t>
            </w:r>
          </w:p>
        </w:tc>
      </w:tr>
      <w:tr w:rsidR="00EA3146" w14:paraId="1D10E79B" w14:textId="77777777" w:rsidTr="003C60B5">
        <w:trPr>
          <w:trHeight w:val="1134"/>
          <w:cantSplit/>
        </w:trPr>
        <w:tc>
          <w:tcPr>
            <w:tcW w:w="203" w:type="pct"/>
            <w:noWrap/>
            <w:vAlign w:val="center"/>
            <w:hideMark/>
          </w:tcPr>
          <w:p w14:paraId="5941E3F5"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1.2</w:t>
            </w:r>
          </w:p>
        </w:tc>
        <w:tc>
          <w:tcPr>
            <w:tcW w:w="3747" w:type="pct"/>
            <w:vAlign w:val="center"/>
            <w:hideMark/>
          </w:tcPr>
          <w:p w14:paraId="4FD30897" w14:textId="77777777" w:rsidR="00EA3146" w:rsidRDefault="00EA3146">
            <w:pPr>
              <w:spacing w:before="0" w:after="0" w:line="240" w:lineRule="auto"/>
              <w:rPr>
                <w:rFonts w:ascii="Aptos" w:hAnsi="Aptos" w:cs="Calibri"/>
                <w:b/>
                <w:bCs/>
                <w:color w:val="000000"/>
                <w:sz w:val="20"/>
                <w:szCs w:val="20"/>
              </w:rPr>
            </w:pPr>
            <w:r>
              <w:rPr>
                <w:rFonts w:ascii="Aptos" w:hAnsi="Aptos" w:cs="Arial"/>
                <w:color w:val="000000"/>
                <w:sz w:val="18"/>
                <w:szCs w:val="20"/>
                <w:u w:val="single"/>
              </w:rPr>
              <w:t>Service: Installation, Commissioning, Testing &amp; Sealing of Meters &amp; Consultancy Charges thereof:</w:t>
            </w:r>
            <w:r>
              <w:rPr>
                <w:rFonts w:ascii="Aptos" w:hAnsi="Aptos" w:cs="Arial"/>
                <w:b/>
                <w:bCs/>
                <w:color w:val="000000"/>
                <w:sz w:val="18"/>
                <w:szCs w:val="20"/>
              </w:rPr>
              <w:br/>
            </w:r>
            <w:r>
              <w:rPr>
                <w:rFonts w:ascii="Aptos" w:hAnsi="Aptos" w:cs="Arial"/>
                <w:color w:val="000000"/>
                <w:sz w:val="18"/>
                <w:szCs w:val="20"/>
              </w:rPr>
              <w:t>- ABT Meters- 3 Nos.</w:t>
            </w:r>
            <w:r>
              <w:rPr>
                <w:rFonts w:ascii="Aptos" w:hAnsi="Aptos" w:cs="Arial"/>
                <w:color w:val="000000"/>
                <w:sz w:val="18"/>
                <w:szCs w:val="20"/>
              </w:rPr>
              <w:br/>
              <w:t>- Indoor CT/PT Unit- 1 Nos.</w:t>
            </w:r>
            <w:r>
              <w:rPr>
                <w:rFonts w:ascii="Aptos" w:hAnsi="Aptos" w:cs="Arial"/>
                <w:color w:val="000000"/>
                <w:sz w:val="18"/>
                <w:szCs w:val="20"/>
              </w:rPr>
              <w:br/>
              <w:t>- Outdoor CT/PT Unit- 1 Nos.</w:t>
            </w:r>
          </w:p>
        </w:tc>
        <w:tc>
          <w:tcPr>
            <w:tcW w:w="282" w:type="pct"/>
            <w:noWrap/>
            <w:vAlign w:val="center"/>
            <w:hideMark/>
          </w:tcPr>
          <w:p w14:paraId="6DFD79D8"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Lot</w:t>
            </w:r>
          </w:p>
        </w:tc>
        <w:tc>
          <w:tcPr>
            <w:tcW w:w="412" w:type="pct"/>
            <w:noWrap/>
            <w:vAlign w:val="center"/>
            <w:hideMark/>
          </w:tcPr>
          <w:p w14:paraId="30385060"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One Time</w:t>
            </w:r>
          </w:p>
        </w:tc>
        <w:tc>
          <w:tcPr>
            <w:tcW w:w="356" w:type="pct"/>
            <w:noWrap/>
            <w:vAlign w:val="center"/>
            <w:hideMark/>
          </w:tcPr>
          <w:p w14:paraId="7B7044EB" w14:textId="35DD84C4" w:rsidR="00EA3146" w:rsidRPr="00201BE8" w:rsidRDefault="00EA3146">
            <w:pPr>
              <w:spacing w:before="0" w:after="0" w:line="240" w:lineRule="auto"/>
              <w:jc w:val="right"/>
              <w:rPr>
                <w:rFonts w:ascii="Aptos" w:hAnsi="Aptos" w:cs="Calibri"/>
                <w:color w:val="000000"/>
                <w:sz w:val="20"/>
                <w:szCs w:val="20"/>
                <w:highlight w:val="yellow"/>
              </w:rPr>
            </w:pPr>
            <w:r w:rsidRPr="00201BE8">
              <w:rPr>
                <w:rFonts w:ascii="Aptos" w:hAnsi="Aptos" w:cs="Calibri"/>
                <w:color w:val="000000"/>
                <w:sz w:val="18"/>
                <w:szCs w:val="20"/>
                <w:highlight w:val="yellow"/>
              </w:rPr>
              <w:t xml:space="preserve">₹ </w:t>
            </w:r>
            <w:r w:rsidR="00B07465">
              <w:rPr>
                <w:rFonts w:ascii="Aptos" w:hAnsi="Aptos" w:cs="Calibri"/>
                <w:color w:val="000000"/>
                <w:sz w:val="18"/>
                <w:szCs w:val="20"/>
                <w:highlight w:val="yellow"/>
              </w:rPr>
              <w:t>5</w:t>
            </w:r>
            <w:r w:rsidRPr="00201BE8">
              <w:rPr>
                <w:rFonts w:ascii="Aptos" w:hAnsi="Aptos" w:cs="Calibri"/>
                <w:color w:val="000000"/>
                <w:sz w:val="18"/>
                <w:szCs w:val="20"/>
                <w:highlight w:val="yellow"/>
              </w:rPr>
              <w:t>,50,000</w:t>
            </w:r>
          </w:p>
        </w:tc>
      </w:tr>
      <w:tr w:rsidR="00EA3146" w14:paraId="4D07A11E" w14:textId="77777777" w:rsidTr="003C60B5">
        <w:trPr>
          <w:trHeight w:val="3345"/>
          <w:cantSplit/>
        </w:trPr>
        <w:tc>
          <w:tcPr>
            <w:tcW w:w="203" w:type="pct"/>
            <w:shd w:val="clear" w:color="000000" w:fill="FFFFFF"/>
            <w:noWrap/>
            <w:vAlign w:val="center"/>
            <w:hideMark/>
          </w:tcPr>
          <w:p w14:paraId="2C91DF14" w14:textId="77777777" w:rsidR="00EA3146" w:rsidRDefault="00EA3146">
            <w:pPr>
              <w:spacing w:before="0" w:after="0" w:line="240" w:lineRule="auto"/>
              <w:jc w:val="center"/>
              <w:rPr>
                <w:rFonts w:ascii="Aptos" w:hAnsi="Aptos" w:cs="Calibri"/>
                <w:color w:val="000000"/>
                <w:sz w:val="20"/>
                <w:szCs w:val="20"/>
              </w:rPr>
            </w:pPr>
            <w:r>
              <w:rPr>
                <w:rFonts w:ascii="Aptos" w:hAnsi="Aptos" w:cs="Calibri"/>
                <w:color w:val="000000"/>
                <w:sz w:val="18"/>
                <w:szCs w:val="20"/>
              </w:rPr>
              <w:t>1.3</w:t>
            </w:r>
          </w:p>
        </w:tc>
        <w:tc>
          <w:tcPr>
            <w:tcW w:w="3747" w:type="pct"/>
            <w:shd w:val="clear" w:color="000000" w:fill="FFFFFF"/>
            <w:vAlign w:val="center"/>
            <w:hideMark/>
          </w:tcPr>
          <w:p w14:paraId="7327DDD3" w14:textId="77777777" w:rsidR="00EA3146" w:rsidRDefault="00EA3146">
            <w:pPr>
              <w:spacing w:before="0" w:after="0" w:line="240" w:lineRule="auto"/>
              <w:rPr>
                <w:rFonts w:ascii="Aptos" w:hAnsi="Aptos" w:cs="Calibri"/>
                <w:b/>
                <w:bCs/>
                <w:color w:val="000000"/>
                <w:sz w:val="20"/>
                <w:szCs w:val="20"/>
              </w:rPr>
            </w:pPr>
            <w:r>
              <w:rPr>
                <w:rFonts w:ascii="Aptos" w:hAnsi="Aptos" w:cs="Calibri"/>
                <w:color w:val="000000"/>
                <w:sz w:val="18"/>
                <w:szCs w:val="20"/>
                <w:u w:val="single"/>
              </w:rPr>
              <w:t>Utility Liaisoning &amp; Consultancy:</w:t>
            </w:r>
            <w:r>
              <w:rPr>
                <w:rFonts w:ascii="Aptos" w:hAnsi="Aptos" w:cs="Calibri"/>
                <w:b/>
                <w:bCs/>
                <w:color w:val="000000"/>
                <w:sz w:val="18"/>
                <w:szCs w:val="20"/>
              </w:rPr>
              <w:br/>
            </w:r>
            <w:r>
              <w:rPr>
                <w:rFonts w:ascii="Aptos" w:hAnsi="Aptos" w:cs="Calibri"/>
                <w:color w:val="000000"/>
                <w:sz w:val="18"/>
                <w:szCs w:val="20"/>
              </w:rPr>
              <w:t>Open Access application at respective DISCOM &amp; SLDC including liaisoning covering</w:t>
            </w:r>
            <w:r>
              <w:rPr>
                <w:rFonts w:ascii="Aptos" w:hAnsi="Aptos" w:cs="Calibri"/>
                <w:color w:val="000000"/>
                <w:sz w:val="18"/>
                <w:szCs w:val="20"/>
              </w:rPr>
              <w:br/>
              <w:t>- Permission for procurement of ABT meter and CT-PT.</w:t>
            </w:r>
            <w:r>
              <w:rPr>
                <w:rFonts w:ascii="Aptos" w:hAnsi="Aptos" w:cs="Calibri"/>
                <w:color w:val="000000"/>
                <w:sz w:val="18"/>
                <w:szCs w:val="20"/>
              </w:rPr>
              <w:br/>
              <w:t>- Nomination of inspection authority.</w:t>
            </w:r>
            <w:r>
              <w:rPr>
                <w:rFonts w:ascii="Aptos" w:hAnsi="Aptos" w:cs="Calibri"/>
                <w:color w:val="000000"/>
                <w:sz w:val="18"/>
                <w:szCs w:val="20"/>
              </w:rPr>
              <w:br/>
              <w:t>- Liaison for inspection by inspecting authority including boarding, lodging, foods, cab and any other expense required for inspection.</w:t>
            </w:r>
            <w:r>
              <w:rPr>
                <w:rFonts w:ascii="Aptos" w:hAnsi="Aptos" w:cs="Calibri"/>
                <w:color w:val="000000"/>
                <w:sz w:val="18"/>
                <w:szCs w:val="20"/>
              </w:rPr>
              <w:br/>
              <w:t>- Submission of inspection report.</w:t>
            </w:r>
            <w:r>
              <w:rPr>
                <w:rFonts w:ascii="Aptos" w:hAnsi="Aptos" w:cs="Calibri"/>
                <w:color w:val="000000"/>
                <w:sz w:val="18"/>
                <w:szCs w:val="20"/>
              </w:rPr>
              <w:br/>
              <w:t>- Sealing nomination and sealing arrangement Installation and commissioning of ABT meter and CT-PT.</w:t>
            </w:r>
            <w:r>
              <w:rPr>
                <w:rFonts w:ascii="Aptos" w:hAnsi="Aptos" w:cs="Calibri"/>
                <w:color w:val="000000"/>
                <w:sz w:val="18"/>
                <w:szCs w:val="20"/>
              </w:rPr>
              <w:br/>
              <w:t>- ST-11 approval.</w:t>
            </w:r>
            <w:r>
              <w:rPr>
                <w:rFonts w:ascii="Aptos" w:hAnsi="Aptos" w:cs="Calibri"/>
                <w:color w:val="000000"/>
                <w:sz w:val="18"/>
                <w:szCs w:val="20"/>
              </w:rPr>
              <w:br/>
              <w:t>- NOAR approval and power flow arrangement.</w:t>
            </w:r>
            <w:r>
              <w:rPr>
                <w:rFonts w:ascii="Aptos" w:hAnsi="Aptos" w:cs="Calibri"/>
                <w:color w:val="000000"/>
                <w:sz w:val="18"/>
                <w:szCs w:val="20"/>
              </w:rPr>
              <w:br/>
              <w:t xml:space="preserve">- All liaisoning works up-to power flow. </w:t>
            </w:r>
          </w:p>
        </w:tc>
        <w:tc>
          <w:tcPr>
            <w:tcW w:w="282" w:type="pct"/>
            <w:shd w:val="clear" w:color="000000" w:fill="FFFFFF"/>
            <w:noWrap/>
            <w:vAlign w:val="center"/>
            <w:hideMark/>
          </w:tcPr>
          <w:p w14:paraId="5B75E681" w14:textId="77777777" w:rsidR="00EA3146" w:rsidRDefault="00EA3146">
            <w:pPr>
              <w:spacing w:before="0" w:after="0" w:line="240" w:lineRule="auto"/>
              <w:jc w:val="center"/>
              <w:rPr>
                <w:rFonts w:ascii="Aptos" w:hAnsi="Aptos" w:cs="Calibri"/>
                <w:color w:val="000000"/>
                <w:sz w:val="20"/>
                <w:szCs w:val="20"/>
              </w:rPr>
            </w:pPr>
            <w:r>
              <w:rPr>
                <w:rFonts w:ascii="Aptos" w:hAnsi="Aptos" w:cs="Calibri"/>
                <w:color w:val="000000"/>
                <w:sz w:val="18"/>
                <w:szCs w:val="20"/>
              </w:rPr>
              <w:t>Lot</w:t>
            </w:r>
          </w:p>
        </w:tc>
        <w:tc>
          <w:tcPr>
            <w:tcW w:w="412" w:type="pct"/>
            <w:noWrap/>
            <w:vAlign w:val="center"/>
            <w:hideMark/>
          </w:tcPr>
          <w:p w14:paraId="5518D0A2"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One Time</w:t>
            </w:r>
          </w:p>
        </w:tc>
        <w:tc>
          <w:tcPr>
            <w:tcW w:w="356" w:type="pct"/>
            <w:shd w:val="clear" w:color="000000" w:fill="FFFFFF"/>
            <w:noWrap/>
            <w:vAlign w:val="center"/>
            <w:hideMark/>
          </w:tcPr>
          <w:p w14:paraId="3408B4AA" w14:textId="0D72D39F" w:rsidR="00EA3146" w:rsidRPr="00201BE8" w:rsidRDefault="00EA3146">
            <w:pPr>
              <w:spacing w:before="0" w:after="0" w:line="240" w:lineRule="auto"/>
              <w:jc w:val="right"/>
              <w:rPr>
                <w:rFonts w:ascii="Aptos" w:hAnsi="Aptos" w:cs="Calibri"/>
                <w:color w:val="000000"/>
                <w:sz w:val="20"/>
                <w:szCs w:val="20"/>
                <w:highlight w:val="yellow"/>
              </w:rPr>
            </w:pPr>
            <w:r w:rsidRPr="00201BE8">
              <w:rPr>
                <w:rFonts w:ascii="Aptos" w:hAnsi="Aptos" w:cs="Calibri"/>
                <w:color w:val="000000"/>
                <w:sz w:val="18"/>
                <w:szCs w:val="20"/>
                <w:highlight w:val="yellow"/>
              </w:rPr>
              <w:t xml:space="preserve">₹ </w:t>
            </w:r>
            <w:r w:rsidR="00B07465">
              <w:rPr>
                <w:rFonts w:ascii="Aptos" w:hAnsi="Aptos" w:cs="Calibri"/>
                <w:color w:val="000000"/>
                <w:sz w:val="18"/>
                <w:szCs w:val="20"/>
                <w:highlight w:val="yellow"/>
              </w:rPr>
              <w:t>5</w:t>
            </w:r>
            <w:r w:rsidRPr="00201BE8">
              <w:rPr>
                <w:rFonts w:ascii="Aptos" w:hAnsi="Aptos" w:cs="Calibri"/>
                <w:color w:val="000000"/>
                <w:sz w:val="18"/>
                <w:szCs w:val="20"/>
                <w:highlight w:val="yellow"/>
              </w:rPr>
              <w:t>,00,000</w:t>
            </w:r>
          </w:p>
        </w:tc>
      </w:tr>
      <w:tr w:rsidR="00EA3146" w14:paraId="71A35EE8" w14:textId="77777777" w:rsidTr="003C60B5">
        <w:trPr>
          <w:trHeight w:val="397"/>
          <w:cantSplit/>
        </w:trPr>
        <w:tc>
          <w:tcPr>
            <w:tcW w:w="203" w:type="pct"/>
            <w:shd w:val="clear" w:color="000000" w:fill="DDEBF7"/>
            <w:noWrap/>
            <w:vAlign w:val="center"/>
            <w:hideMark/>
          </w:tcPr>
          <w:p w14:paraId="38BCE10D" w14:textId="77777777" w:rsidR="00EA3146" w:rsidRDefault="00EA3146">
            <w:pPr>
              <w:spacing w:before="0" w:after="0" w:line="240" w:lineRule="auto"/>
              <w:jc w:val="center"/>
              <w:rPr>
                <w:rFonts w:ascii="Aptos" w:hAnsi="Aptos" w:cs="Calibri"/>
                <w:b/>
                <w:bCs/>
                <w:color w:val="000000"/>
                <w:sz w:val="20"/>
                <w:szCs w:val="20"/>
              </w:rPr>
            </w:pPr>
            <w:r>
              <w:rPr>
                <w:rFonts w:ascii="Aptos" w:hAnsi="Aptos" w:cs="Calibri"/>
                <w:b/>
                <w:bCs/>
                <w:color w:val="000000"/>
                <w:sz w:val="19"/>
                <w:szCs w:val="20"/>
              </w:rPr>
              <w:t>2</w:t>
            </w:r>
          </w:p>
        </w:tc>
        <w:tc>
          <w:tcPr>
            <w:tcW w:w="4441" w:type="pct"/>
            <w:gridSpan w:val="3"/>
            <w:shd w:val="clear" w:color="000000" w:fill="DDEBF7"/>
            <w:noWrap/>
            <w:vAlign w:val="center"/>
            <w:hideMark/>
          </w:tcPr>
          <w:p w14:paraId="411291CE" w14:textId="77777777" w:rsidR="00EA3146" w:rsidRDefault="00EA3146">
            <w:pPr>
              <w:spacing w:before="0" w:after="0" w:line="240" w:lineRule="auto"/>
              <w:rPr>
                <w:rFonts w:ascii="Aptos" w:hAnsi="Aptos" w:cs="Calibri"/>
                <w:b/>
                <w:bCs/>
                <w:color w:val="000000"/>
                <w:sz w:val="20"/>
                <w:szCs w:val="20"/>
              </w:rPr>
            </w:pPr>
            <w:r>
              <w:rPr>
                <w:rFonts w:ascii="Aptos" w:hAnsi="Aptos" w:cs="Calibri"/>
                <w:b/>
                <w:bCs/>
                <w:color w:val="000000"/>
                <w:sz w:val="19"/>
                <w:szCs w:val="20"/>
              </w:rPr>
              <w:t>SLDC Security Deposit (Refundable)</w:t>
            </w:r>
          </w:p>
        </w:tc>
        <w:tc>
          <w:tcPr>
            <w:tcW w:w="356" w:type="pct"/>
            <w:shd w:val="clear" w:color="000000" w:fill="DDEBF7"/>
            <w:noWrap/>
            <w:vAlign w:val="center"/>
            <w:hideMark/>
          </w:tcPr>
          <w:p w14:paraId="00705CC3" w14:textId="77777777" w:rsidR="00EA3146" w:rsidRDefault="00EA3146">
            <w:pPr>
              <w:spacing w:before="0" w:after="0" w:line="240" w:lineRule="auto"/>
              <w:jc w:val="right"/>
              <w:rPr>
                <w:rFonts w:ascii="Aptos" w:hAnsi="Aptos" w:cs="Calibri"/>
                <w:b/>
                <w:bCs/>
                <w:color w:val="000000"/>
                <w:sz w:val="20"/>
                <w:szCs w:val="20"/>
              </w:rPr>
            </w:pPr>
            <w:r>
              <w:rPr>
                <w:rFonts w:ascii="Aptos" w:hAnsi="Aptos" w:cs="Calibri"/>
                <w:b/>
                <w:bCs/>
                <w:color w:val="000000"/>
                <w:sz w:val="19"/>
                <w:szCs w:val="20"/>
              </w:rPr>
              <w:t>₹ 1,50,000</w:t>
            </w:r>
          </w:p>
        </w:tc>
      </w:tr>
      <w:tr w:rsidR="00EA3146" w14:paraId="36811493" w14:textId="77777777" w:rsidTr="003C60B5">
        <w:trPr>
          <w:trHeight w:val="567"/>
          <w:cantSplit/>
        </w:trPr>
        <w:tc>
          <w:tcPr>
            <w:tcW w:w="203" w:type="pct"/>
            <w:noWrap/>
            <w:vAlign w:val="center"/>
            <w:hideMark/>
          </w:tcPr>
          <w:p w14:paraId="237CE1B8"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2.1</w:t>
            </w:r>
          </w:p>
        </w:tc>
        <w:tc>
          <w:tcPr>
            <w:tcW w:w="3747" w:type="pct"/>
            <w:vAlign w:val="center"/>
            <w:hideMark/>
          </w:tcPr>
          <w:p w14:paraId="08EC2364" w14:textId="1A65D750" w:rsidR="00EA3146" w:rsidRDefault="00EA3146">
            <w:pPr>
              <w:spacing w:before="0" w:after="0" w:line="240" w:lineRule="auto"/>
              <w:rPr>
                <w:rFonts w:ascii="Aptos" w:hAnsi="Aptos" w:cs="Calibri"/>
                <w:b/>
                <w:bCs/>
                <w:color w:val="000000"/>
                <w:sz w:val="20"/>
                <w:szCs w:val="20"/>
              </w:rPr>
            </w:pPr>
            <w:r>
              <w:rPr>
                <w:rFonts w:ascii="Aptos" w:hAnsi="Aptos" w:cs="Arial"/>
                <w:color w:val="000000"/>
                <w:sz w:val="18"/>
                <w:szCs w:val="20"/>
                <w:u w:val="single"/>
              </w:rPr>
              <w:t>UPSLDC Bank Guarantee / FDR for new memberships</w:t>
            </w:r>
            <w:r w:rsidR="002B263D">
              <w:rPr>
                <w:rFonts w:ascii="Aptos" w:hAnsi="Aptos" w:cs="Arial"/>
                <w:color w:val="000000"/>
                <w:sz w:val="18"/>
                <w:szCs w:val="20"/>
                <w:u w:val="single"/>
              </w:rPr>
              <w:t>:</w:t>
            </w:r>
            <w:r>
              <w:rPr>
                <w:rFonts w:ascii="Aptos" w:hAnsi="Aptos" w:cs="Arial"/>
                <w:b/>
                <w:bCs/>
                <w:color w:val="000000"/>
                <w:sz w:val="18"/>
                <w:szCs w:val="20"/>
              </w:rPr>
              <w:br/>
            </w:r>
            <w:r>
              <w:rPr>
                <w:rFonts w:ascii="Aptos" w:hAnsi="Aptos" w:cs="Arial"/>
                <w:color w:val="000000"/>
                <w:sz w:val="18"/>
                <w:szCs w:val="20"/>
              </w:rPr>
              <w:t>(Payable to UPSLDC by the customer directly @ Rs 1,50,000 / MW)</w:t>
            </w:r>
          </w:p>
        </w:tc>
        <w:tc>
          <w:tcPr>
            <w:tcW w:w="282" w:type="pct"/>
            <w:noWrap/>
            <w:vAlign w:val="center"/>
            <w:hideMark/>
          </w:tcPr>
          <w:p w14:paraId="66167B1C"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Lot</w:t>
            </w:r>
          </w:p>
        </w:tc>
        <w:tc>
          <w:tcPr>
            <w:tcW w:w="412" w:type="pct"/>
            <w:noWrap/>
            <w:vAlign w:val="center"/>
            <w:hideMark/>
          </w:tcPr>
          <w:p w14:paraId="077DBB77"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One Time</w:t>
            </w:r>
          </w:p>
        </w:tc>
        <w:tc>
          <w:tcPr>
            <w:tcW w:w="356" w:type="pct"/>
            <w:noWrap/>
            <w:vAlign w:val="center"/>
            <w:hideMark/>
          </w:tcPr>
          <w:p w14:paraId="7D8D72FB" w14:textId="77777777" w:rsidR="00EA3146" w:rsidRDefault="00EA3146">
            <w:pPr>
              <w:spacing w:before="0" w:after="0" w:line="240" w:lineRule="auto"/>
              <w:jc w:val="right"/>
              <w:rPr>
                <w:rFonts w:ascii="Aptos" w:hAnsi="Aptos" w:cs="Calibri"/>
                <w:color w:val="000000"/>
                <w:sz w:val="20"/>
                <w:szCs w:val="20"/>
              </w:rPr>
            </w:pPr>
            <w:r w:rsidRPr="00201BE8">
              <w:rPr>
                <w:rFonts w:ascii="Aptos" w:hAnsi="Aptos" w:cs="Arial"/>
                <w:color w:val="000000"/>
                <w:sz w:val="18"/>
                <w:szCs w:val="20"/>
                <w:highlight w:val="yellow"/>
              </w:rPr>
              <w:t>₹ 1,50,000</w:t>
            </w:r>
          </w:p>
        </w:tc>
      </w:tr>
      <w:tr w:rsidR="00EA3146" w14:paraId="01648CAC" w14:textId="77777777" w:rsidTr="003C60B5">
        <w:trPr>
          <w:trHeight w:val="397"/>
          <w:cantSplit/>
        </w:trPr>
        <w:tc>
          <w:tcPr>
            <w:tcW w:w="203" w:type="pct"/>
            <w:shd w:val="clear" w:color="000000" w:fill="DDEBF7"/>
            <w:noWrap/>
            <w:vAlign w:val="center"/>
            <w:hideMark/>
          </w:tcPr>
          <w:p w14:paraId="10FF1BF4" w14:textId="77777777" w:rsidR="00EA3146" w:rsidRDefault="00EA3146">
            <w:pPr>
              <w:spacing w:before="0" w:after="0" w:line="240" w:lineRule="auto"/>
              <w:jc w:val="center"/>
              <w:rPr>
                <w:rFonts w:ascii="Aptos" w:hAnsi="Aptos" w:cs="Calibri"/>
                <w:b/>
                <w:bCs/>
                <w:color w:val="000000"/>
                <w:sz w:val="20"/>
                <w:szCs w:val="20"/>
              </w:rPr>
            </w:pPr>
            <w:r>
              <w:rPr>
                <w:rFonts w:ascii="Aptos" w:hAnsi="Aptos" w:cs="Calibri"/>
                <w:b/>
                <w:bCs/>
                <w:color w:val="000000"/>
                <w:sz w:val="19"/>
                <w:szCs w:val="20"/>
              </w:rPr>
              <w:t>3</w:t>
            </w:r>
          </w:p>
        </w:tc>
        <w:tc>
          <w:tcPr>
            <w:tcW w:w="4441" w:type="pct"/>
            <w:gridSpan w:val="3"/>
            <w:shd w:val="clear" w:color="000000" w:fill="DDEBF7"/>
            <w:noWrap/>
            <w:vAlign w:val="center"/>
            <w:hideMark/>
          </w:tcPr>
          <w:p w14:paraId="25E01D3C" w14:textId="77777777" w:rsidR="00EA3146" w:rsidRDefault="00EA3146">
            <w:pPr>
              <w:spacing w:before="0" w:after="0" w:line="240" w:lineRule="auto"/>
              <w:rPr>
                <w:rFonts w:ascii="Aptos" w:hAnsi="Aptos" w:cs="Calibri"/>
                <w:b/>
                <w:bCs/>
                <w:color w:val="000000"/>
                <w:sz w:val="20"/>
                <w:szCs w:val="20"/>
              </w:rPr>
            </w:pPr>
            <w:r>
              <w:rPr>
                <w:rFonts w:ascii="Aptos" w:hAnsi="Aptos" w:cs="Calibri"/>
                <w:b/>
                <w:bCs/>
                <w:color w:val="000000"/>
                <w:sz w:val="19"/>
                <w:szCs w:val="20"/>
              </w:rPr>
              <w:t>Fixed Recurring Charges</w:t>
            </w:r>
          </w:p>
        </w:tc>
        <w:tc>
          <w:tcPr>
            <w:tcW w:w="356" w:type="pct"/>
            <w:shd w:val="clear" w:color="000000" w:fill="DDEBF7"/>
            <w:noWrap/>
            <w:vAlign w:val="center"/>
            <w:hideMark/>
          </w:tcPr>
          <w:p w14:paraId="21CE461D" w14:textId="77777777" w:rsidR="00EA3146" w:rsidRDefault="00EA3146">
            <w:pPr>
              <w:spacing w:before="0" w:after="0" w:line="240" w:lineRule="auto"/>
              <w:jc w:val="right"/>
              <w:rPr>
                <w:rFonts w:ascii="Aptos" w:hAnsi="Aptos" w:cs="Calibri"/>
                <w:b/>
                <w:bCs/>
                <w:color w:val="000000"/>
                <w:sz w:val="20"/>
                <w:szCs w:val="20"/>
              </w:rPr>
            </w:pPr>
            <w:r>
              <w:rPr>
                <w:rFonts w:ascii="Aptos" w:hAnsi="Aptos" w:cs="Calibri"/>
                <w:b/>
                <w:bCs/>
                <w:color w:val="000000"/>
                <w:sz w:val="19"/>
                <w:szCs w:val="20"/>
              </w:rPr>
              <w:t>₹ 1,27,000</w:t>
            </w:r>
          </w:p>
        </w:tc>
      </w:tr>
      <w:tr w:rsidR="00EA3146" w14:paraId="502EFEF5" w14:textId="77777777" w:rsidTr="003C60B5">
        <w:trPr>
          <w:trHeight w:val="567"/>
          <w:cantSplit/>
        </w:trPr>
        <w:tc>
          <w:tcPr>
            <w:tcW w:w="203" w:type="pct"/>
            <w:noWrap/>
            <w:vAlign w:val="center"/>
            <w:hideMark/>
          </w:tcPr>
          <w:p w14:paraId="09755690"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3.1</w:t>
            </w:r>
          </w:p>
        </w:tc>
        <w:tc>
          <w:tcPr>
            <w:tcW w:w="3747" w:type="pct"/>
            <w:noWrap/>
            <w:vAlign w:val="center"/>
            <w:hideMark/>
          </w:tcPr>
          <w:p w14:paraId="75868F01" w14:textId="77777777" w:rsidR="00EA3146" w:rsidRDefault="00EA3146">
            <w:pPr>
              <w:spacing w:before="0" w:after="0" w:line="240" w:lineRule="auto"/>
              <w:rPr>
                <w:rFonts w:ascii="Aptos" w:hAnsi="Aptos" w:cs="Calibri"/>
                <w:color w:val="000000"/>
                <w:sz w:val="20"/>
                <w:szCs w:val="20"/>
                <w:u w:val="single"/>
              </w:rPr>
            </w:pPr>
            <w:r>
              <w:rPr>
                <w:rFonts w:ascii="Aptos" w:hAnsi="Aptos" w:cs="Arial"/>
                <w:color w:val="000000"/>
                <w:sz w:val="18"/>
                <w:szCs w:val="20"/>
                <w:u w:val="single"/>
              </w:rPr>
              <w:t xml:space="preserve">IEX Annual Membership Fees </w:t>
            </w:r>
          </w:p>
        </w:tc>
        <w:tc>
          <w:tcPr>
            <w:tcW w:w="282" w:type="pct"/>
            <w:noWrap/>
            <w:vAlign w:val="center"/>
            <w:hideMark/>
          </w:tcPr>
          <w:p w14:paraId="462903A6"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Lot</w:t>
            </w:r>
          </w:p>
        </w:tc>
        <w:tc>
          <w:tcPr>
            <w:tcW w:w="412" w:type="pct"/>
            <w:noWrap/>
            <w:vAlign w:val="center"/>
            <w:hideMark/>
          </w:tcPr>
          <w:p w14:paraId="2E7DD74A"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Annual</w:t>
            </w:r>
          </w:p>
        </w:tc>
        <w:tc>
          <w:tcPr>
            <w:tcW w:w="356" w:type="pct"/>
            <w:noWrap/>
            <w:vAlign w:val="center"/>
            <w:hideMark/>
          </w:tcPr>
          <w:p w14:paraId="2CB8FF83" w14:textId="77777777" w:rsidR="00EA3146" w:rsidRPr="00201BE8" w:rsidRDefault="00EA3146">
            <w:pPr>
              <w:spacing w:before="0" w:after="0" w:line="240" w:lineRule="auto"/>
              <w:jc w:val="right"/>
              <w:rPr>
                <w:rFonts w:ascii="Aptos" w:hAnsi="Aptos" w:cs="Calibri"/>
                <w:color w:val="000000"/>
                <w:sz w:val="20"/>
                <w:szCs w:val="20"/>
                <w:highlight w:val="yellow"/>
              </w:rPr>
            </w:pPr>
            <w:r w:rsidRPr="00201BE8">
              <w:rPr>
                <w:rFonts w:ascii="Aptos" w:hAnsi="Aptos" w:cs="Arial"/>
                <w:color w:val="000000"/>
                <w:sz w:val="18"/>
                <w:szCs w:val="20"/>
                <w:highlight w:val="yellow"/>
              </w:rPr>
              <w:t>₹ 1,00,000</w:t>
            </w:r>
          </w:p>
        </w:tc>
      </w:tr>
      <w:tr w:rsidR="00EA3146" w14:paraId="55B33C6E" w14:textId="77777777" w:rsidTr="003C60B5">
        <w:trPr>
          <w:trHeight w:val="567"/>
          <w:cantSplit/>
        </w:trPr>
        <w:tc>
          <w:tcPr>
            <w:tcW w:w="203" w:type="pct"/>
            <w:noWrap/>
            <w:vAlign w:val="center"/>
            <w:hideMark/>
          </w:tcPr>
          <w:p w14:paraId="35F7E9F3"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3.2</w:t>
            </w:r>
          </w:p>
        </w:tc>
        <w:tc>
          <w:tcPr>
            <w:tcW w:w="3747" w:type="pct"/>
            <w:noWrap/>
            <w:vAlign w:val="center"/>
            <w:hideMark/>
          </w:tcPr>
          <w:p w14:paraId="02D6ED2B" w14:textId="77777777" w:rsidR="00EA3146" w:rsidRDefault="00EA3146">
            <w:pPr>
              <w:spacing w:before="0" w:after="0" w:line="240" w:lineRule="auto"/>
              <w:rPr>
                <w:rFonts w:ascii="Aptos" w:hAnsi="Aptos" w:cs="Calibri"/>
                <w:color w:val="000000"/>
                <w:sz w:val="20"/>
                <w:szCs w:val="20"/>
                <w:u w:val="single"/>
              </w:rPr>
            </w:pPr>
            <w:r>
              <w:rPr>
                <w:rFonts w:ascii="Aptos" w:hAnsi="Aptos" w:cs="Arial"/>
                <w:color w:val="000000"/>
                <w:sz w:val="18"/>
                <w:szCs w:val="20"/>
                <w:u w:val="single"/>
              </w:rPr>
              <w:t xml:space="preserve">UPSLDC Monthly NOC Charges </w:t>
            </w:r>
          </w:p>
        </w:tc>
        <w:tc>
          <w:tcPr>
            <w:tcW w:w="282" w:type="pct"/>
            <w:noWrap/>
            <w:vAlign w:val="center"/>
            <w:hideMark/>
          </w:tcPr>
          <w:p w14:paraId="0A552E97"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Lot</w:t>
            </w:r>
          </w:p>
        </w:tc>
        <w:tc>
          <w:tcPr>
            <w:tcW w:w="412" w:type="pct"/>
            <w:noWrap/>
            <w:vAlign w:val="center"/>
            <w:hideMark/>
          </w:tcPr>
          <w:p w14:paraId="00E91188"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Monthly</w:t>
            </w:r>
          </w:p>
        </w:tc>
        <w:tc>
          <w:tcPr>
            <w:tcW w:w="356" w:type="pct"/>
            <w:noWrap/>
            <w:vAlign w:val="center"/>
            <w:hideMark/>
          </w:tcPr>
          <w:p w14:paraId="08523B22" w14:textId="77777777" w:rsidR="00EA3146" w:rsidRPr="00201BE8" w:rsidRDefault="00EA3146">
            <w:pPr>
              <w:spacing w:before="0" w:after="0" w:line="240" w:lineRule="auto"/>
              <w:jc w:val="right"/>
              <w:rPr>
                <w:rFonts w:ascii="Aptos" w:hAnsi="Aptos" w:cs="Calibri"/>
                <w:color w:val="000000"/>
                <w:sz w:val="20"/>
                <w:szCs w:val="20"/>
                <w:highlight w:val="yellow"/>
              </w:rPr>
            </w:pPr>
            <w:r w:rsidRPr="00201BE8">
              <w:rPr>
                <w:rFonts w:ascii="Aptos" w:hAnsi="Aptos" w:cs="Arial"/>
                <w:color w:val="000000"/>
                <w:sz w:val="18"/>
                <w:szCs w:val="20"/>
                <w:highlight w:val="yellow"/>
              </w:rPr>
              <w:t>₹ 7,000</w:t>
            </w:r>
          </w:p>
        </w:tc>
      </w:tr>
      <w:tr w:rsidR="00EA3146" w14:paraId="7B44CB4F" w14:textId="77777777" w:rsidTr="003C60B5">
        <w:trPr>
          <w:trHeight w:val="567"/>
          <w:cantSplit/>
        </w:trPr>
        <w:tc>
          <w:tcPr>
            <w:tcW w:w="203" w:type="pct"/>
            <w:noWrap/>
            <w:vAlign w:val="center"/>
            <w:hideMark/>
          </w:tcPr>
          <w:p w14:paraId="5822256C"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3.3</w:t>
            </w:r>
          </w:p>
        </w:tc>
        <w:tc>
          <w:tcPr>
            <w:tcW w:w="3747" w:type="pct"/>
            <w:noWrap/>
            <w:vAlign w:val="center"/>
            <w:hideMark/>
          </w:tcPr>
          <w:p w14:paraId="310294E6" w14:textId="77777777" w:rsidR="00EA3146" w:rsidRDefault="00EA3146">
            <w:pPr>
              <w:spacing w:before="0" w:after="0" w:line="240" w:lineRule="auto"/>
              <w:rPr>
                <w:rFonts w:ascii="Aptos" w:hAnsi="Aptos" w:cs="Calibri"/>
                <w:color w:val="000000"/>
                <w:sz w:val="20"/>
                <w:szCs w:val="20"/>
                <w:u w:val="single"/>
              </w:rPr>
            </w:pPr>
            <w:r>
              <w:rPr>
                <w:rFonts w:ascii="Aptos" w:hAnsi="Aptos" w:cs="Arial"/>
                <w:color w:val="000000"/>
                <w:sz w:val="18"/>
                <w:szCs w:val="20"/>
                <w:u w:val="single"/>
              </w:rPr>
              <w:t>ST -11 &amp; Bill Settlement</w:t>
            </w:r>
          </w:p>
        </w:tc>
        <w:tc>
          <w:tcPr>
            <w:tcW w:w="282" w:type="pct"/>
            <w:noWrap/>
            <w:vAlign w:val="center"/>
            <w:hideMark/>
          </w:tcPr>
          <w:p w14:paraId="4B170E46"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Lot</w:t>
            </w:r>
          </w:p>
        </w:tc>
        <w:tc>
          <w:tcPr>
            <w:tcW w:w="412" w:type="pct"/>
            <w:noWrap/>
            <w:vAlign w:val="center"/>
            <w:hideMark/>
          </w:tcPr>
          <w:p w14:paraId="4E8B81A6"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Monthly</w:t>
            </w:r>
          </w:p>
        </w:tc>
        <w:tc>
          <w:tcPr>
            <w:tcW w:w="356" w:type="pct"/>
            <w:noWrap/>
            <w:vAlign w:val="center"/>
            <w:hideMark/>
          </w:tcPr>
          <w:p w14:paraId="58F99E8F" w14:textId="77777777" w:rsidR="00EA3146" w:rsidRPr="00201BE8" w:rsidRDefault="00EA3146">
            <w:pPr>
              <w:spacing w:before="0" w:after="0" w:line="240" w:lineRule="auto"/>
              <w:jc w:val="right"/>
              <w:rPr>
                <w:rFonts w:ascii="Aptos" w:hAnsi="Aptos" w:cs="Calibri"/>
                <w:color w:val="000000"/>
                <w:sz w:val="20"/>
                <w:szCs w:val="20"/>
                <w:highlight w:val="yellow"/>
              </w:rPr>
            </w:pPr>
            <w:r w:rsidRPr="00201BE8">
              <w:rPr>
                <w:rFonts w:ascii="Aptos" w:hAnsi="Aptos" w:cs="Arial"/>
                <w:color w:val="000000"/>
                <w:sz w:val="18"/>
                <w:szCs w:val="20"/>
                <w:highlight w:val="yellow"/>
              </w:rPr>
              <w:t>₹ 20,000</w:t>
            </w:r>
          </w:p>
        </w:tc>
      </w:tr>
      <w:tr w:rsidR="00EA3146" w14:paraId="2F3BE070" w14:textId="77777777" w:rsidTr="003C60B5">
        <w:trPr>
          <w:trHeight w:val="397"/>
          <w:cantSplit/>
        </w:trPr>
        <w:tc>
          <w:tcPr>
            <w:tcW w:w="203" w:type="pct"/>
            <w:shd w:val="clear" w:color="000000" w:fill="DDEBF7"/>
            <w:noWrap/>
            <w:vAlign w:val="center"/>
            <w:hideMark/>
          </w:tcPr>
          <w:p w14:paraId="19387D1A" w14:textId="77777777" w:rsidR="00EA3146" w:rsidRDefault="00EA3146">
            <w:pPr>
              <w:spacing w:before="0" w:after="0" w:line="240" w:lineRule="auto"/>
              <w:jc w:val="center"/>
              <w:rPr>
                <w:rFonts w:ascii="Aptos" w:hAnsi="Aptos" w:cs="Calibri"/>
                <w:b/>
                <w:bCs/>
                <w:color w:val="000000"/>
                <w:sz w:val="20"/>
                <w:szCs w:val="20"/>
              </w:rPr>
            </w:pPr>
            <w:r>
              <w:rPr>
                <w:rFonts w:ascii="Aptos" w:hAnsi="Aptos" w:cs="Calibri"/>
                <w:b/>
                <w:bCs/>
                <w:color w:val="000000"/>
                <w:sz w:val="19"/>
                <w:szCs w:val="20"/>
              </w:rPr>
              <w:t>4</w:t>
            </w:r>
          </w:p>
        </w:tc>
        <w:tc>
          <w:tcPr>
            <w:tcW w:w="4797" w:type="pct"/>
            <w:gridSpan w:val="4"/>
            <w:shd w:val="clear" w:color="000000" w:fill="DDEBF7"/>
            <w:noWrap/>
            <w:vAlign w:val="center"/>
            <w:hideMark/>
          </w:tcPr>
          <w:p w14:paraId="27241B66" w14:textId="77777777" w:rsidR="00EA3146" w:rsidRDefault="00EA3146">
            <w:pPr>
              <w:spacing w:before="0" w:after="0" w:line="240" w:lineRule="auto"/>
              <w:rPr>
                <w:rFonts w:ascii="Aptos" w:hAnsi="Aptos" w:cs="Calibri"/>
                <w:b/>
                <w:bCs/>
                <w:color w:val="000000"/>
                <w:sz w:val="20"/>
                <w:szCs w:val="20"/>
              </w:rPr>
            </w:pPr>
            <w:r>
              <w:rPr>
                <w:rFonts w:ascii="Aptos" w:hAnsi="Aptos" w:cs="Calibri"/>
                <w:b/>
                <w:bCs/>
                <w:color w:val="000000"/>
                <w:sz w:val="19"/>
                <w:szCs w:val="20"/>
              </w:rPr>
              <w:t>Probus Fees</w:t>
            </w:r>
          </w:p>
        </w:tc>
      </w:tr>
      <w:tr w:rsidR="00EA3146" w14:paraId="1F4DD3B3" w14:textId="77777777" w:rsidTr="003C60B5">
        <w:trPr>
          <w:trHeight w:val="567"/>
          <w:cantSplit/>
        </w:trPr>
        <w:tc>
          <w:tcPr>
            <w:tcW w:w="203" w:type="pct"/>
            <w:noWrap/>
            <w:vAlign w:val="center"/>
            <w:hideMark/>
          </w:tcPr>
          <w:p w14:paraId="271DEDFF"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4.1</w:t>
            </w:r>
          </w:p>
        </w:tc>
        <w:tc>
          <w:tcPr>
            <w:tcW w:w="3747" w:type="pct"/>
            <w:noWrap/>
            <w:vAlign w:val="center"/>
            <w:hideMark/>
          </w:tcPr>
          <w:p w14:paraId="42402A26" w14:textId="77777777" w:rsidR="00EA3146" w:rsidRDefault="00EA3146">
            <w:pPr>
              <w:spacing w:before="0" w:after="0" w:line="240" w:lineRule="auto"/>
              <w:rPr>
                <w:rFonts w:ascii="Aptos" w:hAnsi="Aptos" w:cs="Calibri"/>
                <w:color w:val="000000"/>
                <w:sz w:val="20"/>
                <w:szCs w:val="20"/>
                <w:u w:val="single"/>
              </w:rPr>
            </w:pPr>
            <w:r>
              <w:rPr>
                <w:rFonts w:ascii="Aptos" w:hAnsi="Aptos" w:cs="Arial"/>
                <w:color w:val="000000"/>
                <w:sz w:val="18"/>
                <w:szCs w:val="20"/>
                <w:u w:val="single"/>
              </w:rPr>
              <w:t>Probus Trading Margin</w:t>
            </w:r>
          </w:p>
        </w:tc>
        <w:tc>
          <w:tcPr>
            <w:tcW w:w="282" w:type="pct"/>
            <w:noWrap/>
            <w:vAlign w:val="center"/>
            <w:hideMark/>
          </w:tcPr>
          <w:p w14:paraId="329DDDD4"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Per kWh</w:t>
            </w:r>
          </w:p>
        </w:tc>
        <w:tc>
          <w:tcPr>
            <w:tcW w:w="412" w:type="pct"/>
            <w:noWrap/>
            <w:vAlign w:val="center"/>
            <w:hideMark/>
          </w:tcPr>
          <w:p w14:paraId="6D53E8AD"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Monthly</w:t>
            </w:r>
          </w:p>
        </w:tc>
        <w:tc>
          <w:tcPr>
            <w:tcW w:w="356" w:type="pct"/>
            <w:noWrap/>
            <w:vAlign w:val="center"/>
            <w:hideMark/>
          </w:tcPr>
          <w:p w14:paraId="47122CCF" w14:textId="77777777" w:rsidR="00EA3146" w:rsidRPr="00201BE8" w:rsidRDefault="00EA3146">
            <w:pPr>
              <w:spacing w:before="0" w:after="0" w:line="240" w:lineRule="auto"/>
              <w:jc w:val="right"/>
              <w:rPr>
                <w:rFonts w:ascii="Aptos" w:hAnsi="Aptos" w:cs="Calibri"/>
                <w:color w:val="000000"/>
                <w:sz w:val="20"/>
                <w:szCs w:val="20"/>
                <w:highlight w:val="yellow"/>
              </w:rPr>
            </w:pPr>
            <w:r w:rsidRPr="00201BE8">
              <w:rPr>
                <w:rFonts w:ascii="Aptos" w:hAnsi="Aptos" w:cs="Calibri"/>
                <w:color w:val="000000"/>
                <w:sz w:val="18"/>
                <w:szCs w:val="20"/>
                <w:highlight w:val="yellow"/>
              </w:rPr>
              <w:t>2p/kWh</w:t>
            </w:r>
          </w:p>
        </w:tc>
      </w:tr>
      <w:tr w:rsidR="00EA3146" w14:paraId="22A5FD16" w14:textId="77777777" w:rsidTr="003C60B5">
        <w:trPr>
          <w:trHeight w:val="567"/>
          <w:cantSplit/>
        </w:trPr>
        <w:tc>
          <w:tcPr>
            <w:tcW w:w="203" w:type="pct"/>
            <w:noWrap/>
            <w:vAlign w:val="center"/>
            <w:hideMark/>
          </w:tcPr>
          <w:p w14:paraId="07BF2CFB"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4.2</w:t>
            </w:r>
          </w:p>
        </w:tc>
        <w:tc>
          <w:tcPr>
            <w:tcW w:w="3747" w:type="pct"/>
            <w:noWrap/>
            <w:vAlign w:val="center"/>
            <w:hideMark/>
          </w:tcPr>
          <w:p w14:paraId="4C2D6071" w14:textId="77777777" w:rsidR="00EA3146" w:rsidRDefault="00EA3146">
            <w:pPr>
              <w:spacing w:before="0" w:after="0" w:line="240" w:lineRule="auto"/>
              <w:rPr>
                <w:rFonts w:ascii="Aptos" w:hAnsi="Aptos" w:cs="Calibri"/>
                <w:color w:val="000000"/>
                <w:sz w:val="20"/>
                <w:szCs w:val="20"/>
                <w:u w:val="single"/>
              </w:rPr>
            </w:pPr>
            <w:r>
              <w:rPr>
                <w:rFonts w:ascii="Aptos" w:hAnsi="Aptos" w:cs="Arial"/>
                <w:color w:val="000000"/>
                <w:sz w:val="18"/>
                <w:szCs w:val="20"/>
                <w:u w:val="single"/>
              </w:rPr>
              <w:t>Probus Platform Fees for Prolt Energy Platform</w:t>
            </w:r>
          </w:p>
        </w:tc>
        <w:tc>
          <w:tcPr>
            <w:tcW w:w="282" w:type="pct"/>
            <w:noWrap/>
            <w:vAlign w:val="center"/>
            <w:hideMark/>
          </w:tcPr>
          <w:p w14:paraId="03D99EEE"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Per kWh</w:t>
            </w:r>
          </w:p>
        </w:tc>
        <w:tc>
          <w:tcPr>
            <w:tcW w:w="412" w:type="pct"/>
            <w:noWrap/>
            <w:vAlign w:val="center"/>
            <w:hideMark/>
          </w:tcPr>
          <w:p w14:paraId="4EB2B5B3"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Monthly</w:t>
            </w:r>
          </w:p>
        </w:tc>
        <w:tc>
          <w:tcPr>
            <w:tcW w:w="356" w:type="pct"/>
            <w:noWrap/>
            <w:vAlign w:val="center"/>
            <w:hideMark/>
          </w:tcPr>
          <w:p w14:paraId="38F1786F" w14:textId="77777777" w:rsidR="00EA3146" w:rsidRPr="00201BE8" w:rsidRDefault="00EA3146">
            <w:pPr>
              <w:spacing w:before="0" w:after="0" w:line="240" w:lineRule="auto"/>
              <w:jc w:val="right"/>
              <w:rPr>
                <w:rFonts w:ascii="Aptos" w:hAnsi="Aptos" w:cs="Calibri"/>
                <w:color w:val="000000"/>
                <w:sz w:val="20"/>
                <w:szCs w:val="20"/>
                <w:highlight w:val="yellow"/>
              </w:rPr>
            </w:pPr>
            <w:r w:rsidRPr="00201BE8">
              <w:rPr>
                <w:rFonts w:ascii="Aptos" w:hAnsi="Aptos" w:cs="Calibri"/>
                <w:color w:val="000000"/>
                <w:sz w:val="18"/>
                <w:szCs w:val="20"/>
                <w:highlight w:val="yellow"/>
              </w:rPr>
              <w:t>2p/kWh</w:t>
            </w:r>
          </w:p>
        </w:tc>
      </w:tr>
      <w:tr w:rsidR="00EA3146" w14:paraId="5B47F0C6" w14:textId="77777777" w:rsidTr="003C60B5">
        <w:trPr>
          <w:trHeight w:val="567"/>
          <w:cantSplit/>
        </w:trPr>
        <w:tc>
          <w:tcPr>
            <w:tcW w:w="203" w:type="pct"/>
            <w:noWrap/>
            <w:vAlign w:val="center"/>
            <w:hideMark/>
          </w:tcPr>
          <w:p w14:paraId="54EB08C3"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4.3</w:t>
            </w:r>
          </w:p>
        </w:tc>
        <w:tc>
          <w:tcPr>
            <w:tcW w:w="3747" w:type="pct"/>
            <w:noWrap/>
            <w:vAlign w:val="center"/>
            <w:hideMark/>
          </w:tcPr>
          <w:p w14:paraId="57BBFD86" w14:textId="77777777" w:rsidR="00EA3146" w:rsidRDefault="00EA3146">
            <w:pPr>
              <w:spacing w:before="0" w:after="0" w:line="240" w:lineRule="auto"/>
              <w:rPr>
                <w:rFonts w:ascii="Aptos" w:hAnsi="Aptos" w:cs="Calibri"/>
                <w:color w:val="000000"/>
                <w:sz w:val="20"/>
                <w:szCs w:val="20"/>
                <w:u w:val="single"/>
              </w:rPr>
            </w:pPr>
            <w:r>
              <w:rPr>
                <w:rFonts w:ascii="Aptos" w:hAnsi="Aptos" w:cs="Arial"/>
                <w:color w:val="000000"/>
                <w:sz w:val="18"/>
                <w:szCs w:val="20"/>
                <w:u w:val="single"/>
              </w:rPr>
              <w:t>Probus Value Share for Prolt Energy Platform</w:t>
            </w:r>
          </w:p>
        </w:tc>
        <w:tc>
          <w:tcPr>
            <w:tcW w:w="282" w:type="pct"/>
            <w:noWrap/>
            <w:vAlign w:val="center"/>
            <w:hideMark/>
          </w:tcPr>
          <w:p w14:paraId="61F9F1F7"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Percent</w:t>
            </w:r>
          </w:p>
        </w:tc>
        <w:tc>
          <w:tcPr>
            <w:tcW w:w="412" w:type="pct"/>
            <w:noWrap/>
            <w:vAlign w:val="center"/>
            <w:hideMark/>
          </w:tcPr>
          <w:p w14:paraId="4CC48D56"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Monthly</w:t>
            </w:r>
          </w:p>
        </w:tc>
        <w:tc>
          <w:tcPr>
            <w:tcW w:w="356" w:type="pct"/>
            <w:noWrap/>
            <w:vAlign w:val="center"/>
            <w:hideMark/>
          </w:tcPr>
          <w:p w14:paraId="2B6EF8B5" w14:textId="77777777" w:rsidR="00EA3146" w:rsidRPr="00201BE8" w:rsidRDefault="00EA3146">
            <w:pPr>
              <w:spacing w:before="0" w:after="0" w:line="240" w:lineRule="auto"/>
              <w:jc w:val="right"/>
              <w:rPr>
                <w:rFonts w:ascii="Aptos" w:hAnsi="Aptos" w:cs="Calibri"/>
                <w:color w:val="000000"/>
                <w:sz w:val="20"/>
                <w:szCs w:val="20"/>
                <w:highlight w:val="yellow"/>
              </w:rPr>
            </w:pPr>
            <w:r w:rsidRPr="00201BE8">
              <w:rPr>
                <w:rFonts w:ascii="Aptos" w:hAnsi="Aptos" w:cs="Calibri"/>
                <w:color w:val="000000"/>
                <w:sz w:val="18"/>
                <w:szCs w:val="20"/>
                <w:highlight w:val="yellow"/>
              </w:rPr>
              <w:t>15%</w:t>
            </w:r>
          </w:p>
        </w:tc>
      </w:tr>
      <w:tr w:rsidR="00EA3146" w14:paraId="55EBCCA4" w14:textId="77777777" w:rsidTr="003C60B5">
        <w:trPr>
          <w:trHeight w:val="567"/>
          <w:cantSplit/>
        </w:trPr>
        <w:tc>
          <w:tcPr>
            <w:tcW w:w="203" w:type="pct"/>
            <w:noWrap/>
            <w:vAlign w:val="center"/>
            <w:hideMark/>
          </w:tcPr>
          <w:p w14:paraId="71ECBE88"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4.4</w:t>
            </w:r>
          </w:p>
        </w:tc>
        <w:tc>
          <w:tcPr>
            <w:tcW w:w="3747" w:type="pct"/>
            <w:vAlign w:val="center"/>
            <w:hideMark/>
          </w:tcPr>
          <w:p w14:paraId="2256691C" w14:textId="5001CD56" w:rsidR="00EA3146" w:rsidRDefault="00EA3146">
            <w:pPr>
              <w:spacing w:before="0" w:after="0" w:line="240" w:lineRule="auto"/>
              <w:rPr>
                <w:rFonts w:ascii="Aptos" w:hAnsi="Aptos" w:cs="Calibri"/>
                <w:b/>
                <w:bCs/>
                <w:color w:val="000000"/>
                <w:sz w:val="20"/>
                <w:szCs w:val="20"/>
              </w:rPr>
            </w:pPr>
            <w:r>
              <w:rPr>
                <w:rFonts w:ascii="Aptos" w:hAnsi="Aptos" w:cs="Arial"/>
                <w:color w:val="000000"/>
                <w:sz w:val="18"/>
                <w:szCs w:val="20"/>
                <w:u w:val="single"/>
              </w:rPr>
              <w:t>Prolt Energy Smart Metering Infra</w:t>
            </w:r>
            <w:r w:rsidR="002B263D">
              <w:rPr>
                <w:rFonts w:ascii="Aptos" w:hAnsi="Aptos" w:cs="Arial"/>
                <w:color w:val="000000"/>
                <w:sz w:val="18"/>
                <w:szCs w:val="20"/>
                <w:u w:val="single"/>
              </w:rPr>
              <w:t>:</w:t>
            </w:r>
            <w:r>
              <w:rPr>
                <w:rFonts w:ascii="Aptos" w:hAnsi="Aptos" w:cs="Arial"/>
                <w:b/>
                <w:bCs/>
                <w:color w:val="000000"/>
                <w:sz w:val="18"/>
                <w:szCs w:val="20"/>
              </w:rPr>
              <w:br/>
            </w:r>
            <w:r>
              <w:rPr>
                <w:rFonts w:ascii="Aptos" w:hAnsi="Aptos" w:cs="Arial"/>
                <w:color w:val="000000"/>
                <w:sz w:val="18"/>
                <w:szCs w:val="20"/>
              </w:rPr>
              <w:t>- HT Meter + AMR (4G Fallback to 2G AMR)- 1 Nos.</w:t>
            </w:r>
            <w:r>
              <w:rPr>
                <w:rFonts w:ascii="Aptos" w:hAnsi="Aptos" w:cs="Arial"/>
                <w:color w:val="000000"/>
                <w:sz w:val="18"/>
                <w:szCs w:val="20"/>
              </w:rPr>
              <w:br/>
              <w:t>- Installation of Metering Infra</w:t>
            </w:r>
            <w:r>
              <w:rPr>
                <w:rFonts w:ascii="Aptos" w:hAnsi="Aptos" w:cs="Arial"/>
                <w:color w:val="000000"/>
                <w:sz w:val="18"/>
                <w:szCs w:val="20"/>
              </w:rPr>
              <w:br/>
              <w:t>- Smart LED TV</w:t>
            </w:r>
          </w:p>
        </w:tc>
        <w:tc>
          <w:tcPr>
            <w:tcW w:w="282" w:type="pct"/>
            <w:noWrap/>
            <w:vAlign w:val="center"/>
            <w:hideMark/>
          </w:tcPr>
          <w:p w14:paraId="680B1AD4"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Lot</w:t>
            </w:r>
          </w:p>
        </w:tc>
        <w:tc>
          <w:tcPr>
            <w:tcW w:w="412" w:type="pct"/>
            <w:noWrap/>
            <w:vAlign w:val="center"/>
            <w:hideMark/>
          </w:tcPr>
          <w:p w14:paraId="0D11380C" w14:textId="77777777" w:rsidR="00EA3146" w:rsidRDefault="00EA3146">
            <w:pPr>
              <w:spacing w:before="0" w:after="0" w:line="240" w:lineRule="auto"/>
              <w:jc w:val="center"/>
              <w:rPr>
                <w:rFonts w:ascii="Aptos" w:hAnsi="Aptos" w:cs="Calibri"/>
                <w:color w:val="000000"/>
                <w:sz w:val="20"/>
                <w:szCs w:val="20"/>
              </w:rPr>
            </w:pPr>
            <w:r>
              <w:rPr>
                <w:rFonts w:ascii="Aptos" w:hAnsi="Aptos" w:cs="Arial"/>
                <w:color w:val="000000"/>
                <w:sz w:val="18"/>
                <w:szCs w:val="20"/>
              </w:rPr>
              <w:t>One Time</w:t>
            </w:r>
          </w:p>
        </w:tc>
        <w:tc>
          <w:tcPr>
            <w:tcW w:w="356" w:type="pct"/>
            <w:noWrap/>
            <w:vAlign w:val="center"/>
            <w:hideMark/>
          </w:tcPr>
          <w:p w14:paraId="689FCF97" w14:textId="77777777" w:rsidR="00EA3146" w:rsidRPr="00201BE8" w:rsidRDefault="00EA3146">
            <w:pPr>
              <w:spacing w:before="0" w:after="0" w:line="240" w:lineRule="auto"/>
              <w:jc w:val="right"/>
              <w:rPr>
                <w:rFonts w:ascii="Aptos" w:hAnsi="Aptos" w:cs="Calibri"/>
                <w:color w:val="000000"/>
                <w:sz w:val="20"/>
                <w:szCs w:val="20"/>
                <w:highlight w:val="yellow"/>
              </w:rPr>
            </w:pPr>
            <w:r w:rsidRPr="00201BE8">
              <w:rPr>
                <w:rFonts w:ascii="Aptos" w:hAnsi="Aptos" w:cs="Arial"/>
                <w:color w:val="000000"/>
                <w:sz w:val="18"/>
                <w:szCs w:val="20"/>
                <w:highlight w:val="yellow"/>
              </w:rPr>
              <w:t>₹ 1,70,000</w:t>
            </w:r>
          </w:p>
        </w:tc>
      </w:tr>
    </w:tbl>
    <w:p w14:paraId="113FED26" w14:textId="77777777" w:rsidR="00EA3146" w:rsidRDefault="00EA3146" w:rsidP="00021D48">
      <w:pPr>
        <w:rPr>
          <w:rFonts w:ascii="Aptos" w:hAnsi="Aptos"/>
        </w:rPr>
      </w:pPr>
    </w:p>
    <w:p w14:paraId="4E1AE071" w14:textId="77777777" w:rsidR="00021D48" w:rsidRDefault="00021D48" w:rsidP="00021D48">
      <w:pPr>
        <w:rPr>
          <w:rFonts w:ascii="Aptos" w:hAnsi="Aptos"/>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500"/>
        <w:gridCol w:w="3789"/>
        <w:gridCol w:w="6171"/>
      </w:tblGrid>
      <w:tr w:rsidR="00201BE8" w14:paraId="3D3D9B0E" w14:textId="77777777" w:rsidTr="003C60B5">
        <w:trPr>
          <w:trHeight w:val="397"/>
          <w:cantSplit/>
        </w:trPr>
        <w:tc>
          <w:tcPr>
            <w:tcW w:w="5000" w:type="pct"/>
            <w:gridSpan w:val="3"/>
            <w:shd w:val="clear" w:color="000000" w:fill="002060"/>
            <w:vAlign w:val="center"/>
            <w:hideMark/>
          </w:tcPr>
          <w:p w14:paraId="6A96FB8F" w14:textId="77777777" w:rsidR="00201BE8" w:rsidRDefault="00201BE8" w:rsidP="00201BE8">
            <w:pPr>
              <w:spacing w:before="0" w:after="0" w:line="240" w:lineRule="auto"/>
              <w:rPr>
                <w:rFonts w:ascii="Aptos" w:hAnsi="Aptos" w:cs="Calibri"/>
                <w:b/>
                <w:bCs/>
                <w:color w:val="FFFFFF"/>
                <w:sz w:val="20"/>
                <w:szCs w:val="20"/>
                <w:lang w:eastAsia="en-IN"/>
              </w:rPr>
            </w:pPr>
            <w:r>
              <w:rPr>
                <w:rFonts w:ascii="Aptos" w:hAnsi="Aptos" w:cs="Calibri"/>
                <w:b/>
                <w:bCs/>
                <w:color w:val="FFFFFF"/>
                <w:sz w:val="19"/>
                <w:szCs w:val="20"/>
                <w:lang w:val="en-US" w:bidi="th-TH"/>
              </w:rPr>
              <w:lastRenderedPageBreak/>
              <w:t>Terms &amp; Conditions:</w:t>
            </w:r>
          </w:p>
        </w:tc>
      </w:tr>
      <w:tr w:rsidR="00201BE8" w14:paraId="29F3FFC3" w14:textId="77777777" w:rsidTr="003C60B5">
        <w:trPr>
          <w:trHeight w:val="454"/>
          <w:cantSplit/>
        </w:trPr>
        <w:tc>
          <w:tcPr>
            <w:tcW w:w="239" w:type="pct"/>
            <w:shd w:val="clear" w:color="000000" w:fill="DDEBF7"/>
            <w:vAlign w:val="center"/>
            <w:hideMark/>
          </w:tcPr>
          <w:p w14:paraId="7F723675" w14:textId="77777777" w:rsidR="00201BE8" w:rsidRDefault="00201BE8" w:rsidP="00201BE8">
            <w:pPr>
              <w:spacing w:before="0" w:after="0" w:line="240" w:lineRule="auto"/>
              <w:jc w:val="center"/>
              <w:rPr>
                <w:rFonts w:ascii="Aptos" w:hAnsi="Aptos" w:cs="Calibri"/>
                <w:color w:val="000000"/>
                <w:sz w:val="20"/>
                <w:szCs w:val="20"/>
              </w:rPr>
            </w:pPr>
            <w:r>
              <w:rPr>
                <w:rFonts w:ascii="Aptos" w:hAnsi="Aptos" w:cs="Calibri"/>
                <w:color w:val="000000"/>
                <w:sz w:val="19"/>
                <w:szCs w:val="20"/>
                <w:lang w:val="en-US" w:bidi="th-TH"/>
              </w:rPr>
              <w:t>1</w:t>
            </w:r>
          </w:p>
        </w:tc>
        <w:tc>
          <w:tcPr>
            <w:tcW w:w="4761" w:type="pct"/>
            <w:gridSpan w:val="2"/>
            <w:shd w:val="clear" w:color="000000" w:fill="DDEBF7"/>
            <w:vAlign w:val="center"/>
            <w:hideMark/>
          </w:tcPr>
          <w:p w14:paraId="5BA0268E"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bidi="th-TH"/>
              </w:rPr>
              <w:t>Payment Terms &amp; Milestones</w:t>
            </w:r>
          </w:p>
        </w:tc>
      </w:tr>
      <w:tr w:rsidR="00201BE8" w14:paraId="06E70822" w14:textId="77777777" w:rsidTr="003C60B5">
        <w:trPr>
          <w:trHeight w:val="454"/>
          <w:cantSplit/>
        </w:trPr>
        <w:tc>
          <w:tcPr>
            <w:tcW w:w="239" w:type="pct"/>
            <w:vAlign w:val="center"/>
            <w:hideMark/>
          </w:tcPr>
          <w:p w14:paraId="10A79E14" w14:textId="77777777" w:rsidR="00201BE8" w:rsidRDefault="00201BE8" w:rsidP="00201BE8">
            <w:pPr>
              <w:spacing w:before="0" w:after="0" w:line="240" w:lineRule="auto"/>
              <w:jc w:val="center"/>
              <w:rPr>
                <w:rFonts w:ascii="Aptos" w:hAnsi="Aptos" w:cs="Calibri"/>
                <w:i/>
                <w:iCs/>
                <w:color w:val="000000"/>
                <w:sz w:val="20"/>
                <w:szCs w:val="20"/>
              </w:rPr>
            </w:pPr>
            <w:r>
              <w:rPr>
                <w:rFonts w:ascii="Aptos" w:hAnsi="Aptos" w:cs="Calibri"/>
                <w:i/>
                <w:iCs/>
                <w:color w:val="000000"/>
                <w:sz w:val="18"/>
                <w:szCs w:val="20"/>
                <w:lang w:val="en-US"/>
              </w:rPr>
              <w:t>1.1</w:t>
            </w:r>
          </w:p>
        </w:tc>
        <w:tc>
          <w:tcPr>
            <w:tcW w:w="1811" w:type="pct"/>
            <w:vAlign w:val="center"/>
            <w:hideMark/>
          </w:tcPr>
          <w:p w14:paraId="09682EA0"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Supply of ABT Metering Setup</w:t>
            </w:r>
          </w:p>
        </w:tc>
        <w:tc>
          <w:tcPr>
            <w:tcW w:w="2950" w:type="pct"/>
            <w:vAlign w:val="center"/>
            <w:hideMark/>
          </w:tcPr>
          <w:p w14:paraId="7CD15CEE"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40% Advance against PO/PI</w:t>
            </w:r>
            <w:r>
              <w:rPr>
                <w:rFonts w:ascii="Aptos" w:hAnsi="Aptos" w:cs="Calibri"/>
                <w:i/>
                <w:iCs/>
                <w:color w:val="000000"/>
                <w:sz w:val="18"/>
                <w:szCs w:val="20"/>
                <w:lang w:val="en-US"/>
              </w:rPr>
              <w:br/>
              <w:t>60% At the time of dispatch</w:t>
            </w:r>
          </w:p>
        </w:tc>
      </w:tr>
      <w:tr w:rsidR="00201BE8" w14:paraId="54C5501B" w14:textId="77777777" w:rsidTr="003C60B5">
        <w:trPr>
          <w:trHeight w:val="454"/>
          <w:cantSplit/>
        </w:trPr>
        <w:tc>
          <w:tcPr>
            <w:tcW w:w="239" w:type="pct"/>
            <w:vAlign w:val="center"/>
            <w:hideMark/>
          </w:tcPr>
          <w:p w14:paraId="682FA297" w14:textId="77777777" w:rsidR="00201BE8" w:rsidRDefault="00201BE8" w:rsidP="00201BE8">
            <w:pPr>
              <w:spacing w:before="0" w:after="0" w:line="240" w:lineRule="auto"/>
              <w:jc w:val="center"/>
              <w:rPr>
                <w:rFonts w:ascii="Aptos" w:hAnsi="Aptos" w:cs="Calibri"/>
                <w:i/>
                <w:iCs/>
                <w:color w:val="000000"/>
                <w:sz w:val="20"/>
                <w:szCs w:val="20"/>
              </w:rPr>
            </w:pPr>
            <w:r>
              <w:rPr>
                <w:rFonts w:ascii="Aptos" w:hAnsi="Aptos" w:cs="Calibri"/>
                <w:i/>
                <w:iCs/>
                <w:color w:val="000000"/>
                <w:sz w:val="18"/>
                <w:szCs w:val="20"/>
                <w:lang w:val="en-US"/>
              </w:rPr>
              <w:t>1.2</w:t>
            </w:r>
          </w:p>
        </w:tc>
        <w:tc>
          <w:tcPr>
            <w:tcW w:w="1811" w:type="pct"/>
            <w:vAlign w:val="center"/>
            <w:hideMark/>
          </w:tcPr>
          <w:p w14:paraId="067D7B70"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Services for ABT Metering Setup</w:t>
            </w:r>
          </w:p>
        </w:tc>
        <w:tc>
          <w:tcPr>
            <w:tcW w:w="2950" w:type="pct"/>
            <w:vAlign w:val="center"/>
            <w:hideMark/>
          </w:tcPr>
          <w:p w14:paraId="16F51F7A"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100% Advance against SO/PI</w:t>
            </w:r>
            <w:r>
              <w:rPr>
                <w:rFonts w:ascii="Aptos" w:hAnsi="Aptos" w:cs="Calibri"/>
                <w:i/>
                <w:iCs/>
                <w:color w:val="000000"/>
                <w:sz w:val="18"/>
                <w:szCs w:val="20"/>
                <w:lang w:val="en-US"/>
              </w:rPr>
              <w:br/>
              <w:t>(Before start of Installation work under 1.2)</w:t>
            </w:r>
          </w:p>
        </w:tc>
      </w:tr>
      <w:tr w:rsidR="00201BE8" w14:paraId="0C42FD7C" w14:textId="77777777" w:rsidTr="003C60B5">
        <w:trPr>
          <w:trHeight w:val="454"/>
          <w:cantSplit/>
        </w:trPr>
        <w:tc>
          <w:tcPr>
            <w:tcW w:w="239" w:type="pct"/>
            <w:vAlign w:val="center"/>
            <w:hideMark/>
          </w:tcPr>
          <w:p w14:paraId="309EEBE9" w14:textId="77777777" w:rsidR="00201BE8" w:rsidRDefault="00201BE8" w:rsidP="00201BE8">
            <w:pPr>
              <w:spacing w:before="0" w:after="0" w:line="240" w:lineRule="auto"/>
              <w:jc w:val="center"/>
              <w:rPr>
                <w:rFonts w:ascii="Aptos" w:hAnsi="Aptos" w:cs="Calibri"/>
                <w:i/>
                <w:iCs/>
                <w:color w:val="000000"/>
                <w:sz w:val="20"/>
                <w:szCs w:val="20"/>
              </w:rPr>
            </w:pPr>
            <w:r>
              <w:rPr>
                <w:rFonts w:ascii="Aptos" w:hAnsi="Aptos" w:cs="Calibri"/>
                <w:i/>
                <w:iCs/>
                <w:color w:val="000000"/>
                <w:sz w:val="18"/>
                <w:szCs w:val="20"/>
                <w:lang w:val="en-US"/>
              </w:rPr>
              <w:t>1.3</w:t>
            </w:r>
          </w:p>
        </w:tc>
        <w:tc>
          <w:tcPr>
            <w:tcW w:w="1811" w:type="pct"/>
            <w:vAlign w:val="center"/>
            <w:hideMark/>
          </w:tcPr>
          <w:p w14:paraId="5BCD03CA"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Liaisoning &amp; Consultancy</w:t>
            </w:r>
          </w:p>
        </w:tc>
        <w:tc>
          <w:tcPr>
            <w:tcW w:w="2950" w:type="pct"/>
            <w:vAlign w:val="center"/>
            <w:hideMark/>
          </w:tcPr>
          <w:p w14:paraId="6317346C"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100% Advance against SO/PI</w:t>
            </w:r>
            <w:r>
              <w:rPr>
                <w:rFonts w:ascii="Aptos" w:hAnsi="Aptos" w:cs="Calibri"/>
                <w:i/>
                <w:iCs/>
                <w:color w:val="000000"/>
                <w:sz w:val="18"/>
                <w:szCs w:val="20"/>
                <w:lang w:val="en-US"/>
              </w:rPr>
              <w:br/>
              <w:t>(Before start of work under 1.3)</w:t>
            </w:r>
          </w:p>
        </w:tc>
      </w:tr>
      <w:tr w:rsidR="00201BE8" w14:paraId="2FD2C9A3" w14:textId="77777777" w:rsidTr="003C60B5">
        <w:trPr>
          <w:trHeight w:val="454"/>
          <w:cantSplit/>
        </w:trPr>
        <w:tc>
          <w:tcPr>
            <w:tcW w:w="239" w:type="pct"/>
            <w:vAlign w:val="center"/>
            <w:hideMark/>
          </w:tcPr>
          <w:p w14:paraId="01034742" w14:textId="77777777" w:rsidR="00201BE8" w:rsidRDefault="00201BE8" w:rsidP="00201BE8">
            <w:pPr>
              <w:spacing w:before="0" w:after="0" w:line="240" w:lineRule="auto"/>
              <w:jc w:val="center"/>
              <w:rPr>
                <w:rFonts w:ascii="Aptos" w:hAnsi="Aptos" w:cs="Calibri"/>
                <w:i/>
                <w:iCs/>
                <w:color w:val="000000"/>
                <w:sz w:val="20"/>
                <w:szCs w:val="20"/>
              </w:rPr>
            </w:pPr>
            <w:r>
              <w:rPr>
                <w:rFonts w:ascii="Aptos" w:hAnsi="Aptos" w:cs="Calibri"/>
                <w:i/>
                <w:iCs/>
                <w:color w:val="000000"/>
                <w:sz w:val="18"/>
                <w:szCs w:val="20"/>
                <w:lang w:val="en-US"/>
              </w:rPr>
              <w:t>1.4</w:t>
            </w:r>
          </w:p>
        </w:tc>
        <w:tc>
          <w:tcPr>
            <w:tcW w:w="1811" w:type="pct"/>
            <w:vAlign w:val="center"/>
            <w:hideMark/>
          </w:tcPr>
          <w:p w14:paraId="75D14DD8"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UPSLDC Bank Guarantee</w:t>
            </w:r>
          </w:p>
        </w:tc>
        <w:tc>
          <w:tcPr>
            <w:tcW w:w="2950" w:type="pct"/>
            <w:vAlign w:val="center"/>
            <w:hideMark/>
          </w:tcPr>
          <w:p w14:paraId="79A45160"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100% Advance – Direct to UPSLDC</w:t>
            </w:r>
          </w:p>
        </w:tc>
      </w:tr>
      <w:tr w:rsidR="00201BE8" w14:paraId="32EC317F" w14:textId="77777777" w:rsidTr="003C60B5">
        <w:trPr>
          <w:trHeight w:val="454"/>
          <w:cantSplit/>
        </w:trPr>
        <w:tc>
          <w:tcPr>
            <w:tcW w:w="239" w:type="pct"/>
            <w:vAlign w:val="center"/>
            <w:hideMark/>
          </w:tcPr>
          <w:p w14:paraId="448E2C22" w14:textId="77777777" w:rsidR="00201BE8" w:rsidRDefault="00201BE8" w:rsidP="00201BE8">
            <w:pPr>
              <w:spacing w:before="0" w:after="0" w:line="240" w:lineRule="auto"/>
              <w:jc w:val="center"/>
              <w:rPr>
                <w:rFonts w:ascii="Aptos" w:hAnsi="Aptos" w:cs="Calibri"/>
                <w:i/>
                <w:iCs/>
                <w:color w:val="000000"/>
                <w:sz w:val="20"/>
                <w:szCs w:val="20"/>
              </w:rPr>
            </w:pPr>
            <w:r>
              <w:rPr>
                <w:rFonts w:ascii="Aptos" w:hAnsi="Aptos" w:cs="Calibri"/>
                <w:i/>
                <w:iCs/>
                <w:color w:val="000000"/>
                <w:sz w:val="18"/>
                <w:szCs w:val="20"/>
                <w:lang w:val="en-US"/>
              </w:rPr>
              <w:t>1.5</w:t>
            </w:r>
          </w:p>
        </w:tc>
        <w:tc>
          <w:tcPr>
            <w:tcW w:w="1811" w:type="pct"/>
            <w:vAlign w:val="center"/>
            <w:hideMark/>
          </w:tcPr>
          <w:p w14:paraId="1D3FFDDA"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Fixed Recurring Charges (S. No. 2.1 to 2.3)</w:t>
            </w:r>
          </w:p>
        </w:tc>
        <w:tc>
          <w:tcPr>
            <w:tcW w:w="2950" w:type="pct"/>
            <w:vAlign w:val="center"/>
            <w:hideMark/>
          </w:tcPr>
          <w:p w14:paraId="3AFA6472"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100% within 7 days of submission of Monthly Invoice.</w:t>
            </w:r>
          </w:p>
        </w:tc>
      </w:tr>
      <w:tr w:rsidR="00201BE8" w14:paraId="3FFEFB50" w14:textId="77777777" w:rsidTr="003C60B5">
        <w:trPr>
          <w:trHeight w:val="454"/>
          <w:cantSplit/>
        </w:trPr>
        <w:tc>
          <w:tcPr>
            <w:tcW w:w="239" w:type="pct"/>
            <w:vAlign w:val="center"/>
            <w:hideMark/>
          </w:tcPr>
          <w:p w14:paraId="2A33A4F0" w14:textId="77777777" w:rsidR="00201BE8" w:rsidRDefault="00201BE8" w:rsidP="00201BE8">
            <w:pPr>
              <w:spacing w:before="0" w:after="0" w:line="240" w:lineRule="auto"/>
              <w:jc w:val="center"/>
              <w:rPr>
                <w:rFonts w:ascii="Aptos" w:hAnsi="Aptos" w:cs="Calibri"/>
                <w:i/>
                <w:iCs/>
                <w:color w:val="000000"/>
                <w:sz w:val="20"/>
                <w:szCs w:val="20"/>
              </w:rPr>
            </w:pPr>
            <w:r>
              <w:rPr>
                <w:rFonts w:ascii="Aptos" w:hAnsi="Aptos" w:cs="Calibri"/>
                <w:i/>
                <w:iCs/>
                <w:color w:val="000000"/>
                <w:sz w:val="18"/>
                <w:szCs w:val="20"/>
                <w:lang w:val="en-US"/>
              </w:rPr>
              <w:t>1.6</w:t>
            </w:r>
          </w:p>
        </w:tc>
        <w:tc>
          <w:tcPr>
            <w:tcW w:w="1811" w:type="pct"/>
            <w:vAlign w:val="center"/>
            <w:hideMark/>
          </w:tcPr>
          <w:p w14:paraId="1A4B4FD3"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Probus Fees (S. No. 3.1 to 3.3)</w:t>
            </w:r>
          </w:p>
        </w:tc>
        <w:tc>
          <w:tcPr>
            <w:tcW w:w="2950" w:type="pct"/>
            <w:vAlign w:val="center"/>
            <w:hideMark/>
          </w:tcPr>
          <w:p w14:paraId="564213D0"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100% within 7 days submission of Monthly Invoice</w:t>
            </w:r>
          </w:p>
        </w:tc>
      </w:tr>
      <w:tr w:rsidR="00201BE8" w14:paraId="7FF82A37" w14:textId="77777777" w:rsidTr="003C60B5">
        <w:trPr>
          <w:trHeight w:val="454"/>
          <w:cantSplit/>
        </w:trPr>
        <w:tc>
          <w:tcPr>
            <w:tcW w:w="239" w:type="pct"/>
            <w:vAlign w:val="center"/>
            <w:hideMark/>
          </w:tcPr>
          <w:p w14:paraId="33FC035B" w14:textId="77777777" w:rsidR="00201BE8" w:rsidRDefault="00201BE8" w:rsidP="00201BE8">
            <w:pPr>
              <w:spacing w:before="0" w:after="0" w:line="240" w:lineRule="auto"/>
              <w:jc w:val="center"/>
              <w:rPr>
                <w:rFonts w:ascii="Aptos" w:hAnsi="Aptos" w:cs="Calibri"/>
                <w:i/>
                <w:iCs/>
                <w:color w:val="000000"/>
                <w:sz w:val="20"/>
                <w:szCs w:val="20"/>
              </w:rPr>
            </w:pPr>
            <w:r>
              <w:rPr>
                <w:rFonts w:ascii="Aptos" w:hAnsi="Aptos" w:cs="Calibri"/>
                <w:i/>
                <w:iCs/>
                <w:color w:val="000000"/>
                <w:sz w:val="18"/>
                <w:szCs w:val="20"/>
                <w:lang w:val="en-US"/>
              </w:rPr>
              <w:t>1.7</w:t>
            </w:r>
          </w:p>
        </w:tc>
        <w:tc>
          <w:tcPr>
            <w:tcW w:w="1811" w:type="pct"/>
            <w:vAlign w:val="center"/>
            <w:hideMark/>
          </w:tcPr>
          <w:p w14:paraId="661984FC" w14:textId="77777777" w:rsidR="00201BE8" w:rsidRDefault="00201BE8" w:rsidP="00201BE8">
            <w:pPr>
              <w:spacing w:before="0" w:after="0" w:line="240" w:lineRule="auto"/>
              <w:rPr>
                <w:rFonts w:ascii="Aptos" w:hAnsi="Aptos" w:cs="Calibri"/>
                <w:i/>
                <w:iCs/>
                <w:color w:val="000000"/>
                <w:sz w:val="20"/>
                <w:szCs w:val="20"/>
              </w:rPr>
            </w:pPr>
            <w:r>
              <w:rPr>
                <w:rFonts w:ascii="Aptos" w:hAnsi="Aptos" w:cs="Calibri"/>
                <w:i/>
                <w:iCs/>
                <w:color w:val="000000"/>
                <w:sz w:val="18"/>
                <w:szCs w:val="20"/>
                <w:lang w:val="en-US"/>
              </w:rPr>
              <w:t>Prolt Energy Smart Metering Infra (S. No. 3.4)</w:t>
            </w:r>
          </w:p>
        </w:tc>
        <w:tc>
          <w:tcPr>
            <w:tcW w:w="2950" w:type="pct"/>
            <w:shd w:val="clear" w:color="auto" w:fill="FFFFFF" w:themeFill="background1"/>
            <w:vAlign w:val="center"/>
            <w:hideMark/>
          </w:tcPr>
          <w:p w14:paraId="7C0FA9F6" w14:textId="77777777" w:rsidR="00201BE8" w:rsidRDefault="00201BE8" w:rsidP="00201BE8">
            <w:pPr>
              <w:spacing w:before="0" w:after="0" w:line="240" w:lineRule="auto"/>
              <w:rPr>
                <w:rFonts w:ascii="Aptos" w:hAnsi="Aptos" w:cs="Calibri"/>
                <w:i/>
                <w:iCs/>
                <w:color w:val="000000"/>
                <w:sz w:val="20"/>
                <w:szCs w:val="20"/>
              </w:rPr>
            </w:pPr>
            <w:r w:rsidRPr="00201BE8">
              <w:rPr>
                <w:rFonts w:ascii="Aptos" w:hAnsi="Aptos" w:cs="Calibri"/>
                <w:i/>
                <w:iCs/>
                <w:color w:val="000000"/>
                <w:sz w:val="18"/>
                <w:szCs w:val="20"/>
                <w:highlight w:val="yellow"/>
                <w:lang w:val="en-US"/>
              </w:rPr>
              <w:t>100% Advance against PO/PI</w:t>
            </w:r>
          </w:p>
        </w:tc>
      </w:tr>
      <w:tr w:rsidR="00201BE8" w14:paraId="52BBE523" w14:textId="77777777" w:rsidTr="003C60B5">
        <w:trPr>
          <w:trHeight w:val="454"/>
          <w:cantSplit/>
        </w:trPr>
        <w:tc>
          <w:tcPr>
            <w:tcW w:w="239" w:type="pct"/>
            <w:shd w:val="clear" w:color="000000" w:fill="DDEBF7"/>
            <w:vAlign w:val="center"/>
            <w:hideMark/>
          </w:tcPr>
          <w:p w14:paraId="6E7876E4" w14:textId="77777777" w:rsidR="00201BE8" w:rsidRDefault="00201BE8" w:rsidP="00201BE8">
            <w:pPr>
              <w:spacing w:before="0" w:after="0" w:line="240" w:lineRule="auto"/>
              <w:jc w:val="center"/>
              <w:rPr>
                <w:rFonts w:ascii="Aptos" w:hAnsi="Aptos" w:cs="Calibri"/>
                <w:color w:val="000000"/>
                <w:sz w:val="20"/>
                <w:szCs w:val="20"/>
              </w:rPr>
            </w:pPr>
            <w:r>
              <w:rPr>
                <w:rFonts w:ascii="Aptos" w:hAnsi="Aptos" w:cs="Calibri"/>
                <w:color w:val="000000"/>
                <w:sz w:val="19"/>
                <w:szCs w:val="20"/>
                <w:lang w:val="en-US"/>
              </w:rPr>
              <w:t>2</w:t>
            </w:r>
          </w:p>
        </w:tc>
        <w:tc>
          <w:tcPr>
            <w:tcW w:w="1811" w:type="pct"/>
            <w:shd w:val="clear" w:color="000000" w:fill="DDEBF7"/>
            <w:vAlign w:val="center"/>
            <w:hideMark/>
          </w:tcPr>
          <w:p w14:paraId="1E75ECDC"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Taxes &amp; Duties</w:t>
            </w:r>
          </w:p>
        </w:tc>
        <w:tc>
          <w:tcPr>
            <w:tcW w:w="2950" w:type="pct"/>
            <w:shd w:val="clear" w:color="000000" w:fill="DDEBF7"/>
            <w:vAlign w:val="center"/>
            <w:hideMark/>
          </w:tcPr>
          <w:p w14:paraId="2D0C7A48"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All Taxes and Duties to be as per actuals and as per the guidelines of the applicable Act. (Currently GST @ 18.00%)</w:t>
            </w:r>
          </w:p>
        </w:tc>
      </w:tr>
      <w:tr w:rsidR="00201BE8" w14:paraId="1FC472DC" w14:textId="77777777" w:rsidTr="003C60B5">
        <w:trPr>
          <w:trHeight w:val="454"/>
          <w:cantSplit/>
        </w:trPr>
        <w:tc>
          <w:tcPr>
            <w:tcW w:w="239" w:type="pct"/>
            <w:shd w:val="clear" w:color="000000" w:fill="DDEBF7"/>
            <w:vAlign w:val="center"/>
            <w:hideMark/>
          </w:tcPr>
          <w:p w14:paraId="0D524669" w14:textId="77777777" w:rsidR="00201BE8" w:rsidRDefault="00201BE8" w:rsidP="00201BE8">
            <w:pPr>
              <w:spacing w:before="0" w:after="0" w:line="240" w:lineRule="auto"/>
              <w:jc w:val="center"/>
              <w:rPr>
                <w:rFonts w:ascii="Aptos" w:hAnsi="Aptos" w:cs="Calibri"/>
                <w:color w:val="000000"/>
                <w:sz w:val="20"/>
                <w:szCs w:val="20"/>
              </w:rPr>
            </w:pPr>
            <w:r>
              <w:rPr>
                <w:rFonts w:ascii="Aptos" w:hAnsi="Aptos" w:cs="Calibri"/>
                <w:color w:val="000000"/>
                <w:sz w:val="19"/>
                <w:szCs w:val="20"/>
                <w:lang w:val="en-US"/>
              </w:rPr>
              <w:t>3</w:t>
            </w:r>
          </w:p>
        </w:tc>
        <w:tc>
          <w:tcPr>
            <w:tcW w:w="1811" w:type="pct"/>
            <w:shd w:val="clear" w:color="000000" w:fill="DDEBF7"/>
            <w:vAlign w:val="center"/>
            <w:hideMark/>
          </w:tcPr>
          <w:p w14:paraId="2863E3B1"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Freight</w:t>
            </w:r>
          </w:p>
        </w:tc>
        <w:tc>
          <w:tcPr>
            <w:tcW w:w="2950" w:type="pct"/>
            <w:shd w:val="clear" w:color="000000" w:fill="DDEBF7"/>
            <w:vAlign w:val="center"/>
            <w:hideMark/>
          </w:tcPr>
          <w:p w14:paraId="1B22C3F6"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As per actuals (only on S. No.1.1)</w:t>
            </w:r>
          </w:p>
        </w:tc>
      </w:tr>
      <w:tr w:rsidR="00201BE8" w14:paraId="0AD0A94A" w14:textId="77777777" w:rsidTr="003C60B5">
        <w:trPr>
          <w:trHeight w:val="454"/>
          <w:cantSplit/>
        </w:trPr>
        <w:tc>
          <w:tcPr>
            <w:tcW w:w="239" w:type="pct"/>
            <w:shd w:val="clear" w:color="000000" w:fill="DDEBF7"/>
            <w:vAlign w:val="center"/>
            <w:hideMark/>
          </w:tcPr>
          <w:p w14:paraId="4E772821" w14:textId="77777777" w:rsidR="00201BE8" w:rsidRDefault="00201BE8" w:rsidP="00201BE8">
            <w:pPr>
              <w:spacing w:before="0" w:after="0" w:line="240" w:lineRule="auto"/>
              <w:jc w:val="center"/>
              <w:rPr>
                <w:rFonts w:ascii="Aptos" w:hAnsi="Aptos" w:cs="Calibri"/>
                <w:color w:val="000000"/>
                <w:sz w:val="20"/>
                <w:szCs w:val="20"/>
              </w:rPr>
            </w:pPr>
            <w:r>
              <w:rPr>
                <w:rFonts w:ascii="Aptos" w:hAnsi="Aptos" w:cs="Calibri"/>
                <w:color w:val="000000"/>
                <w:sz w:val="19"/>
                <w:szCs w:val="20"/>
                <w:lang w:val="en-US"/>
              </w:rPr>
              <w:t>4</w:t>
            </w:r>
          </w:p>
        </w:tc>
        <w:tc>
          <w:tcPr>
            <w:tcW w:w="1811" w:type="pct"/>
            <w:shd w:val="clear" w:color="000000" w:fill="DDEBF7"/>
            <w:vAlign w:val="center"/>
            <w:hideMark/>
          </w:tcPr>
          <w:p w14:paraId="4C4B5B65"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Packaging &amp; Forwarding</w:t>
            </w:r>
          </w:p>
        </w:tc>
        <w:tc>
          <w:tcPr>
            <w:tcW w:w="2950" w:type="pct"/>
            <w:shd w:val="clear" w:color="000000" w:fill="DDEBF7"/>
            <w:vAlign w:val="center"/>
            <w:hideMark/>
          </w:tcPr>
          <w:p w14:paraId="01FE10A1"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Included (only on S. No.1.1)</w:t>
            </w:r>
          </w:p>
        </w:tc>
      </w:tr>
      <w:tr w:rsidR="00201BE8" w14:paraId="10468DBE" w14:textId="77777777" w:rsidTr="003C60B5">
        <w:trPr>
          <w:trHeight w:val="454"/>
          <w:cantSplit/>
        </w:trPr>
        <w:tc>
          <w:tcPr>
            <w:tcW w:w="239" w:type="pct"/>
            <w:shd w:val="clear" w:color="000000" w:fill="DDEBF7"/>
            <w:vAlign w:val="center"/>
            <w:hideMark/>
          </w:tcPr>
          <w:p w14:paraId="01FB233A" w14:textId="77777777" w:rsidR="00201BE8" w:rsidRDefault="00201BE8" w:rsidP="00201BE8">
            <w:pPr>
              <w:spacing w:before="0" w:after="0" w:line="240" w:lineRule="auto"/>
              <w:jc w:val="center"/>
              <w:rPr>
                <w:rFonts w:ascii="Aptos" w:hAnsi="Aptos" w:cs="Calibri"/>
                <w:color w:val="000000"/>
                <w:sz w:val="20"/>
                <w:szCs w:val="20"/>
              </w:rPr>
            </w:pPr>
            <w:r>
              <w:rPr>
                <w:rFonts w:ascii="Aptos" w:hAnsi="Aptos" w:cs="Calibri"/>
                <w:color w:val="000000"/>
                <w:sz w:val="19"/>
                <w:szCs w:val="20"/>
                <w:lang w:val="en-US"/>
              </w:rPr>
              <w:t>5</w:t>
            </w:r>
          </w:p>
        </w:tc>
        <w:tc>
          <w:tcPr>
            <w:tcW w:w="1811" w:type="pct"/>
            <w:shd w:val="clear" w:color="000000" w:fill="DDEBF7"/>
            <w:vAlign w:val="center"/>
            <w:hideMark/>
          </w:tcPr>
          <w:p w14:paraId="1A831A0A"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Insurance</w:t>
            </w:r>
          </w:p>
        </w:tc>
        <w:tc>
          <w:tcPr>
            <w:tcW w:w="2950" w:type="pct"/>
            <w:shd w:val="clear" w:color="000000" w:fill="DDEBF7"/>
            <w:vAlign w:val="center"/>
            <w:hideMark/>
          </w:tcPr>
          <w:p w14:paraId="328AC223"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Included (only on S. No.1.1)</w:t>
            </w:r>
          </w:p>
        </w:tc>
      </w:tr>
      <w:tr w:rsidR="00201BE8" w14:paraId="6EA3DCF6" w14:textId="77777777" w:rsidTr="003C60B5">
        <w:trPr>
          <w:trHeight w:val="454"/>
          <w:cantSplit/>
        </w:trPr>
        <w:tc>
          <w:tcPr>
            <w:tcW w:w="239" w:type="pct"/>
            <w:shd w:val="clear" w:color="000000" w:fill="DDEBF7"/>
            <w:vAlign w:val="center"/>
            <w:hideMark/>
          </w:tcPr>
          <w:p w14:paraId="7DB87395" w14:textId="77777777" w:rsidR="00201BE8" w:rsidRDefault="00201BE8" w:rsidP="00201BE8">
            <w:pPr>
              <w:spacing w:before="0" w:after="0" w:line="240" w:lineRule="auto"/>
              <w:jc w:val="center"/>
              <w:rPr>
                <w:rFonts w:ascii="Aptos" w:hAnsi="Aptos" w:cs="Calibri"/>
                <w:color w:val="000000"/>
                <w:sz w:val="20"/>
                <w:szCs w:val="20"/>
              </w:rPr>
            </w:pPr>
            <w:r>
              <w:rPr>
                <w:rFonts w:ascii="Aptos" w:hAnsi="Aptos" w:cs="Calibri"/>
                <w:color w:val="000000"/>
                <w:sz w:val="19"/>
                <w:szCs w:val="20"/>
                <w:lang w:val="en-US"/>
              </w:rPr>
              <w:t>6</w:t>
            </w:r>
          </w:p>
        </w:tc>
        <w:tc>
          <w:tcPr>
            <w:tcW w:w="1811" w:type="pct"/>
            <w:shd w:val="clear" w:color="000000" w:fill="DDEBF7"/>
            <w:vAlign w:val="center"/>
            <w:hideMark/>
          </w:tcPr>
          <w:p w14:paraId="283718DC"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Delivery</w:t>
            </w:r>
          </w:p>
        </w:tc>
        <w:tc>
          <w:tcPr>
            <w:tcW w:w="2950" w:type="pct"/>
            <w:shd w:val="clear" w:color="000000" w:fill="DDEBF7"/>
            <w:vAlign w:val="center"/>
            <w:hideMark/>
          </w:tcPr>
          <w:p w14:paraId="64C181F7"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4-5 Weeks after receipt of PO and pro-rate payment (only on S. No.1.1)</w:t>
            </w:r>
          </w:p>
        </w:tc>
      </w:tr>
      <w:tr w:rsidR="00201BE8" w14:paraId="6FF8EE26" w14:textId="77777777" w:rsidTr="003C60B5">
        <w:trPr>
          <w:trHeight w:val="454"/>
          <w:cantSplit/>
        </w:trPr>
        <w:tc>
          <w:tcPr>
            <w:tcW w:w="239" w:type="pct"/>
            <w:shd w:val="clear" w:color="000000" w:fill="DDEBF7"/>
            <w:vAlign w:val="center"/>
            <w:hideMark/>
          </w:tcPr>
          <w:p w14:paraId="1F60A95A" w14:textId="77777777" w:rsidR="00201BE8" w:rsidRDefault="00201BE8" w:rsidP="00201BE8">
            <w:pPr>
              <w:spacing w:before="0" w:after="0" w:line="240" w:lineRule="auto"/>
              <w:jc w:val="center"/>
              <w:rPr>
                <w:rFonts w:ascii="Aptos" w:hAnsi="Aptos" w:cs="Calibri"/>
                <w:color w:val="000000"/>
                <w:sz w:val="20"/>
                <w:szCs w:val="20"/>
              </w:rPr>
            </w:pPr>
            <w:r>
              <w:rPr>
                <w:rFonts w:ascii="Aptos" w:hAnsi="Aptos" w:cs="Calibri"/>
                <w:color w:val="000000"/>
                <w:sz w:val="19"/>
                <w:szCs w:val="20"/>
                <w:lang w:val="en-US"/>
              </w:rPr>
              <w:t>7</w:t>
            </w:r>
          </w:p>
        </w:tc>
        <w:tc>
          <w:tcPr>
            <w:tcW w:w="1811" w:type="pct"/>
            <w:shd w:val="clear" w:color="000000" w:fill="DDEBF7"/>
            <w:vAlign w:val="center"/>
            <w:hideMark/>
          </w:tcPr>
          <w:p w14:paraId="5A4DAF65"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Validity</w:t>
            </w:r>
          </w:p>
        </w:tc>
        <w:tc>
          <w:tcPr>
            <w:tcW w:w="2950" w:type="pct"/>
            <w:shd w:val="clear" w:color="000000" w:fill="DDEBF7"/>
            <w:vAlign w:val="center"/>
            <w:hideMark/>
          </w:tcPr>
          <w:p w14:paraId="714E9D64"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30 Days</w:t>
            </w:r>
          </w:p>
        </w:tc>
      </w:tr>
      <w:tr w:rsidR="00201BE8" w14:paraId="4E67C9D8" w14:textId="77777777" w:rsidTr="003C60B5">
        <w:trPr>
          <w:trHeight w:val="454"/>
          <w:cantSplit/>
        </w:trPr>
        <w:tc>
          <w:tcPr>
            <w:tcW w:w="239" w:type="pct"/>
            <w:shd w:val="clear" w:color="000000" w:fill="DDEBF7"/>
            <w:vAlign w:val="center"/>
            <w:hideMark/>
          </w:tcPr>
          <w:p w14:paraId="3BD52C81" w14:textId="77777777" w:rsidR="00201BE8" w:rsidRDefault="00201BE8" w:rsidP="00201BE8">
            <w:pPr>
              <w:spacing w:before="0" w:after="0" w:line="240" w:lineRule="auto"/>
              <w:jc w:val="center"/>
              <w:rPr>
                <w:rFonts w:ascii="Aptos" w:hAnsi="Aptos" w:cs="Calibri"/>
                <w:color w:val="000000"/>
                <w:sz w:val="20"/>
                <w:szCs w:val="20"/>
              </w:rPr>
            </w:pPr>
            <w:r>
              <w:rPr>
                <w:rFonts w:ascii="Aptos" w:hAnsi="Aptos" w:cs="Calibri"/>
                <w:color w:val="000000"/>
                <w:sz w:val="19"/>
                <w:szCs w:val="20"/>
                <w:lang w:val="en-US"/>
              </w:rPr>
              <w:t>8</w:t>
            </w:r>
          </w:p>
        </w:tc>
        <w:tc>
          <w:tcPr>
            <w:tcW w:w="1811" w:type="pct"/>
            <w:shd w:val="clear" w:color="000000" w:fill="DDEBF7"/>
            <w:vAlign w:val="center"/>
            <w:hideMark/>
          </w:tcPr>
          <w:p w14:paraId="7C191EB6"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Warranty</w:t>
            </w:r>
          </w:p>
        </w:tc>
        <w:tc>
          <w:tcPr>
            <w:tcW w:w="2950" w:type="pct"/>
            <w:shd w:val="clear" w:color="000000" w:fill="DDEBF7"/>
            <w:vAlign w:val="center"/>
            <w:hideMark/>
          </w:tcPr>
          <w:p w14:paraId="6ABC21C1" w14:textId="77777777" w:rsidR="00201BE8" w:rsidRDefault="00201BE8" w:rsidP="00201BE8">
            <w:pPr>
              <w:spacing w:before="0" w:after="0" w:line="240" w:lineRule="auto"/>
              <w:rPr>
                <w:rFonts w:ascii="Aptos" w:hAnsi="Aptos" w:cs="Calibri"/>
                <w:color w:val="000000"/>
                <w:sz w:val="20"/>
                <w:szCs w:val="20"/>
              </w:rPr>
            </w:pPr>
            <w:r>
              <w:rPr>
                <w:rFonts w:ascii="Aptos" w:hAnsi="Aptos" w:cs="Calibri"/>
                <w:color w:val="000000"/>
                <w:sz w:val="19"/>
                <w:szCs w:val="20"/>
                <w:lang w:val="en-US"/>
              </w:rPr>
              <w:t>As per warranty terms of the respective OEMs</w:t>
            </w:r>
          </w:p>
        </w:tc>
      </w:tr>
      <w:tr w:rsidR="00894E22" w14:paraId="66782784" w14:textId="77777777" w:rsidTr="003C60B5">
        <w:trPr>
          <w:trHeight w:val="454"/>
          <w:cantSplit/>
        </w:trPr>
        <w:tc>
          <w:tcPr>
            <w:tcW w:w="239" w:type="pct"/>
            <w:shd w:val="clear" w:color="000000" w:fill="DDEBF7"/>
            <w:vAlign w:val="center"/>
          </w:tcPr>
          <w:p w14:paraId="1FC5FD0D" w14:textId="2A90EB11" w:rsidR="00894E22" w:rsidRDefault="00894E22" w:rsidP="00201BE8">
            <w:pPr>
              <w:spacing w:before="0" w:after="0" w:line="240" w:lineRule="auto"/>
              <w:jc w:val="center"/>
              <w:rPr>
                <w:rFonts w:ascii="Aptos" w:hAnsi="Aptos" w:cs="Calibri"/>
                <w:color w:val="000000"/>
                <w:sz w:val="20"/>
                <w:szCs w:val="20"/>
                <w:lang w:val="en-US"/>
              </w:rPr>
            </w:pPr>
            <w:r>
              <w:rPr>
                <w:rFonts w:ascii="Aptos" w:hAnsi="Aptos" w:cs="Calibri"/>
                <w:color w:val="000000"/>
                <w:sz w:val="19"/>
                <w:szCs w:val="20"/>
                <w:lang w:val="en-US"/>
              </w:rPr>
              <w:t>9</w:t>
            </w:r>
          </w:p>
        </w:tc>
        <w:tc>
          <w:tcPr>
            <w:tcW w:w="1811" w:type="pct"/>
            <w:shd w:val="clear" w:color="000000" w:fill="DDEBF7"/>
            <w:vAlign w:val="center"/>
          </w:tcPr>
          <w:p w14:paraId="09899F3D" w14:textId="285362AC" w:rsidR="00894E22" w:rsidRDefault="00894E22" w:rsidP="00201BE8">
            <w:pPr>
              <w:spacing w:before="0" w:after="0" w:line="240" w:lineRule="auto"/>
              <w:rPr>
                <w:rFonts w:ascii="Aptos" w:hAnsi="Aptos" w:cs="Calibri"/>
                <w:color w:val="000000"/>
                <w:sz w:val="20"/>
                <w:szCs w:val="20"/>
                <w:lang w:val="en-US"/>
              </w:rPr>
            </w:pPr>
            <w:r>
              <w:rPr>
                <w:rFonts w:ascii="Aptos" w:hAnsi="Aptos" w:cs="Calibri"/>
                <w:color w:val="000000"/>
                <w:sz w:val="19"/>
                <w:szCs w:val="20"/>
                <w:lang w:val="en-US"/>
              </w:rPr>
              <w:t>Contract Agreement</w:t>
            </w:r>
          </w:p>
        </w:tc>
        <w:tc>
          <w:tcPr>
            <w:tcW w:w="2950" w:type="pct"/>
            <w:shd w:val="clear" w:color="000000" w:fill="DDEBF7"/>
            <w:vAlign w:val="center"/>
          </w:tcPr>
          <w:p w14:paraId="7FAE8D85" w14:textId="01409A2B" w:rsidR="00894E22" w:rsidRDefault="00894E22" w:rsidP="00201BE8">
            <w:pPr>
              <w:spacing w:before="0" w:after="0" w:line="240" w:lineRule="auto"/>
              <w:rPr>
                <w:rFonts w:ascii="Aptos" w:hAnsi="Aptos" w:cs="Calibri"/>
                <w:color w:val="000000"/>
                <w:sz w:val="20"/>
                <w:szCs w:val="20"/>
                <w:lang w:val="en-US"/>
              </w:rPr>
            </w:pPr>
            <w:r w:rsidRPr="00894E22">
              <w:rPr>
                <w:rFonts w:ascii="Aptos" w:hAnsi="Aptos" w:cs="Calibri"/>
                <w:color w:val="000000"/>
                <w:sz w:val="19"/>
                <w:szCs w:val="20"/>
                <w:lang w:val="en-US"/>
              </w:rPr>
              <w:t>Post acceptance of the Proposal a 3-year Contract Agreement shall be signed for detailed terms and conditions.</w:t>
            </w:r>
          </w:p>
        </w:tc>
      </w:tr>
    </w:tbl>
    <w:p w14:paraId="0C16A81F" w14:textId="77777777" w:rsidR="00021D48" w:rsidRDefault="00021D48" w:rsidP="00021D48">
      <w:pPr>
        <w:rPr>
          <w:rFonts w:ascii="Aptos" w:hAnsi="Aptos"/>
        </w:rPr>
      </w:pPr>
    </w:p>
    <w:p w14:paraId="3190B698" w14:textId="77777777" w:rsidR="00ED532B" w:rsidRDefault="00ED532B"/>
    <w:p w14:paraId="483A5E48" w14:textId="77777777" w:rsidR="00ED532B" w:rsidRDefault="00ED532B"/>
    <w:p w14:paraId="64408CCA" w14:textId="77777777" w:rsidR="00ED532B" w:rsidRDefault="00ED532B"/>
    <w:p w14:paraId="3599BD65" w14:textId="77777777" w:rsidR="00ED532B" w:rsidRDefault="00ED532B"/>
    <w:p w14:paraId="351D4224" w14:textId="77777777" w:rsidR="00ED532B" w:rsidRDefault="00ED532B"/>
    <w:p w14:paraId="2E226A4D" w14:textId="77777777" w:rsidR="00ED532B" w:rsidRDefault="00ED532B"/>
    <w:p>
      <w:pPr>
        <w:sectPr w:rsidR="00ED532B" w:rsidSect="00C55948">
          <w:headerReference w:type="default" r:id="rId9"/>
          <w:footerReference w:type="default" r:id="rId10"/>
          <w:pgSz w:w="11906" w:h="16838"/>
          <w:pgMar w:top="720" w:right="720" w:bottom="720" w:left="720" w:header="1020" w:footer="708" w:gutter="0"/>
          <w:cols w:space="708"/>
          <w:titlePg/>
          <w:docGrid w:linePitch="360"/>
          <w:type w:val="nextPage"/>
        </w:sectPr>
      </w:pPr>
    </w:p>
    <w:p w14:paraId="44B9FF82" w14:textId="2A39283F" w:rsidR="00ED532B" w:rsidRDefault="00ED532B">
      <w:r w:rsidRPr="00842E72">
        <w:rPr>
          <w:rFonts w:asciiTheme="minorHAnsi" w:hAnsiTheme="minorHAnsi" w:ascii="Aptos" w:hAnsi="Aptos"/>
          <w:noProof/>
        </w:rPr>
        <w:lastRenderedPageBreak/>
        <w:drawing>
          <wp:anchor distT="0" distB="0" distL="114300" distR="114300" simplePos="0" relativeHeight="251665408" behindDoc="1" locked="0" layoutInCell="1" allowOverlap="1" wp14:anchorId="6DC9D02D" wp14:editId="0282E8B5">
            <wp:simplePos x="0" y="0"/>
            <wp:positionH relativeFrom="page">
              <wp:posOffset>0</wp:posOffset>
            </wp:positionH>
            <wp:positionV relativeFrom="page">
              <wp:posOffset>0</wp:posOffset>
            </wp:positionV>
            <wp:extent cx="11906" cy="16838"/>
            <wp:effectExtent l="0" t="0" r="4445" b="0"/>
            <wp:wrapTight wrapText="bothSides">
              <wp:wrapPolygon edited="0">
                <wp:start x="0" y="0"/>
                <wp:lineTo x="0" y="21546"/>
                <wp:lineTo x="21558" y="21546"/>
                <wp:lineTo x="21558" y="0"/>
                <wp:lineTo x="0" y="0"/>
              </wp:wrapPolygon>
            </wp:wrapTight>
            <wp:docPr id="14432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3417" name=""/>
                    <pic:cNvPicPr/>
                  </pic:nvPicPr>
                  <pic:blipFill>
                    <a:blip r:embed="rId8">
                      <a:extLst>
                        <a:ext uri="{28A0092B-C50C-407E-A947-70E740481C1C}" cx="11906" cy="16838">
                          <a14:useLocalDpi xmlns:a14="http://schemas.microsoft.com/office/drawing/2010/main" val="0"/>
                        </a:ext>
                      </a:extLst>
                    </a:blip>
                    <a:stretch>
                      <a:fillRect/>
                    </a:stretch>
                  </pic:blipFill>
                  <pic:spPr>
                    <a:xfrm>
                      <a:off x="0" y="0"/>
                      <a:ext cx="7596505" cy="9930765"/>
                    </a:xfrm>
                    <a:prstGeom prst="rect">
                      <a:avLst/>
                    </a:prstGeom>
                  </pic:spPr>
                </pic:pic>
              </a:graphicData>
            </a:graphic>
            <wp14:sizeRelH relativeFrom="page">
              <wp14:pctWidth>0</wp14:pctWidth>
            </wp14:sizeRelH>
            <wp14:sizeRelV relativeFrom="page">
              <wp14:pctHeight>0</wp14:pctHeight>
            </wp14:sizeRelV>
          </wp:anchor>
        </w:drawing>
      </w:r>
    </w:p>
    <w:sectPr w:rsidR="00ED532B" w:rsidSect="00C55948">
      <w:pgSz w:w="11906" w:h="16838"/>
      <w:pgMar w:top="0" w:right="0" w:bottom="0" w:left="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8BD6" w14:textId="77777777" w:rsidR="005C63D6" w:rsidRDefault="005C63D6" w:rsidP="00021D48">
      <w:r>
        <w:separator/>
      </w:r>
    </w:p>
  </w:endnote>
  <w:endnote w:type="continuationSeparator" w:id="0">
    <w:p w14:paraId="43988263" w14:textId="77777777" w:rsidR="005C63D6" w:rsidRDefault="005C63D6" w:rsidP="000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859432"/>
      <w:docPartObj>
        <w:docPartGallery w:val="Page Numbers (Bottom of Page)"/>
        <w:docPartUnique/>
      </w:docPartObj>
    </w:sdtPr>
    <w:sdtEndPr>
      <w:rPr>
        <w:b/>
        <w:bCs/>
        <w:color w:val="002060"/>
      </w:rPr>
    </w:sdtEndPr>
    <w:sdtContent>
      <w:p w14:paraId="53E08AB5" w14:textId="77777777" w:rsidR="0047007D" w:rsidRPr="0047007D" w:rsidRDefault="0047007D">
        <w:pPr>
          <w:pStyle w:val="Footer"/>
          <w:pBdr>
            <w:top w:val="single" w:sz="4" w:space="1" w:color="D9D9D9" w:themeColor="background1" w:themeShade="D9"/>
          </w:pBdr>
          <w:jc w:val="right"/>
          <w:rPr>
            <w:rFonts w:asciiTheme="majorHAnsi" w:hAnsiTheme="majorHAnsi"/>
            <w:color w:val="7F7F7F" w:themeColor="background1" w:themeShade="7F"/>
            <w:spacing w:val="60"/>
            <w:sz w:val="20"/>
            <w:szCs w:val="20"/>
          </w:rPr>
        </w:pPr>
        <w:r w:rsidRPr="0047007D">
          <w:rPr>
            <w:rFonts w:asciiTheme="majorHAnsi" w:hAnsiTheme="majorHAnsi"/>
            <w:sz w:val="20"/>
            <w:szCs w:val="20"/>
          </w:rPr>
          <w:fldChar w:fldCharType="begin"/>
        </w:r>
        <w:r w:rsidRPr="0047007D">
          <w:rPr>
            <w:rFonts w:asciiTheme="majorHAnsi" w:hAnsiTheme="majorHAnsi"/>
            <w:sz w:val="20"/>
            <w:szCs w:val="20"/>
          </w:rPr>
          <w:instrText xml:space="preserve"> PAGE   \* MERGEFORMAT </w:instrText>
        </w:r>
        <w:r w:rsidRPr="0047007D">
          <w:rPr>
            <w:rFonts w:asciiTheme="majorHAnsi" w:hAnsiTheme="majorHAnsi"/>
            <w:sz w:val="20"/>
            <w:szCs w:val="20"/>
          </w:rPr>
          <w:fldChar w:fldCharType="separate"/>
        </w:r>
        <w:r w:rsidRPr="0047007D">
          <w:rPr>
            <w:rFonts w:asciiTheme="majorHAnsi" w:hAnsiTheme="majorHAnsi"/>
            <w:noProof/>
            <w:sz w:val="20"/>
            <w:szCs w:val="20"/>
          </w:rPr>
          <w:t>2</w:t>
        </w:r>
        <w:r w:rsidRPr="0047007D">
          <w:rPr>
            <w:rFonts w:asciiTheme="majorHAnsi" w:hAnsiTheme="majorHAnsi"/>
            <w:noProof/>
            <w:sz w:val="20"/>
            <w:szCs w:val="20"/>
          </w:rPr>
          <w:fldChar w:fldCharType="end"/>
        </w:r>
        <w:r w:rsidRPr="0047007D">
          <w:rPr>
            <w:rFonts w:asciiTheme="majorHAnsi" w:hAnsiTheme="majorHAnsi"/>
            <w:sz w:val="20"/>
            <w:szCs w:val="20"/>
          </w:rPr>
          <w:t xml:space="preserve"> | </w:t>
        </w:r>
        <w:r w:rsidRPr="0047007D">
          <w:rPr>
            <w:rFonts w:asciiTheme="majorHAnsi" w:hAnsiTheme="majorHAnsi"/>
            <w:color w:val="7F7F7F" w:themeColor="background1" w:themeShade="7F"/>
            <w:spacing w:val="60"/>
            <w:sz w:val="20"/>
            <w:szCs w:val="20"/>
          </w:rPr>
          <w:t>Page</w:t>
        </w:r>
      </w:p>
      <w:p w14:paraId="7D35CB33" w14:textId="77777777" w:rsidR="0047007D" w:rsidRPr="0047007D" w:rsidRDefault="0047007D" w:rsidP="0047007D">
        <w:pPr>
          <w:pStyle w:val="Footer"/>
          <w:pBdr>
            <w:top w:val="single" w:sz="4" w:space="1" w:color="D9D9D9" w:themeColor="background1" w:themeShade="D9"/>
          </w:pBdr>
          <w:jc w:val="center"/>
          <w:rPr>
            <w:rFonts w:asciiTheme="majorHAnsi" w:hAnsiTheme="majorHAnsi"/>
            <w:b/>
            <w:bCs/>
            <w:color w:val="002060"/>
            <w:sz w:val="20"/>
            <w:szCs w:val="20"/>
          </w:rPr>
        </w:pPr>
        <w:r w:rsidRPr="0047007D">
          <w:rPr>
            <w:rFonts w:asciiTheme="majorHAnsi" w:hAnsiTheme="majorHAnsi"/>
            <w:b/>
            <w:bCs/>
            <w:color w:val="002060"/>
            <w:sz w:val="20"/>
            <w:szCs w:val="20"/>
          </w:rPr>
          <w:t>CONFIDENTIAL</w:t>
        </w:r>
      </w:p>
      <w:p w14:paraId="504C2317" w14:textId="34B65065" w:rsidR="0047007D" w:rsidRPr="0047007D" w:rsidRDefault="0047007D" w:rsidP="0047007D">
        <w:pPr>
          <w:pStyle w:val="Footer"/>
          <w:pBdr>
            <w:top w:val="single" w:sz="4" w:space="1" w:color="D9D9D9" w:themeColor="background1" w:themeShade="D9"/>
          </w:pBdr>
          <w:jc w:val="center"/>
          <w:rPr>
            <w:b/>
            <w:bCs/>
            <w:color w:val="002060"/>
          </w:rPr>
        </w:pPr>
        <w:r w:rsidRPr="0047007D">
          <w:rPr>
            <w:rFonts w:asciiTheme="majorHAnsi" w:hAnsiTheme="majorHAnsi"/>
            <w:b/>
            <w:bCs/>
            <w:color w:val="002060"/>
            <w:sz w:val="20"/>
            <w:szCs w:val="20"/>
          </w:rPr>
          <w:t>PROBUS SMART THINGS PRIVATE LIMITED</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D0A33" w14:textId="77777777" w:rsidR="005C63D6" w:rsidRDefault="005C63D6" w:rsidP="00021D48">
      <w:r>
        <w:separator/>
      </w:r>
    </w:p>
  </w:footnote>
  <w:footnote w:type="continuationSeparator" w:id="0">
    <w:p w14:paraId="2A7B9EA4" w14:textId="77777777" w:rsidR="005C63D6" w:rsidRDefault="005C63D6" w:rsidP="000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DACD" w14:textId="1A1433A4" w:rsidR="00021D48" w:rsidRDefault="00021D48" w:rsidP="00021D48">
    <w:pPr>
      <w:pStyle w:val="Header"/>
      <w:ind w:right="-731"/>
      <w:jc w:val="right"/>
    </w:pPr>
    <w:r>
      <w:rPr>
        <w:noProof/>
        <w14:ligatures w14:val="standardContextual"/>
      </w:rPr>
      <w:drawing>
        <wp:anchor distT="0" distB="0" distL="114300" distR="114300" simplePos="0" relativeHeight="251658240" behindDoc="0" locked="0" layoutInCell="1" allowOverlap="1" wp14:anchorId="70221CD1" wp14:editId="5A7C4A5F">
          <wp:simplePos x="0" y="0"/>
          <wp:positionH relativeFrom="column">
            <wp:posOffset>4950764</wp:posOffset>
          </wp:positionH>
          <wp:positionV relativeFrom="paragraph">
            <wp:posOffset>-391160</wp:posOffset>
          </wp:positionV>
          <wp:extent cx="1917027" cy="504000"/>
          <wp:effectExtent l="0" t="0" r="7620" b="0"/>
          <wp:wrapNone/>
          <wp:docPr id="320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25" name="Picture 1543613825"/>
                  <pic:cNvPicPr/>
                </pic:nvPicPr>
                <pic:blipFill>
                  <a:blip r:embed="rId1">
                    <a:extLst>
                      <a:ext uri="{28A0092B-C50C-407E-A947-70E740481C1C}">
                        <a14:useLocalDpi xmlns:a14="http://schemas.microsoft.com/office/drawing/2010/main" val="0"/>
                      </a:ext>
                    </a:extLst>
                  </a:blip>
                  <a:stretch>
                    <a:fillRect/>
                  </a:stretch>
                </pic:blipFill>
                <pic:spPr>
                  <a:xfrm>
                    <a:off x="0" y="0"/>
                    <a:ext cx="1917027" cy="504000"/>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AD"/>
    <w:multiLevelType w:val="hybridMultilevel"/>
    <w:tmpl w:val="8902A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77EA6"/>
    <w:multiLevelType w:val="hybridMultilevel"/>
    <w:tmpl w:val="2E4CA29E"/>
    <w:lvl w:ilvl="0" w:tplc="4009000B">
      <w:start w:val="19"/>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C44B09"/>
    <w:multiLevelType w:val="hybridMultilevel"/>
    <w:tmpl w:val="342262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21C05"/>
    <w:multiLevelType w:val="hybridMultilevel"/>
    <w:tmpl w:val="CCF467A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6DF7EC5"/>
    <w:multiLevelType w:val="multilevel"/>
    <w:tmpl w:val="5232CBF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D535DF8"/>
    <w:multiLevelType w:val="hybridMultilevel"/>
    <w:tmpl w:val="9E525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274">
    <w:abstractNumId w:val="1"/>
  </w:num>
  <w:num w:numId="2" w16cid:durableId="1137796469">
    <w:abstractNumId w:val="0"/>
  </w:num>
  <w:num w:numId="3" w16cid:durableId="1401519376">
    <w:abstractNumId w:val="2"/>
  </w:num>
  <w:num w:numId="4" w16cid:durableId="463619712">
    <w:abstractNumId w:val="4"/>
  </w:num>
  <w:num w:numId="5" w16cid:durableId="589772535">
    <w:abstractNumId w:val="5"/>
  </w:num>
  <w:num w:numId="6" w16cid:durableId="877857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48"/>
    <w:rsid w:val="0000706B"/>
    <w:rsid w:val="00010286"/>
    <w:rsid w:val="00021D48"/>
    <w:rsid w:val="000A2D4F"/>
    <w:rsid w:val="00102884"/>
    <w:rsid w:val="00105B74"/>
    <w:rsid w:val="001C45B3"/>
    <w:rsid w:val="001E6FC5"/>
    <w:rsid w:val="00200144"/>
    <w:rsid w:val="00201BE8"/>
    <w:rsid w:val="0021781F"/>
    <w:rsid w:val="002219FE"/>
    <w:rsid w:val="00243B01"/>
    <w:rsid w:val="002A392F"/>
    <w:rsid w:val="002B263D"/>
    <w:rsid w:val="002C64E3"/>
    <w:rsid w:val="002E2FE3"/>
    <w:rsid w:val="00370D2A"/>
    <w:rsid w:val="003749CF"/>
    <w:rsid w:val="00393ED2"/>
    <w:rsid w:val="00394566"/>
    <w:rsid w:val="003A6292"/>
    <w:rsid w:val="003C04EC"/>
    <w:rsid w:val="003C60B5"/>
    <w:rsid w:val="00433523"/>
    <w:rsid w:val="0047007D"/>
    <w:rsid w:val="004D43D9"/>
    <w:rsid w:val="005C63D6"/>
    <w:rsid w:val="005D2D81"/>
    <w:rsid w:val="0061510B"/>
    <w:rsid w:val="00621878"/>
    <w:rsid w:val="006610B8"/>
    <w:rsid w:val="0066426A"/>
    <w:rsid w:val="00686FF9"/>
    <w:rsid w:val="006B6AC9"/>
    <w:rsid w:val="007747A8"/>
    <w:rsid w:val="007A77C6"/>
    <w:rsid w:val="007B5243"/>
    <w:rsid w:val="008177E4"/>
    <w:rsid w:val="00890822"/>
    <w:rsid w:val="00894E22"/>
    <w:rsid w:val="008A6683"/>
    <w:rsid w:val="008D5011"/>
    <w:rsid w:val="00937F21"/>
    <w:rsid w:val="009A7ECD"/>
    <w:rsid w:val="009D662B"/>
    <w:rsid w:val="009E3484"/>
    <w:rsid w:val="00A340BE"/>
    <w:rsid w:val="00A87216"/>
    <w:rsid w:val="00A8778D"/>
    <w:rsid w:val="00AF23AD"/>
    <w:rsid w:val="00B07465"/>
    <w:rsid w:val="00B722C8"/>
    <w:rsid w:val="00BA2841"/>
    <w:rsid w:val="00BB10DC"/>
    <w:rsid w:val="00BB3B57"/>
    <w:rsid w:val="00BB61A4"/>
    <w:rsid w:val="00BC3CB7"/>
    <w:rsid w:val="00BE1DCA"/>
    <w:rsid w:val="00C03C8C"/>
    <w:rsid w:val="00C17E91"/>
    <w:rsid w:val="00C55948"/>
    <w:rsid w:val="00C97B77"/>
    <w:rsid w:val="00CC3EAC"/>
    <w:rsid w:val="00CC4C8F"/>
    <w:rsid w:val="00DA2EE1"/>
    <w:rsid w:val="00DB31C4"/>
    <w:rsid w:val="00DD5713"/>
    <w:rsid w:val="00E40D95"/>
    <w:rsid w:val="00E53C9A"/>
    <w:rsid w:val="00E73870"/>
    <w:rsid w:val="00E85759"/>
    <w:rsid w:val="00EA22CC"/>
    <w:rsid w:val="00EA3146"/>
    <w:rsid w:val="00ED532B"/>
    <w:rsid w:val="00F41B1F"/>
    <w:rsid w:val="00FB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F2439"/>
  <w15:chartTrackingRefBased/>
  <w15:docId w15:val="{45B70885-347B-4582-AE0B-B5A3250A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48"/>
    <w:pPr>
      <w:spacing w:after="0" w:line="240" w:lineRule="auto"/>
    </w:pPr>
    <w:rPr>
      <w:rFonts w:ascii="Aptos" w:eastAsia="Times New Roman" w:hAnsi="Aptos" w:cs="Times New Roman"/>
      <w:kern w:val="0"/>
      <w:sz w:val="24"/>
      <w:szCs w:val="24"/>
      <w:lang w:eastAsia="en-GB"/>
      <w14:ligatures w14:val="none"/>
    </w:rPr>
  </w:style>
  <w:style w:type="paragraph" w:styleId="Heading1">
    <w:name w:val="heading 1"/>
    <w:basedOn w:val="Normal"/>
    <w:next w:val="Normal"/>
    <w:link w:val="Heading1Char"/>
    <w:uiPriority w:val="9"/>
    <w:qFormat/>
    <w:rsid w:val="00021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48"/>
    <w:rPr>
      <w:rFonts w:eastAsiaTheme="majorEastAsia" w:cstheme="majorBidi"/>
      <w:color w:val="272727" w:themeColor="text1" w:themeTint="D8"/>
    </w:rPr>
  </w:style>
  <w:style w:type="paragraph" w:styleId="Title">
    <w:name w:val="Title"/>
    <w:basedOn w:val="Normal"/>
    <w:next w:val="Normal"/>
    <w:link w:val="TitleChar"/>
    <w:uiPriority w:val="10"/>
    <w:qFormat/>
    <w:rsid w:val="0002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021D48"/>
    <w:rPr>
      <w:i/>
      <w:iCs/>
      <w:color w:val="404040" w:themeColor="text1" w:themeTint="BF"/>
    </w:rPr>
  </w:style>
  <w:style w:type="paragraph" w:styleId="ListParagraph">
    <w:name w:val="List Paragraph"/>
    <w:basedOn w:val="Normal"/>
    <w:uiPriority w:val="34"/>
    <w:qFormat/>
    <w:rsid w:val="00021D48"/>
    <w:pPr>
      <w:ind w:left="720"/>
      <w:contextualSpacing/>
    </w:pPr>
  </w:style>
  <w:style w:type="character" w:styleId="IntenseEmphasis">
    <w:name w:val="Intense Emphasis"/>
    <w:basedOn w:val="DefaultParagraphFont"/>
    <w:uiPriority w:val="21"/>
    <w:qFormat/>
    <w:rsid w:val="00021D48"/>
    <w:rPr>
      <w:i/>
      <w:iCs/>
      <w:color w:val="0F4761" w:themeColor="accent1" w:themeShade="BF"/>
    </w:rPr>
  </w:style>
  <w:style w:type="paragraph" w:styleId="IntenseQuote">
    <w:name w:val="Intense Quote"/>
    <w:basedOn w:val="Normal"/>
    <w:next w:val="Normal"/>
    <w:link w:val="IntenseQuoteChar"/>
    <w:uiPriority w:val="30"/>
    <w:qFormat/>
    <w:rsid w:val="0002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48"/>
    <w:rPr>
      <w:i/>
      <w:iCs/>
      <w:color w:val="0F4761" w:themeColor="accent1" w:themeShade="BF"/>
    </w:rPr>
  </w:style>
  <w:style w:type="character" w:styleId="IntenseReference">
    <w:name w:val="Intense Reference"/>
    <w:basedOn w:val="DefaultParagraphFont"/>
    <w:uiPriority w:val="32"/>
    <w:qFormat/>
    <w:rsid w:val="00021D48"/>
    <w:rPr>
      <w:b/>
      <w:bCs/>
      <w:smallCaps/>
      <w:color w:val="0F4761" w:themeColor="accent1" w:themeShade="BF"/>
      <w:spacing w:val="5"/>
    </w:rPr>
  </w:style>
  <w:style w:type="table" w:styleId="TableGrid">
    <w:name w:val="Table Grid"/>
    <w:basedOn w:val="TableNormal"/>
    <w:uiPriority w:val="39"/>
    <w:rsid w:val="00021D48"/>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1D48"/>
    <w:pPr>
      <w:tabs>
        <w:tab w:val="center" w:pos="4513"/>
        <w:tab w:val="right" w:pos="9026"/>
      </w:tabs>
    </w:pPr>
  </w:style>
  <w:style w:type="character" w:customStyle="1" w:styleId="HeaderChar">
    <w:name w:val="Header Char"/>
    <w:basedOn w:val="DefaultParagraphFont"/>
    <w:link w:val="Header"/>
    <w:uiPriority w:val="99"/>
    <w:rsid w:val="00021D48"/>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021D48"/>
    <w:pPr>
      <w:tabs>
        <w:tab w:val="center" w:pos="4513"/>
        <w:tab w:val="right" w:pos="9026"/>
      </w:tabs>
    </w:pPr>
  </w:style>
  <w:style w:type="character" w:customStyle="1" w:styleId="FooterChar">
    <w:name w:val="Footer Char"/>
    <w:basedOn w:val="DefaultParagraphFont"/>
    <w:link w:val="Footer"/>
    <w:uiPriority w:val="99"/>
    <w:rsid w:val="00021D48"/>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1376</TotalTime>
  <Pages>5</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Bose</dc:creator>
  <cp:keywords/>
  <dc:description/>
  <cp:lastModifiedBy>Aditya Kumar Verma</cp:lastModifiedBy>
  <cp:revision>55</cp:revision>
  <dcterms:created xsi:type="dcterms:W3CDTF">2026-07-27T06:14:00Z</dcterms:created>
  <dcterms:modified xsi:type="dcterms:W3CDTF">2026-08-24T09:22:00Z</dcterms:modified>
</cp:coreProperties>
</file>