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 w:rsidRPr="009B15CB">
        <w:rPr>
          <w:rFonts w:ascii="Aptos" w:eastAsia="Aptos" w:hAnsi="Aptos" w:cs="Aptos"/>
          <w:b/>
          <w:color w:val="071632"/>
          <w:sz w:val="32"/>
          <w:szCs w:val="18"/>
          <w:highlight w:val="yellow"/>
        </w:rPr>
        <w:t>Six months</w:t>
      </w:r>
      <w:r w:rsidRPr="004136AD">
        <w:rPr>
          <w:rFonts w:ascii="Aptos" w:eastAsia="Aptos" w:hAnsi="Aptos" w:cs="Aptos"/>
          <w:b/>
          <w:color w:val="071632"/>
          <w:sz w:val="32"/>
          <w:szCs w:val="18"/>
        </w:rPr>
        <w:t xml:space="preserve">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835"/>
        <w:gridCol w:w="1299"/>
        <w:gridCol w:w="1299"/>
        <w:gridCol w:w="1300"/>
        <w:gridCol w:w="1299"/>
        <w:gridCol w:w="1299"/>
        <w:gridCol w:w="1300"/>
      </w:tblGrid>
      <w:tr w:rsidR="004136AD" w:rsidRPr="001F5867" w14:paraId="73954377" w14:textId="77777777" w:rsidTr="00373701">
        <w:trPr>
          <w:tblHeader/>
        </w:trPr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094C44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FBF6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Dec'25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1F494E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Jan'26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C22A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Feb'26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DA6178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March'26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DA1BB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Apr'26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666DF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May'26</w:t>
            </w:r>
          </w:p>
        </w:tc>
      </w:tr>
      <w:tr w:rsidR="004136AD" w:rsidRPr="001F5867" w14:paraId="3A5B5420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358181" w14:textId="77777777" w:rsidR="001F5867" w:rsidRDefault="004136AD" w:rsidP="006A46E6">
            <w:pPr>
              <w:spacing w:line="235" w:lineRule="auto"/>
              <w:jc w:val="center"/>
              <w:rPr>
                <w:rFonts w:ascii="Aptos" w:eastAsia="Aptos" w:hAnsi="Aptos" w:cs="Aptos"/>
                <w:b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Cleared Units@</w:t>
            </w:r>
          </w:p>
          <w:p w14:paraId="404A28E9" w14:textId="689F741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Consumer bus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105612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1,03,255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C2F22B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94,063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D1183D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85,298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9BB3F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88,932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54532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75,678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0747D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1,00,690</w:t>
            </w:r>
          </w:p>
        </w:tc>
      </w:tr>
      <w:tr w:rsidR="004136AD" w:rsidRPr="001F5867" w14:paraId="7BBFCDC8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B72DBC" w14:textId="6DF8DFC4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Consumption As per E</w:t>
            </w:r>
            <w:r w:rsidR="001F5867">
              <w:rPr>
                <w:rFonts w:ascii="Aptos" w:eastAsia="Aptos" w:hAnsi="Aptos" w:cs="Aptos"/>
                <w:b/>
                <w:color w:val="1B2638"/>
              </w:rPr>
              <w:t>-</w:t>
            </w:r>
            <w:r w:rsidRPr="001F5867">
              <w:rPr>
                <w:rFonts w:ascii="Aptos" w:eastAsia="Aptos" w:hAnsi="Aptos" w:cs="Aptos"/>
                <w:b/>
                <w:color w:val="1B2638"/>
              </w:rPr>
              <w:t>bill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62648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1,05,107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B78A1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1,01,142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38DE7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86,184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BBFDE3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1,02,300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07A1D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89,976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D88DA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1,01,370</w:t>
            </w:r>
          </w:p>
        </w:tc>
      </w:tr>
      <w:tr w:rsidR="004136AD" w:rsidRPr="001F5867" w14:paraId="14093CC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466AB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Power Cost through Open Access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79C2E2" w14:textId="27C33E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282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3612FF" w14:textId="1F24890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964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8391A2" w14:textId="2D278CC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02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401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76DB42" w14:textId="755BE995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565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61991" w14:textId="0A9EFA30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29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F9810" w14:textId="1F6CAEC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197</w:t>
            </w:r>
          </w:p>
        </w:tc>
      </w:tr>
      <w:tr w:rsidR="004136AD" w:rsidRPr="001F5867" w14:paraId="14E3ACD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6CB8F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Discom Cost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01C2F1" w14:textId="55C5929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506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A042C8" w14:textId="63EB013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2EEB72" w14:textId="482D647F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614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0B3753" w14:textId="4786D55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324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564CDC" w14:textId="6A77A3DA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83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239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CF685E" w14:textId="4F0AA6D6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080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605"/>
        <w:gridCol w:w="1605"/>
        <w:gridCol w:w="1605"/>
        <w:gridCol w:w="1605"/>
        <w:gridCol w:w="1606"/>
      </w:tblGrid>
      <w:tr w:rsidR="00885C8E" w:rsidRPr="001F5867" w14:paraId="3903B07B" w14:textId="77777777" w:rsidTr="00373701">
        <w:trPr>
          <w:tblHeader/>
        </w:trPr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B743B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Month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ADA2A3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Cleared vs Actual consumption 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453B4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Power Purchase Cost (Discom Only)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FFFA92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 xml:space="preserve">Power Purchase Cost (With </w:t>
            </w:r>
            <w:proofErr w:type="spellStart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Prolt</w:t>
            </w:r>
            <w:proofErr w:type="spellEnd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3C7C78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Total Saving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7FE1BD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Saving/Unit</w:t>
            </w:r>
          </w:p>
        </w:tc>
      </w:tr>
      <w:tr w:rsidR="00885C8E" w:rsidRPr="001F5867" w14:paraId="5ABAAA4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962796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Dec'25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99B9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98%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5260C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₹7.90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58386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₹5.91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783CB5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₹2,05,224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BDA04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₹1.99</w:t>
            </w:r>
          </w:p>
        </w:tc>
      </w:tr>
      <w:tr w:rsidR="00885C8E" w:rsidRPr="001F5867" w14:paraId="4C1FB131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2402AC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Jan'26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874AE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93%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50CE7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0D899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634D7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₹1,83,590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9F237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₹1.95</w:t>
            </w:r>
          </w:p>
        </w:tc>
      </w:tr>
      <w:tr w:rsidR="00885C8E" w:rsidRPr="001F5867" w14:paraId="3F5ACE2D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D8A67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Feb'26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1376F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7008D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6CE48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₹5.89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872D6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₹1,68,214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E6125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₹1.97</w:t>
            </w:r>
          </w:p>
        </w:tc>
      </w:tr>
      <w:tr w:rsidR="00885C8E" w:rsidRPr="001F5867" w14:paraId="772E617B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47921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March'26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C7A63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87%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40E499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₹8.00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8EA02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₹5.37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267C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₹2,33,760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735FC8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₹2.63</w:t>
            </w:r>
          </w:p>
        </w:tc>
      </w:tr>
      <w:tr w:rsidR="00885C8E" w:rsidRPr="001F5867" w14:paraId="7E37FB54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5EA61E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Apr'26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179F3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84%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44FF4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₹7.71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01A33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₹5.68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DED10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₹1,53,534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05591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₹2.03</w:t>
            </w:r>
          </w:p>
        </w:tc>
      </w:tr>
      <w:tr w:rsidR="00885C8E" w:rsidRPr="001F5867" w14:paraId="6B951BC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B1D142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May'26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5A1A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08355F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F4815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₹4.52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11A106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₹3,21,884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B172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₹3.20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