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Exhibition at ENERASIA</w:t>
      </w:r>
    </w:p>
    <w:p w:rsidR="00000000" w:rsidDel="00000000" w:rsidP="00000000" w:rsidRDefault="00000000" w:rsidRPr="00000000" w14:paraId="00000003">
      <w:pPr>
        <w:jc w:val="both"/>
        <w:rPr>
          <w:b w:val="1"/>
          <w:u w:val="single"/>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ENERASIA was an international Summit where world energy leaders participated in Mega Exhibition, a Human Resource Conference and various Seminars. It provided global platform for the stakeholders of the energy sector to discuss innovative concepts, investment ideas and sustainable energy solutions. In the mega exhibition, PDPU IIC had a stall making people aware about the organization and giving opportunities to enthusiasts having innovative ideas. </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