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Memorial Lecture, PDPU</w:t>
      </w:r>
    </w:p>
    <w:p w:rsidR="00000000" w:rsidDel="00000000" w:rsidP="00000000" w:rsidRDefault="00000000" w:rsidRPr="00000000" w14:paraId="00000002">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Fonts w:ascii="Calibri" w:cs="Calibri" w:eastAsia="Calibri" w:hAnsi="Calibri"/>
          <w:sz w:val="24"/>
          <w:szCs w:val="24"/>
          <w:rtl w:val="0"/>
        </w:rPr>
        <w:t xml:space="preserve">Deendayal Memorial lecture was organized by PDPU where Dr. R.A.Mashelkar a well known scientist and recipient of Padma Shri, Padma Vibhushan &amp; various other awards delivered a speech. PDPU IIC showcased all the working prototypes and products to the dignitary to which Dr. Mashelkar appreciated each product and encouraged us to work more towards adding value to the startup ecosystem.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