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Bootcamps </w:t>
      </w:r>
    </w:p>
    <w:p w:rsidR="00000000" w:rsidDel="00000000" w:rsidP="00000000" w:rsidRDefault="00000000" w:rsidRPr="00000000" w14:paraId="00000002">
      <w:pPr>
        <w:shd w:fill="ffffff" w:val="clear"/>
        <w:spacing w:line="331.2" w:lineRule="auto"/>
        <w:jc w:val="both"/>
        <w:rPr>
          <w:rFonts w:ascii="Calibri" w:cs="Calibri" w:eastAsia="Calibri" w:hAnsi="Calibri"/>
        </w:rPr>
      </w:pPr>
      <w:r w:rsidDel="00000000" w:rsidR="00000000" w:rsidRPr="00000000">
        <w:rPr>
          <w:rFonts w:ascii="Calibri" w:cs="Calibri" w:eastAsia="Calibri" w:hAnsi="Calibri"/>
          <w:rtl w:val="0"/>
        </w:rPr>
        <w:t xml:space="preserve">The Bootcamps are designed to help students, entrepreneurs and to aspire them develop the skills necessary to create successful, growth-oriented businesses. A team of faculty and guest entrepreneurs provide a fun, interactive experience which will prepare participants to create/grow ventures successfully.</w:t>
      </w:r>
    </w:p>
    <w:p w:rsidR="00000000" w:rsidDel="00000000" w:rsidP="00000000" w:rsidRDefault="00000000" w:rsidRPr="00000000" w14:paraId="00000003">
      <w:pPr>
        <w:spacing w:after="200" w:line="331.2" w:lineRule="auto"/>
        <w:jc w:val="both"/>
        <w:rPr>
          <w:rFonts w:ascii="Calibri" w:cs="Calibri" w:eastAsia="Calibri" w:hAnsi="Calibri"/>
        </w:rPr>
      </w:pPr>
      <w:r w:rsidDel="00000000" w:rsidR="00000000" w:rsidRPr="00000000">
        <w:rPr>
          <w:rFonts w:ascii="Calibri" w:cs="Calibri" w:eastAsia="Calibri" w:hAnsi="Calibri"/>
          <w:b w:val="1"/>
          <w:rtl w:val="0"/>
        </w:rPr>
        <w:t xml:space="preserve">Om Engineering College, Junagadh -</w:t>
      </w:r>
      <w:r w:rsidDel="00000000" w:rsidR="00000000" w:rsidRPr="00000000">
        <w:rPr>
          <w:rFonts w:ascii="Calibri" w:cs="Calibri" w:eastAsia="Calibri" w:hAnsi="Calibri"/>
          <w:rtl w:val="0"/>
        </w:rPr>
        <w:t xml:space="preserve">PDPU</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IIC organized boot camp for two days on “Idea generation and Execution” at Om Engineering College, Junagadh.  The motto behind the boot camp was to encourage students to pursue entrepreneurship and infuse startup culture. During the two days of the workshop, they were made aware of different aspects of entrepreneurship, idea generation and proper execution of their idea.</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