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Vibrant Gujarat 2017</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PDPU IIC exhibited in Trade Show in Vibrant Gujarat Summit, 2017. In the exhibition, few of our startups got an opportunity to display and demonstrate their innovative product and services to the visitors. The aim behind exhibiting in the summit was to spread awareness to the people having business ideas but not the resources to take it forward.</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