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color w:val="373A3C"/>
          <w:sz w:val="21"/>
          <w:szCs w:val="21"/>
        </w:rPr>
      </w:pPr>
    </w:p>
    <w:p>
      <w:pPr>
        <w:rPr>
          <w:rFonts w:ascii="Arial" w:hAnsi="Arial" w:eastAsia="Times New Roman" w:cs="Arial"/>
          <w:color w:val="373A3C"/>
          <w:sz w:val="21"/>
          <w:szCs w:val="21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  <w:t>Lower Manhattan revenue is decreasing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373A3C"/>
          <w:sz w:val="28"/>
          <w:szCs w:val="28"/>
          <w:lang w:val="en-US"/>
        </w:rPr>
        <w:t xml:space="preserve">Lower Manhattan </w:t>
      </w:r>
      <w: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  <w:t xml:space="preserve">average scores increase </w:t>
      </w:r>
      <w:r>
        <w:rPr>
          <w:rFonts w:hint="default" w:ascii="Times New Roman" w:hAnsi="Times New Roman" w:eastAsia="Times New Roman" w:cs="Times New Roman"/>
          <w:color w:val="373A3C"/>
          <w:sz w:val="28"/>
          <w:szCs w:val="28"/>
          <w:lang w:val="en-US"/>
        </w:rPr>
        <w:t xml:space="preserve">sharply </w:t>
      </w:r>
      <w: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  <w:t>after 2/11/2014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Revenues </w:t>
      </w:r>
      <w:r>
        <w:rPr>
          <w:rFonts w:hint="default" w:ascii="Times New Roman" w:hAnsi="Times New Roman" w:cs="Times New Roman"/>
          <w:sz w:val="28"/>
          <w:szCs w:val="28"/>
        </w:rPr>
        <w:t xml:space="preserve">went up fo Upper West Side 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Revenues </w:t>
      </w:r>
      <w:r>
        <w:rPr>
          <w:rFonts w:hint="default" w:ascii="Times New Roman" w:hAnsi="Times New Roman" w:cs="Times New Roman"/>
          <w:sz w:val="28"/>
          <w:szCs w:val="28"/>
        </w:rPr>
        <w:t>remained steady for BB Brooklyn.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  <w:t>Boros 2</w:t>
      </w:r>
      <w:r>
        <w:rPr>
          <w:rFonts w:hint="default" w:ascii="Times New Roman" w:hAnsi="Times New Roman" w:eastAsia="Times New Roman" w:cs="Times New Roman"/>
          <w:color w:val="373A3C"/>
          <w:sz w:val="28"/>
          <w:szCs w:val="28"/>
          <w:lang w:val="en-US"/>
        </w:rPr>
        <w:t>,</w:t>
      </w:r>
      <w: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  <w:t xml:space="preserve"> 4 h</w:t>
      </w:r>
      <w:r>
        <w:rPr>
          <w:rFonts w:hint="default" w:ascii="Times New Roman" w:hAnsi="Times New Roman" w:eastAsia="Times New Roman" w:cs="Times New Roman"/>
          <w:color w:val="373A3C"/>
          <w:sz w:val="28"/>
          <w:szCs w:val="28"/>
          <w:lang w:val="en-US"/>
        </w:rPr>
        <w:t>ave</w:t>
      </w:r>
      <w: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  <w:t xml:space="preserve"> zip codes with restaurants that </w:t>
      </w:r>
      <w:r>
        <w:rPr>
          <w:rFonts w:hint="default" w:ascii="Times New Roman" w:hAnsi="Times New Roman" w:eastAsia="Times New Roman" w:cs="Times New Roman"/>
          <w:color w:val="373A3C"/>
          <w:sz w:val="28"/>
          <w:szCs w:val="28"/>
          <w:lang w:val="en-US"/>
        </w:rPr>
        <w:t>run have a good revenue.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color w:val="373A3C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Line charts for revenues are steady for 3 locations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</w:t>
      </w:r>
      <w:r>
        <w:rPr>
          <w:rFonts w:hint="default" w:ascii="Times New Roman" w:hAnsi="Times New Roman" w:cs="Times New Roman"/>
          <w:sz w:val="28"/>
          <w:szCs w:val="28"/>
        </w:rPr>
        <w:t>til the mid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February.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E001"/>
    <w:multiLevelType w:val="singleLevel"/>
    <w:tmpl w:val="594BE00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643B0"/>
    <w:rsid w:val="274643B0"/>
    <w:rsid w:val="6A673A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2017-06-22T15:09:00Z</dcterms:created>
  <dc:creator>vinay</dc:creator>
  <cp:lastModifiedBy>vinay</cp:lastModifiedBy>
  <dcterms:modified xsi:type="dcterms:W3CDTF">2017-06-22T15:18:59Z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