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7E4A" w14:textId="77777777" w:rsidR="00FB5436" w:rsidRDefault="00FB5436">
      <w:pPr>
        <w:shd w:val="clear" w:color="auto" w:fill="0F172A"/>
        <w:spacing w:after="90"/>
        <w:outlineLvl w:val="1"/>
        <w:divId w:val="1690330310"/>
        <w:rPr>
          <w:rFonts w:ascii="Segoe UI" w:eastAsia="Times New Roman" w:hAnsi="Segoe UI" w:cs="Segoe UI"/>
          <w:b/>
          <w:bCs/>
          <w:color w:val="38BDF8"/>
          <w:kern w:val="36"/>
          <w:sz w:val="44"/>
          <w:szCs w:val="44"/>
          <w:lang w:val="en"/>
        </w:rPr>
      </w:pPr>
      <w:r>
        <w:rPr>
          <w:rFonts w:ascii="Segoe UI" w:eastAsia="Times New Roman" w:hAnsi="Segoe UI" w:cs="Segoe UI"/>
          <w:b/>
          <w:bCs/>
          <w:color w:val="38BDF8"/>
          <w:kern w:val="36"/>
          <w:sz w:val="44"/>
          <w:szCs w:val="44"/>
          <w:lang w:val="en"/>
        </w:rPr>
        <w:t>SkyGuard AI • Executive System Architecture &amp; Feature Dossier</w:t>
      </w:r>
    </w:p>
    <w:p w14:paraId="31CE906F" w14:textId="77777777" w:rsidR="00FB5436" w:rsidRDefault="00FB5436">
      <w:pPr>
        <w:shd w:val="clear" w:color="auto" w:fill="0F172A"/>
        <w:divId w:val="953051471"/>
        <w:rPr>
          <w:rFonts w:ascii="Segoe UI" w:eastAsia="Times New Roman" w:hAnsi="Segoe UI" w:cs="Segoe UI"/>
          <w:color w:val="94A3B8"/>
          <w:sz w:val="26"/>
          <w:szCs w:val="26"/>
          <w:lang w:val="en"/>
        </w:rPr>
      </w:pPr>
      <w:r>
        <w:rPr>
          <w:rFonts w:ascii="Segoe UI" w:eastAsia="Times New Roman" w:hAnsi="Segoe UI" w:cs="Segoe UI"/>
          <w:color w:val="94A3B8"/>
          <w:sz w:val="26"/>
          <w:szCs w:val="26"/>
          <w:lang w:val="en"/>
        </w:rPr>
        <w:t>Autonomous Meteorological Quality Control, Anomaly Discrimination &amp; Tactical Evacuation Platform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2826"/>
        <w:gridCol w:w="1470"/>
        <w:gridCol w:w="2243"/>
      </w:tblGrid>
      <w:tr w:rsidR="00000000" w14:paraId="6E896D15" w14:textId="77777777">
        <w:trPr>
          <w:divId w:val="16903303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87CAF7" w14:textId="77777777" w:rsidR="00FB5436" w:rsidRDefault="00FB5436">
            <w:pPr>
              <w:rPr>
                <w:rFonts w:ascii="Segoe UI" w:eastAsia="Times New Roman" w:hAnsi="Segoe UI" w:cs="Segoe UI"/>
                <w:color w:val="CBD5E1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BD5E1"/>
                <w:sz w:val="20"/>
                <w:szCs w:val="20"/>
              </w:rPr>
              <w:t>Initiative:</w:t>
            </w:r>
            <w:r>
              <w:rPr>
                <w:rFonts w:ascii="Segoe UI" w:eastAsia="Times New Roman" w:hAnsi="Segoe UI" w:cs="Segoe UI"/>
                <w:color w:val="CBD5E1"/>
                <w:sz w:val="20"/>
                <w:szCs w:val="20"/>
              </w:rPr>
              <w:t xml:space="preserve"> Smart India Hackathon 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823AFF" w14:textId="77777777" w:rsidR="00FB5436" w:rsidRDefault="00FB5436">
            <w:pPr>
              <w:rPr>
                <w:rFonts w:ascii="Segoe UI" w:eastAsia="Times New Roman" w:hAnsi="Segoe UI" w:cs="Segoe UI"/>
                <w:color w:val="CBD5E1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BD5E1"/>
                <w:sz w:val="20"/>
                <w:szCs w:val="20"/>
              </w:rPr>
              <w:t>Problem ID:</w:t>
            </w:r>
            <w:r>
              <w:rPr>
                <w:rFonts w:ascii="Segoe UI" w:eastAsia="Times New Roman" w:hAnsi="Segoe UI" w:cs="Segoe UI"/>
                <w:color w:val="CBD5E1"/>
                <w:sz w:val="20"/>
                <w:szCs w:val="20"/>
              </w:rPr>
              <w:t xml:space="preserve"> 26073 (Disaster Management)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1E3D99" w14:textId="77777777" w:rsidR="00FB5436" w:rsidRDefault="00FB5436">
            <w:pPr>
              <w:rPr>
                <w:rFonts w:ascii="Segoe UI" w:eastAsia="Times New Roman" w:hAnsi="Segoe UI" w:cs="Segoe UI"/>
                <w:color w:val="CBD5E1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BD5E1"/>
                <w:sz w:val="20"/>
                <w:szCs w:val="20"/>
              </w:rPr>
              <w:t>Team:</w:t>
            </w:r>
            <w:r>
              <w:rPr>
                <w:rFonts w:ascii="Segoe UI" w:eastAsia="Times New Roman" w:hAnsi="Segoe UI" w:cs="Segoe UI"/>
                <w:color w:val="CBD5E1"/>
                <w:sz w:val="20"/>
                <w:szCs w:val="20"/>
              </w:rPr>
              <w:t xml:space="preserve"> AI Avengers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2E052D" w14:textId="77777777" w:rsidR="00FB5436" w:rsidRDefault="00FB5436">
            <w:pPr>
              <w:rPr>
                <w:rFonts w:ascii="Segoe UI" w:eastAsia="Times New Roman" w:hAnsi="Segoe UI" w:cs="Segoe UI"/>
                <w:color w:val="CBD5E1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BD5E1"/>
                <w:sz w:val="20"/>
                <w:szCs w:val="20"/>
              </w:rPr>
              <w:t>Authority:</w:t>
            </w:r>
            <w:r>
              <w:rPr>
                <w:rFonts w:ascii="Segoe UI" w:eastAsia="Times New Roman" w:hAnsi="Segoe UI" w:cs="Segoe UI"/>
                <w:color w:val="CBD5E1"/>
                <w:sz w:val="20"/>
                <w:szCs w:val="20"/>
              </w:rPr>
              <w:t xml:space="preserve"> MoES / IMD AWS Grid</w:t>
            </w:r>
          </w:p>
        </w:tc>
      </w:tr>
    </w:tbl>
    <w:p w14:paraId="292AA163" w14:textId="77777777" w:rsidR="00FB5436" w:rsidRDefault="00FB543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Executive Summary &amp; Core Problem Statement</w:t>
      </w:r>
    </w:p>
    <w:p w14:paraId="637E1606" w14:textId="77777777" w:rsidR="00FB5436" w:rsidRDefault="00FB5436">
      <w:pPr>
        <w:pStyle w:val="NormalWeb"/>
        <w:rPr>
          <w:rFonts w:ascii="Segoe UI" w:hAnsi="Segoe UI" w:cs="Segoe UI"/>
          <w:color w:val="1E293B"/>
          <w:sz w:val="22"/>
          <w:szCs w:val="22"/>
          <w:lang w:val="en"/>
        </w:rPr>
      </w:pPr>
      <w:r>
        <w:rPr>
          <w:rFonts w:ascii="Segoe UI" w:hAnsi="Segoe UI" w:cs="Segoe UI"/>
          <w:color w:val="1E293B"/>
          <w:sz w:val="22"/>
          <w:szCs w:val="22"/>
          <w:lang w:val="en"/>
        </w:rPr>
        <w:t xml:space="preserve">Across India's national grid of </w:t>
      </w:r>
      <w:r>
        <w:rPr>
          <w:rStyle w:val="Strong"/>
          <w:rFonts w:ascii="Segoe UI" w:hAnsi="Segoe UI" w:cs="Segoe UI"/>
          <w:color w:val="1E293B"/>
          <w:sz w:val="22"/>
          <w:szCs w:val="22"/>
          <w:lang w:val="en"/>
        </w:rPr>
        <w:t>Automatic Weather Stations (AWS)</w:t>
      </w:r>
      <w:r>
        <w:rPr>
          <w:rFonts w:ascii="Segoe UI" w:hAnsi="Segoe UI" w:cs="Segoe UI"/>
          <w:color w:val="1E293B"/>
          <w:sz w:val="22"/>
          <w:szCs w:val="22"/>
          <w:lang w:val="en"/>
        </w:rPr>
        <w:t xml:space="preserve"> operated by the </w:t>
      </w:r>
      <w:r>
        <w:rPr>
          <w:rStyle w:val="Strong"/>
          <w:rFonts w:ascii="Segoe UI" w:hAnsi="Segoe UI" w:cs="Segoe UI"/>
          <w:color w:val="1E293B"/>
          <w:sz w:val="22"/>
          <w:szCs w:val="22"/>
          <w:lang w:val="en"/>
        </w:rPr>
        <w:t>India Meteorological Department (IMD)</w:t>
      </w:r>
      <w:r>
        <w:rPr>
          <w:rFonts w:ascii="Segoe UI" w:hAnsi="Segoe UI" w:cs="Segoe UI"/>
          <w:color w:val="1E293B"/>
          <w:sz w:val="22"/>
          <w:szCs w:val="22"/>
          <w:lang w:val="en"/>
        </w:rPr>
        <w:t xml:space="preserve">, State Disaster Management Authorities (SDMAs), and agricultural departments, field sensors endure harsh environmental stressors: monsoonal flash floods, coastal salt incrustation, extreme summer heatwaves, and physical debris. </w:t>
      </w:r>
    </w:p>
    <w:p w14:paraId="771FD3D2" w14:textId="77777777" w:rsidR="00FB5436" w:rsidRDefault="00FB5436">
      <w:pPr>
        <w:pStyle w:val="NormalWeb"/>
        <w:rPr>
          <w:rFonts w:ascii="Segoe UI" w:hAnsi="Segoe UI" w:cs="Segoe UI"/>
          <w:color w:val="1E293B"/>
          <w:sz w:val="22"/>
          <w:szCs w:val="22"/>
          <w:lang w:val="en"/>
        </w:rPr>
      </w:pPr>
      <w:r>
        <w:rPr>
          <w:rFonts w:ascii="Segoe UI" w:hAnsi="Segoe UI" w:cs="Segoe UI"/>
          <w:color w:val="1E293B"/>
          <w:sz w:val="22"/>
          <w:szCs w:val="22"/>
          <w:lang w:val="en"/>
        </w:rPr>
        <w:t xml:space="preserve">This environment introduces a frequent and critical operational failure mode: </w:t>
      </w:r>
      <w:r>
        <w:rPr>
          <w:rStyle w:val="Strong"/>
          <w:rFonts w:ascii="Segoe UI" w:hAnsi="Segoe UI" w:cs="Segoe UI"/>
          <w:color w:val="1E293B"/>
          <w:sz w:val="22"/>
          <w:szCs w:val="22"/>
          <w:lang w:val="en"/>
        </w:rPr>
        <w:t>The Sensor Fault vs. Genuine Extreme Weather Dilemma</w:t>
      </w:r>
      <w:r>
        <w:rPr>
          <w:rFonts w:ascii="Segoe UI" w:hAnsi="Segoe UI" w:cs="Segoe UI"/>
          <w:color w:val="1E293B"/>
          <w:sz w:val="22"/>
          <w:szCs w:val="22"/>
          <w:lang w:val="en"/>
        </w:rPr>
        <w:t>. When an isolated surface sensor suddenly transmits an extreme anomaly (e.g., a 55°</w:t>
      </w:r>
      <w:r>
        <w:rPr>
          <w:rFonts w:ascii="Segoe UI" w:hAnsi="Segoe UI" w:cs="Segoe UI"/>
          <w:color w:val="1E293B"/>
          <w:sz w:val="22"/>
          <w:szCs w:val="22"/>
          <w:lang w:val="en"/>
        </w:rPr>
        <w:t xml:space="preserve">C heat spike or a -15 hPa pressure plummet), traditional rule-based threshold systems fail to determine if: </w:t>
      </w:r>
    </w:p>
    <w:p w14:paraId="1B0E11DB" w14:textId="77777777" w:rsidR="00FB5436" w:rsidRDefault="00FB5436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Scenario A (Hardware Malfunction):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An open circuit on a PT100 RTD temperature probe, a stuck ADC register, a desiccated capacitive polymer hygrometer, or a spider web in a tipping-bucket rain gauge.</w:t>
      </w:r>
    </w:p>
    <w:p w14:paraId="05CFCE10" w14:textId="77777777" w:rsidR="00FB5436" w:rsidRDefault="00FB5436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Scenario B (Genuine Extreme Disaster):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A real mesoscale convective microburst, squall line, cloudburst, cyclonic landfall, or catastrophic flash flood.</w:t>
      </w:r>
    </w:p>
    <w:p w14:paraId="1020E494" w14:textId="77777777" w:rsidR="00FB5436" w:rsidRDefault="00FB5436">
      <w:pPr>
        <w:shd w:val="clear" w:color="auto" w:fill="F0F9FF"/>
        <w:divId w:val="1820150970"/>
        <w:rPr>
          <w:rFonts w:ascii="Segoe UI" w:eastAsia="Times New Roman" w:hAnsi="Segoe UI" w:cs="Segoe UI"/>
          <w:color w:val="1E293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0369A1"/>
          <w:sz w:val="21"/>
          <w:szCs w:val="21"/>
          <w:lang w:val="en"/>
        </w:rPr>
        <w:t>The SkyGuard AI Solution:</w:t>
      </w:r>
      <w:r>
        <w:rPr>
          <w:rFonts w:ascii="Segoe UI" w:eastAsia="Times New Roman" w:hAnsi="Segoe UI" w:cs="Segoe UI"/>
          <w:color w:val="1E293B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1"/>
          <w:szCs w:val="21"/>
          <w:lang w:val="en"/>
        </w:rPr>
        <w:t>SkyGuard AI solves this challenge through a multi-tier physics-grounded AI engine. It continuously evaluates thermodynamic consistency (Clausius-Clapeyron relations), spatial peer consensus (K-Nearest Neighbors buddy networks), and temporal rate-of-change limits. It automatically quarantines corrupted telemetry from Numerical Weather Prediction (NWP) model feeds, substitutes mathematically imputed values via Inverse-Distance Weighting (IDW), generates WMO-No. 8 Standard Operating Procedures (SOPs), and disp</w:t>
      </w:r>
      <w:r>
        <w:rPr>
          <w:rFonts w:ascii="Segoe UI" w:eastAsia="Times New Roman" w:hAnsi="Segoe UI" w:cs="Segoe UI"/>
          <w:color w:val="1E293B"/>
          <w:sz w:val="21"/>
          <w:szCs w:val="21"/>
          <w:lang w:val="en"/>
        </w:rPr>
        <w:t>atches predictive disaster evacuations.</w:t>
      </w:r>
      <w:r>
        <w:rPr>
          <w:rFonts w:ascii="Segoe UI" w:eastAsia="Times New Roman" w:hAnsi="Segoe UI" w:cs="Segoe UI"/>
          <w:color w:val="1E293B"/>
          <w:sz w:val="21"/>
          <w:szCs w:val="21"/>
          <w:lang w:val="en"/>
        </w:rPr>
        <w:t xml:space="preserve"> </w:t>
      </w:r>
    </w:p>
    <w:p w14:paraId="58EDAE0C" w14:textId="77777777" w:rsidR="00FB5436" w:rsidRDefault="00FB543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High-Level Technical Architecture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154"/>
        <w:gridCol w:w="3604"/>
      </w:tblGrid>
      <w:tr w:rsidR="00000000" w14:paraId="78C074E3" w14:textId="77777777">
        <w:trPr>
          <w:tblHeader/>
        </w:trPr>
        <w:tc>
          <w:tcPr>
            <w:tcW w:w="12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3AE99D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Subsystem Layer</w:t>
            </w:r>
          </w:p>
        </w:tc>
        <w:tc>
          <w:tcPr>
            <w:tcW w:w="175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20EB0D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Technologies &amp; Protocols</w:t>
            </w:r>
          </w:p>
        </w:tc>
        <w:tc>
          <w:tcPr>
            <w:tcW w:w="2000" w:type="pct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E62258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Primary Operational Responsibilities</w:t>
            </w:r>
          </w:p>
        </w:tc>
      </w:tr>
      <w:tr w:rsidR="00000000" w14:paraId="2ABAB79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513063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20"/>
                <w:szCs w:val="20"/>
              </w:rPr>
              <w:t>Frontend Mission Control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BA0C9F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HTML5, Modern CSS Variables, Modular Vanilla JS (ES Modules), Chart.js 4.4, Leaflet GIS 1.9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83149D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Real-time dashboard, high-definition satellite/topo map, sensor health radar, batch CSV audit workbench, tactical evacuation routing UI, interactive copilot drawer.</w:t>
            </w:r>
          </w:p>
        </w:tc>
      </w:tr>
      <w:tr w:rsidR="00000000" w14:paraId="201D5BD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2296B7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20"/>
                <w:szCs w:val="20"/>
              </w:rPr>
              <w:t>Secure Server Proxy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FCC96A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Python HTTP Server (</w:t>
            </w:r>
            <w:r>
              <w:rPr>
                <w:rStyle w:val="HTMLCode"/>
                <w:color w:val="1E293B"/>
              </w:rPr>
              <w:t>server.py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), Vercel Serverless Function (</w:t>
            </w:r>
            <w:r>
              <w:rPr>
                <w:rStyle w:val="HTMLCode"/>
                <w:color w:val="1E293B"/>
              </w:rPr>
              <w:t>api/chat.js</w:t>
            </w: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C7C6AB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Keeps private API keys safely on the server, encloses filesystem in a strict directory jail, blocks path traversal and dotfiles, enforces 20 req/min sliding-window IP rate limiting.</w:t>
            </w:r>
          </w:p>
        </w:tc>
      </w:tr>
      <w:tr w:rsidR="00000000" w14:paraId="0521DEC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586EFE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20"/>
                <w:szCs w:val="20"/>
              </w:rPr>
              <w:t>Authentication &amp; Access Control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A6C8BC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HMAC-SHA256 Signed Session Tokens, Bearer Token Validation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6FB28F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Authorizes IMD/SDMA duty officers, secures privileged LLM intelligence pipelines, prevents unauthorized quota drain.</w:t>
            </w:r>
          </w:p>
        </w:tc>
      </w:tr>
      <w:tr w:rsidR="00000000" w14:paraId="74002AC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6B84E6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20"/>
                <w:szCs w:val="20"/>
              </w:rPr>
              <w:t>AI Intelligence Engine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D6763F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Google Gemini 2.5 Flash API + SkyGuard Offline Physics Diagnostic Engine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3311D" w14:textId="77777777" w:rsidR="00FB5436" w:rsidRDefault="00FB5436">
            <w:pPr>
              <w:spacing w:before="210" w:after="210"/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E293B"/>
                <w:sz w:val="20"/>
                <w:szCs w:val="20"/>
              </w:rPr>
              <w:t>Context-aware conversational diagnostics, sensor failure root-cause analysis, disaster management SOPs, executive briefings.</w:t>
            </w:r>
          </w:p>
        </w:tc>
      </w:tr>
    </w:tbl>
    <w:p w14:paraId="45752CD1" w14:textId="77777777" w:rsidR="00FB5436" w:rsidRDefault="00FB543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Comprehensive Breakdown of System Modules</w:t>
      </w:r>
    </w:p>
    <w:p w14:paraId="3B452DC2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1: Global Command Bar &amp; Operator Access Control</w:t>
      </w:r>
    </w:p>
    <w:p w14:paraId="67F95187" w14:textId="77777777" w:rsidR="00FB5436" w:rsidRDefault="00FB5436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Live Ingestion Stream Controller: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Real-time streaming status with single-click pause/resume capability to freeze live frames for forensic review.</w:t>
      </w:r>
    </w:p>
    <w:p w14:paraId="62B99104" w14:textId="77777777" w:rsidR="00FB5436" w:rsidRDefault="00FB5436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AWS Node Switcher: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Instant switching between high-risk national AWS nodes (Bangalore IMD, Sakleshpur Western Ghats, Chennai Coastal, Mumbai Santacruz, Leh High-Altitude, Cherrapunji).</w:t>
      </w:r>
    </w:p>
    <w:p w14:paraId="03FD32A7" w14:textId="77777777" w:rsidR="00FB5436" w:rsidRDefault="00FB5436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Stream Data Provider: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Toggle between live </w:t>
      </w: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Open-Meteo REST API feeds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and the high-fidelity </w:t>
      </w: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Department Telemetry Simulator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.</w:t>
      </w:r>
    </w:p>
    <w:p w14:paraId="238CEF3C" w14:textId="77777777" w:rsidR="00FB5436" w:rsidRDefault="00FB5436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Network Operational Trust Gauge: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Aggregate index reflecting instantaneous data credibility and thermodynamic validity across all active sensors.</w:t>
      </w:r>
    </w:p>
    <w:p w14:paraId="70C29DF8" w14:textId="77777777" w:rsidR="00FB5436" w:rsidRDefault="00FB5436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Operator Access Control (HMAC Auth):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Session authentication modal for authorized personnel with timing-safe HMAC validation.</w:t>
      </w:r>
    </w:p>
    <w:p w14:paraId="753336BD" w14:textId="77777777" w:rsidR="00FB5436" w:rsidRDefault="00FB5436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lastRenderedPageBreak/>
        <w:t>Emergency Global Alert Ribbon: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Automatically appears at the top of the interface whenever high-risk natural hazard precursors are detected.</w:t>
      </w:r>
    </w:p>
    <w:p w14:paraId="48C7F668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2: Network Command Center (Dashboard View)</w:t>
      </w:r>
    </w:p>
    <w:p w14:paraId="3A44D676" w14:textId="77777777" w:rsidR="00FB5436" w:rsidRDefault="00FB5436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Real-Time Atmospheric KPIs: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High-precision readouts for Dry-Bulb Temperature (°C), Relative Humidity (%), Barometric Pressure (hPa), Wind Speed &amp; Gusts (km/h), Rainfall Accumulation (mm), and Dew Point Depression.</w:t>
      </w:r>
    </w:p>
    <w:p w14:paraId="7DE44F2B" w14:textId="77777777" w:rsidR="00FB5436" w:rsidRDefault="00FB5436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5-Tier AI Quality Control Verdicts: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</w:p>
    <w:p w14:paraId="3ABE30D0" w14:textId="77777777" w:rsidR="00FB5436" w:rsidRDefault="00FB5436">
      <w:pPr>
        <w:numPr>
          <w:ilvl w:val="1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tag1"/>
          <w:rFonts w:ascii="Segoe UI" w:eastAsia="Times New Roman" w:hAnsi="Segoe UI" w:cs="Segoe UI"/>
          <w:color w:val="1E293B"/>
          <w:lang w:val="en"/>
        </w:rPr>
        <w:t>Flag G (NORMAL)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: Nominal operation within standard physical tolerance envelopes.</w:t>
      </w:r>
    </w:p>
    <w:p w14:paraId="2D636FB5" w14:textId="77777777" w:rsidR="00FB5436" w:rsidRDefault="00FB5436">
      <w:pPr>
        <w:numPr>
          <w:ilvl w:val="1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tag1"/>
          <w:rFonts w:ascii="Segoe UI" w:eastAsia="Times New Roman" w:hAnsi="Segoe UI" w:cs="Segoe UI"/>
          <w:color w:val="1E293B"/>
          <w:lang w:val="en"/>
        </w:rPr>
        <w:t>Flag F (FAULT)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: Instrumentation fault detected and quarantined from downstream NWP models.</w:t>
      </w:r>
    </w:p>
    <w:p w14:paraId="5AC14BEB" w14:textId="77777777" w:rsidR="00FB5436" w:rsidRDefault="00FB5436">
      <w:pPr>
        <w:numPr>
          <w:ilvl w:val="1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tag1"/>
          <w:rFonts w:ascii="Segoe UI" w:eastAsia="Times New Roman" w:hAnsi="Segoe UI" w:cs="Segoe UI"/>
          <w:color w:val="1E293B"/>
          <w:lang w:val="en"/>
        </w:rPr>
        <w:t>Flag S (EVENT)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: Genuine extreme weather event corroborated by regional spatial buddy stations.</w:t>
      </w:r>
    </w:p>
    <w:p w14:paraId="448A560E" w14:textId="77777777" w:rsidR="00FB5436" w:rsidRDefault="00FB5436">
      <w:pPr>
        <w:numPr>
          <w:ilvl w:val="1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tag1"/>
          <w:rFonts w:ascii="Segoe UI" w:eastAsia="Times New Roman" w:hAnsi="Segoe UI" w:cs="Segoe UI"/>
          <w:color w:val="1E293B"/>
          <w:lang w:val="en"/>
        </w:rPr>
        <w:t>Flag W (WATCH)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: Sensor degradation or progressive calibration drift identified.</w:t>
      </w:r>
    </w:p>
    <w:p w14:paraId="0A142F35" w14:textId="77777777" w:rsidR="00FB5436" w:rsidRDefault="00FB5436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Virtual Sensor Imputation Widget: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Reconstructs real-time substitute values using Inverse-Distance Spatial Weighting (IDW) from peer stations when a reading is quarantined.</w:t>
      </w:r>
    </w:p>
    <w:p w14:paraId="4363A8BE" w14:textId="77777777" w:rsidR="00FB5436" w:rsidRDefault="00FB5436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Live Alerts Feed: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Chronological audit table detailing time, station ID, QC flag, severity level, and plain-language root-cause reasoning.</w:t>
      </w:r>
    </w:p>
    <w:p w14:paraId="614D6C78" w14:textId="77777777" w:rsidR="00FB5436" w:rsidRDefault="00FB5436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Thermodynamic Consistency Chart: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Interactive dual-axis curve plotting Temperature vs. Dew Point to enforce Clausius-Clapeyron limits.</w:t>
      </w:r>
    </w:p>
    <w:p w14:paraId="72472390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3: Spatial AWS Network Map View</w:t>
      </w:r>
    </w:p>
    <w:p w14:paraId="2E2C41B3" w14:textId="77777777" w:rsidR="00FB5436" w:rsidRDefault="00FB5436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High-Definition Multi-Layer Basemaps: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Switch between </w:t>
      </w: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Esri World High-Res Satellite Imagery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, </w:t>
      </w: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OpenTopoMap Topographic Contours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, </w:t>
      </w: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CartoDB Dark Matter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, and </w:t>
      </w: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Standard Street Maps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.</w:t>
      </w:r>
    </w:p>
    <w:p w14:paraId="72E14990" w14:textId="77777777" w:rsidR="00FB5436" w:rsidRDefault="00FB5436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Dynamic Sensor Health Markers: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Real-time color-coded station markers pulsing according to AI health state.</w:t>
      </w:r>
    </w:p>
    <w:p w14:paraId="47D01BD6" w14:textId="77777777" w:rsidR="00FB5436" w:rsidRDefault="00FB5436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Spatial Peer Consensus Interconnects: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Visual geometric vectors illustrating active K-Nearest Neighbor (KNN) correlation links between target stations and regional peers.</w:t>
      </w:r>
    </w:p>
    <w:p w14:paraId="15C8CAC5" w14:textId="77777777" w:rsidR="00FB5436" w:rsidRDefault="00FB5436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Interactive Station Dossiers: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Interactive popups displaying coordinates, altitude, sensor models, live telemetry, and quick-action links.</w:t>
      </w:r>
    </w:p>
    <w:p w14:paraId="53179BDE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4: Telemetry &amp; Multi-Parameter Analytics</w:t>
      </w:r>
    </w:p>
    <w:p w14:paraId="4BC3653F" w14:textId="77777777" w:rsidR="00FB5436" w:rsidRDefault="00FB5436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Multi-Parameter Time-Series Chart: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24-hour synoptic curves synchronizing Temperature, Relative Humidity, Pressure, Wind, and Rain.</w:t>
      </w:r>
    </w:p>
    <w:p w14:paraId="220FF44F" w14:textId="77777777" w:rsidR="00FB5436" w:rsidRDefault="00FB5436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Raw vs. Imputed Comparative Analysis: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Direct visual overlay contrasting corrupted raw telemetry against the AI-reconstructed Virtual Sensor curve.</w:t>
      </w:r>
    </w:p>
    <w:p w14:paraId="591C4D0B" w14:textId="77777777" w:rsidR="00FB5436" w:rsidRDefault="00FB5436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Spatial Buddy Comparison: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Evaluates target station departures against regional consensus curves.</w:t>
      </w:r>
    </w:p>
    <w:p w14:paraId="2DC490BD" w14:textId="77777777" w:rsidR="00FB5436" w:rsidRDefault="00FB5436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Transducer Health Radar: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5-axis radar chart showing individual health scores across the RTD probe, capacitive hygrometer, barometer, anemometer, and ESP32 telemetry bus.</w:t>
      </w:r>
    </w:p>
    <w:p w14:paraId="68F17228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5: Simulation &amp; Department Ingestion Workbench</w:t>
      </w:r>
    </w:p>
    <w:p w14:paraId="11B55E06" w14:textId="77777777" w:rsidR="00FB5436" w:rsidRDefault="00FB5436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Interactive Hardware Fault &amp; Extreme Weather Injection: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</w:p>
    <w:p w14:paraId="75E4B876" w14:textId="77777777" w:rsidR="00FB5436" w:rsidRDefault="00FB5436">
      <w:pPr>
        <w:numPr>
          <w:ilvl w:val="1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Emphasis"/>
          <w:rFonts w:ascii="Segoe UI" w:eastAsia="Times New Roman" w:hAnsi="Segoe UI" w:cs="Segoe UI"/>
          <w:color w:val="1E293B"/>
          <w:sz w:val="22"/>
          <w:szCs w:val="22"/>
          <w:lang w:val="en"/>
        </w:rPr>
        <w:t>55°C Electrical Spike: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Simulates open RTD circuit / voltage transient.</w:t>
      </w:r>
    </w:p>
    <w:p w14:paraId="62856E1E" w14:textId="77777777" w:rsidR="00FB5436" w:rsidRDefault="00FB5436">
      <w:pPr>
        <w:numPr>
          <w:ilvl w:val="1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Emphasis"/>
          <w:rFonts w:ascii="Segoe UI" w:eastAsia="Times New Roman" w:hAnsi="Segoe UI" w:cs="Segoe UI"/>
          <w:color w:val="1E293B"/>
          <w:sz w:val="22"/>
          <w:szCs w:val="22"/>
          <w:lang w:val="en"/>
        </w:rPr>
        <w:t>Frozen Sensor Signal: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Simulates stuck ADC register lock on a capacitive hygrometer.</w:t>
      </w:r>
    </w:p>
    <w:p w14:paraId="33DE5A6D" w14:textId="77777777" w:rsidR="00FB5436" w:rsidRDefault="00FB5436">
      <w:pPr>
        <w:numPr>
          <w:ilvl w:val="1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Emphasis"/>
          <w:rFonts w:ascii="Segoe UI" w:eastAsia="Times New Roman" w:hAnsi="Segoe UI" w:cs="Segoe UI"/>
          <w:color w:val="1E293B"/>
          <w:sz w:val="22"/>
          <w:szCs w:val="22"/>
          <w:lang w:val="en"/>
        </w:rPr>
        <w:t>-14 hPa Barometric Drop: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Simulates pressure port dust blockage without weather correlation.</w:t>
      </w:r>
    </w:p>
    <w:p w14:paraId="743FE628" w14:textId="77777777" w:rsidR="00FB5436" w:rsidRDefault="00FB5436">
      <w:pPr>
        <w:numPr>
          <w:ilvl w:val="1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Emphasis"/>
          <w:rFonts w:ascii="Segoe UI" w:eastAsia="Times New Roman" w:hAnsi="Segoe UI" w:cs="Segoe UI"/>
          <w:color w:val="1E293B"/>
          <w:sz w:val="22"/>
          <w:szCs w:val="22"/>
          <w:lang w:val="en"/>
        </w:rPr>
        <w:t>ESP32 Uplink Dropout: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Simulates telemetry comms timeout and dropped packets.</w:t>
      </w:r>
    </w:p>
    <w:p w14:paraId="526D6F36" w14:textId="77777777" w:rsidR="00FB5436" w:rsidRDefault="00FB5436">
      <w:pPr>
        <w:numPr>
          <w:ilvl w:val="1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Emphasis"/>
          <w:rFonts w:ascii="Segoe UI" w:eastAsia="Times New Roman" w:hAnsi="Segoe UI" w:cs="Segoe UI"/>
          <w:color w:val="1E293B"/>
          <w:sz w:val="22"/>
          <w:szCs w:val="22"/>
          <w:lang w:val="en"/>
        </w:rPr>
        <w:t>Calibration Drift: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Simulates gradual thermal sensor degradation over time.</w:t>
      </w:r>
    </w:p>
    <w:p w14:paraId="4B504CFF" w14:textId="77777777" w:rsidR="00FB5436" w:rsidRDefault="00FB5436">
      <w:pPr>
        <w:numPr>
          <w:ilvl w:val="1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Emphasis"/>
          <w:rFonts w:ascii="Segoe UI" w:eastAsia="Times New Roman" w:hAnsi="Segoe UI" w:cs="Segoe UI"/>
          <w:color w:val="1E293B"/>
          <w:sz w:val="22"/>
          <w:szCs w:val="22"/>
          <w:lang w:val="en"/>
        </w:rPr>
        <w:t>Severe Regional Thunderstorm: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Simulates real mesoscale storm across multiple peer stations.</w:t>
      </w:r>
    </w:p>
    <w:p w14:paraId="62A6BF6E" w14:textId="77777777" w:rsidR="00FB5436" w:rsidRDefault="00FB5436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Department Batch CSV/JSON Ingestion Engine: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Ingests thousands of department historical AWS telemetry records with a built-in stress-test data generator.</w:t>
      </w:r>
    </w:p>
    <w:p w14:paraId="320AD546" w14:textId="77777777" w:rsidR="00FB5436" w:rsidRDefault="00FB5436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Audited CSV Export: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Exports fully audited CSV files with imputed values and WMO QC flags, protected against CSV Formula Injection (CWE-1236).</w:t>
      </w:r>
    </w:p>
    <w:p w14:paraId="64A4B100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6: Sensor Health Matrix &amp; WMO-No. 8 Standard Operating Procedures (SOP)</w:t>
      </w:r>
    </w:p>
    <w:p w14:paraId="1D272D49" w14:textId="77777777" w:rsidR="00FB5436" w:rsidRDefault="00FB5436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Component-Level Diagnostics: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Real-time health percentages, calibration dates, and model numbers for PT100 RTD probes, capacitive humidity chips, Vaisala barometers, and ultrasonic anemometers.</w:t>
      </w:r>
    </w:p>
    <w:p w14:paraId="03010CA9" w14:textId="77777777" w:rsidR="00FB5436" w:rsidRDefault="00FB5436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Dynamic WMO-No. 8 SOP Generator: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Automatically prescribes certified engineering maintenance procedures: </w:t>
      </w:r>
    </w:p>
    <w:p w14:paraId="5A4F5947" w14:textId="77777777" w:rsidR="00FB5436" w:rsidRDefault="00FB5436">
      <w:pPr>
        <w:numPr>
          <w:ilvl w:val="1"/>
          <w:numId w:val="7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2-point salt chamber calibration (LiCl 11.3% RH and NaCl 75.3% RH) for hygrometer drift.</w:t>
      </w:r>
    </w:p>
    <w:p w14:paraId="3120E73E" w14:textId="77777777" w:rsidR="00FB5436" w:rsidRDefault="00FB5436">
      <w:pPr>
        <w:numPr>
          <w:ilvl w:val="1"/>
          <w:numId w:val="7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Radiation shield cleaning and aspiration filter checks for dust/salt blockages.</w:t>
      </w:r>
    </w:p>
    <w:p w14:paraId="5653F5F6" w14:textId="77777777" w:rsidR="00FB5436" w:rsidRDefault="00FB5436">
      <w:pPr>
        <w:numPr>
          <w:ilvl w:val="1"/>
          <w:numId w:val="7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Lead-wire resistance balancing and excitation voltage verification for RTD sensors.</w:t>
      </w:r>
    </w:p>
    <w:p w14:paraId="6E0FC04C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7: Predictive Disaster Ops &amp; Tactical Evacuation Routing</w:t>
      </w:r>
    </w:p>
    <w:p w14:paraId="6D510CF5" w14:textId="77777777" w:rsidR="00FB5436" w:rsidRDefault="00FB5436">
      <w:pPr>
        <w:shd w:val="clear" w:color="auto" w:fill="FEF2F2"/>
        <w:divId w:val="244658121"/>
        <w:rPr>
          <w:rFonts w:ascii="Segoe UI" w:eastAsia="Times New Roman" w:hAnsi="Segoe UI" w:cs="Segoe UI"/>
          <w:color w:val="1E293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B91C1C"/>
          <w:sz w:val="21"/>
          <w:szCs w:val="21"/>
          <w:lang w:val="en"/>
        </w:rPr>
        <w:t>Predictive Early Warning Horizon:</w:t>
      </w:r>
      <w:r>
        <w:rPr>
          <w:rFonts w:ascii="Segoe UI" w:eastAsia="Times New Roman" w:hAnsi="Segoe UI" w:cs="Segoe UI"/>
          <w:color w:val="1E293B"/>
          <w:sz w:val="21"/>
          <w:szCs w:val="21"/>
          <w:lang w:val="en"/>
        </w:rPr>
        <w:t xml:space="preserve"> Detects severe natural hazard precursors </w:t>
      </w:r>
      <w:r>
        <w:rPr>
          <w:rFonts w:ascii="Segoe UI" w:eastAsia="Times New Roman" w:hAnsi="Segoe UI" w:cs="Segoe UI"/>
          <w:b/>
          <w:bCs/>
          <w:color w:val="B91C1C"/>
          <w:sz w:val="21"/>
          <w:szCs w:val="21"/>
          <w:lang w:val="en"/>
        </w:rPr>
        <w:t>6 to 72 hours ahead of catastrophic impact</w:t>
      </w:r>
      <w:r>
        <w:rPr>
          <w:rFonts w:ascii="Segoe UI" w:eastAsia="Times New Roman" w:hAnsi="Segoe UI" w:cs="Segoe UI"/>
          <w:color w:val="1E293B"/>
          <w:sz w:val="21"/>
          <w:szCs w:val="21"/>
          <w:lang w:val="en"/>
        </w:rPr>
        <w:t xml:space="preserve">. </w:t>
      </w:r>
    </w:p>
    <w:p w14:paraId="596AFBD4" w14:textId="77777777" w:rsidR="00FB5436" w:rsidRDefault="00FB5436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Supported Disaster Hazards: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</w:p>
    <w:p w14:paraId="784BD259" w14:textId="77777777" w:rsidR="00FB5436" w:rsidRDefault="00FB5436">
      <w:pPr>
        <w:numPr>
          <w:ilvl w:val="1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Landslides: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Tracks antecedent 72-hour rainfall saturation, slope steepness, and soil moisture thresholds (e.g., Western Ghats / Sakleshpur corridor).</w:t>
      </w:r>
    </w:p>
    <w:p w14:paraId="0FD19479" w14:textId="77777777" w:rsidR="00FB5436" w:rsidRDefault="00FB5436">
      <w:pPr>
        <w:numPr>
          <w:ilvl w:val="1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Flash Floods: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Detects precipitation rate spikes exceeding hydrological drainage capacity.</w:t>
      </w:r>
    </w:p>
    <w:p w14:paraId="7639AE69" w14:textId="77777777" w:rsidR="00FB5436" w:rsidRDefault="00FB5436">
      <w:pPr>
        <w:numPr>
          <w:ilvl w:val="1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Cyclonic Squalls: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Detects barometric plunge rates exceeding -3 hPa/hr coupled with severe squall gusts.</w:t>
      </w:r>
    </w:p>
    <w:p w14:paraId="1DE4E4CA" w14:textId="77777777" w:rsidR="00FB5436" w:rsidRDefault="00FB5436">
      <w:pPr>
        <w:numPr>
          <w:ilvl w:val="1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Severe Heatwaves: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Flags prolonged temperatures exceeding +4.5°C above seasonal normal.</w:t>
      </w:r>
    </w:p>
    <w:p w14:paraId="7129C98F" w14:textId="77777777" w:rsidR="00FB5436" w:rsidRDefault="00FB5436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Tactical Evacuation Corridor Engine: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Computes the shortest and safest evacuation route from danger zones to certified relief shelters, avoiding floodplains, unstable slopes, and surge zones.</w:t>
      </w:r>
    </w:p>
    <w:p w14:paraId="6B266B48" w14:textId="77777777" w:rsidR="00FB5436" w:rsidRDefault="00FB5436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Multi-Agency Emergency Broadcast Dispatcher: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Simulates one-click emergency cell broadcast transmission across SDMA, NDRF, District Police, and public citizen SMS alerts.</w:t>
      </w:r>
    </w:p>
    <w:p w14:paraId="3BEE9E92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8: Official Forensic Quality Control Audit Dossier</w:t>
      </w:r>
    </w:p>
    <w:p w14:paraId="4C4612CB" w14:textId="77777777" w:rsidR="00FB5436" w:rsidRDefault="00FB5436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Government Audit Dossier: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Generates an official, publication-ready forensic quality certification report for IMD / MoES records.</w:t>
      </w:r>
    </w:p>
    <w:p w14:paraId="374BC1B9" w14:textId="77777777" w:rsidR="00FB5436" w:rsidRDefault="00FB5436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Mathematical Proof Box: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Formal proof validating Clausius-Clapeyron thermodynamic consistency, spatial buddy consensus, and IDW imputation trails.</w:t>
      </w:r>
    </w:p>
    <w:p w14:paraId="7053B716" w14:textId="77777777" w:rsidR="00FB5436" w:rsidRDefault="00FB5436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Executive Print Preview: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Built-in print CSS formatted for official sign-off and archiving.</w:t>
      </w:r>
    </w:p>
    <w:p w14:paraId="56A3C1E0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9: SkyGuard AI Weather Copilot</w:t>
      </w:r>
    </w:p>
    <w:p w14:paraId="63518404" w14:textId="77777777" w:rsidR="00FB5436" w:rsidRDefault="00FB5436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Interactive Floating Robot: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Animated desktop robot companion that expands into a conversational AI drawer.</w:t>
      </w:r>
    </w:p>
    <w:p w14:paraId="49427EE5" w14:textId="77777777" w:rsidR="00FB5436" w:rsidRDefault="00FB5436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Google Gemini 2.5 Flash Engine: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Proxies multi-turn queries through the secure backend to answer meteorological, hardware, electronic, mathematical, and disaster response questions.</w:t>
      </w:r>
    </w:p>
    <w:p w14:paraId="170AF12F" w14:textId="77777777" w:rsidR="00FB5436" w:rsidRDefault="00FB5436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Zero-Key Offline AI Fallback: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Automatically falls back to an internal offline rule-based diagnostic engine if the backend or internet connection is unavailable.</w:t>
      </w:r>
    </w:p>
    <w:p w14:paraId="19D35152" w14:textId="77777777" w:rsidR="00FB5436" w:rsidRDefault="00FB5436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Module 10: Production Security Hardening &amp; Zero-Leakage Architecture</w:t>
      </w:r>
    </w:p>
    <w:p w14:paraId="5AE387EF" w14:textId="77777777" w:rsidR="00FB5436" w:rsidRDefault="00FB5436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Operator Authentication Layer: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HMAC-SHA256 signed session tokens with secure verification protecting privileged endpoints.</w:t>
      </w:r>
    </w:p>
    <w:p w14:paraId="65E2D129" w14:textId="77777777" w:rsidR="00FB5436" w:rsidRDefault="00FB5436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Sliding-Window IP Rate Limiter: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Enforces a 20 request / 60-second limit on </w:t>
      </w:r>
      <w:r>
        <w:rPr>
          <w:rStyle w:val="HTMLCode"/>
          <w:color w:val="1E293B"/>
          <w:lang w:val="en"/>
        </w:rPr>
        <w:t>/api/chat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to prevent quota exhaustion and DoS attacks.</w:t>
      </w:r>
    </w:p>
    <w:p w14:paraId="497EFCF8" w14:textId="77777777" w:rsidR="00FB5436" w:rsidRDefault="00FB5436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Directory Traversal Defense: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Prevents URL-encoded traversal (</w:t>
      </w:r>
      <w:r>
        <w:rPr>
          <w:rStyle w:val="HTMLCode"/>
          <w:color w:val="1E293B"/>
          <w:lang w:val="en"/>
        </w:rPr>
        <w:t>%2e%2e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, </w:t>
      </w:r>
      <w:r>
        <w:rPr>
          <w:rStyle w:val="HTMLCode"/>
          <w:color w:val="1E293B"/>
          <w:lang w:val="en"/>
        </w:rPr>
        <w:t>%2eenv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) and enforces root directory path jailing.</w:t>
      </w:r>
    </w:p>
    <w:p w14:paraId="27BB7F3A" w14:textId="77777777" w:rsidR="00FB5436" w:rsidRDefault="00FB5436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Zero Secret Leakage: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Complete redaction of API keys from frontend and configuration health checks (</w:t>
      </w:r>
      <w:r>
        <w:rPr>
          <w:rStyle w:val="HTMLCode"/>
          <w:color w:val="1E293B"/>
          <w:lang w:val="en"/>
        </w:rPr>
        <w:t>/api/config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).</w:t>
      </w:r>
    </w:p>
    <w:p w14:paraId="5F0C9256" w14:textId="77777777" w:rsidR="00FB5436" w:rsidRDefault="00FB5436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1E293B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2"/>
          <w:szCs w:val="22"/>
          <w:lang w:val="en"/>
        </w:rPr>
        <w:t>XSS &amp; CSV Formula Sanitization: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 Universal HTML escaping on all dynamic table elements and single-quote escaping on formula trigger characters (</w:t>
      </w:r>
      <w:r>
        <w:rPr>
          <w:rStyle w:val="HTMLCode"/>
          <w:color w:val="1E293B"/>
          <w:lang w:val="en"/>
        </w:rPr>
        <w:t>=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, </w:t>
      </w:r>
      <w:r>
        <w:rPr>
          <w:rStyle w:val="HTMLCode"/>
          <w:color w:val="1E293B"/>
          <w:lang w:val="en"/>
        </w:rPr>
        <w:t>+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, </w:t>
      </w:r>
      <w:r>
        <w:rPr>
          <w:rStyle w:val="HTMLCode"/>
          <w:color w:val="1E293B"/>
          <w:lang w:val="en"/>
        </w:rPr>
        <w:t>-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 xml:space="preserve">, </w:t>
      </w:r>
      <w:r>
        <w:rPr>
          <w:rStyle w:val="HTMLCode"/>
          <w:color w:val="1E293B"/>
          <w:lang w:val="en"/>
        </w:rPr>
        <w:t>@</w:t>
      </w:r>
      <w:r>
        <w:rPr>
          <w:rFonts w:ascii="Segoe UI" w:eastAsia="Times New Roman" w:hAnsi="Segoe UI" w:cs="Segoe UI"/>
          <w:color w:val="1E293B"/>
          <w:sz w:val="22"/>
          <w:szCs w:val="22"/>
          <w:lang w:val="en"/>
        </w:rPr>
        <w:t>).</w:t>
      </w:r>
    </w:p>
    <w:p w14:paraId="0056C4EA" w14:textId="77777777" w:rsidR="00FB5436" w:rsidRDefault="00FB5436">
      <w:pPr>
        <w:jc w:val="center"/>
        <w:divId w:val="777876609"/>
        <w:rPr>
          <w:rFonts w:ascii="Segoe UI" w:eastAsia="Times New Roman" w:hAnsi="Segoe UI" w:cs="Segoe UI"/>
          <w:color w:val="64748B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64748B"/>
          <w:sz w:val="18"/>
          <w:szCs w:val="18"/>
          <w:lang w:val="en"/>
        </w:rPr>
        <w:t xml:space="preserve">SkyGuard AI • Smart India Hackathon 2026 • Problem Statement 26073 • Team AI Avengers • Certified Meteorological Systems Documentation </w:t>
      </w:r>
    </w:p>
    <w:sectPr w:rsidR="00FB5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F84"/>
    <w:multiLevelType w:val="multilevel"/>
    <w:tmpl w:val="2314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C4B8B"/>
    <w:multiLevelType w:val="multilevel"/>
    <w:tmpl w:val="CF0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D3E03"/>
    <w:multiLevelType w:val="multilevel"/>
    <w:tmpl w:val="7D0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36E03"/>
    <w:multiLevelType w:val="multilevel"/>
    <w:tmpl w:val="5C0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7A2"/>
    <w:multiLevelType w:val="multilevel"/>
    <w:tmpl w:val="200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85CF1"/>
    <w:multiLevelType w:val="multilevel"/>
    <w:tmpl w:val="C6D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E5C5B"/>
    <w:multiLevelType w:val="multilevel"/>
    <w:tmpl w:val="BAC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22D6C"/>
    <w:multiLevelType w:val="multilevel"/>
    <w:tmpl w:val="8CB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D44DE"/>
    <w:multiLevelType w:val="multilevel"/>
    <w:tmpl w:val="82C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544EF"/>
    <w:multiLevelType w:val="multilevel"/>
    <w:tmpl w:val="88A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04014"/>
    <w:multiLevelType w:val="multilevel"/>
    <w:tmpl w:val="056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262188">
    <w:abstractNumId w:val="2"/>
  </w:num>
  <w:num w:numId="2" w16cid:durableId="835805688">
    <w:abstractNumId w:val="10"/>
  </w:num>
  <w:num w:numId="3" w16cid:durableId="506093555">
    <w:abstractNumId w:val="1"/>
  </w:num>
  <w:num w:numId="4" w16cid:durableId="1622571478">
    <w:abstractNumId w:val="4"/>
  </w:num>
  <w:num w:numId="5" w16cid:durableId="1458449047">
    <w:abstractNumId w:val="9"/>
  </w:num>
  <w:num w:numId="6" w16cid:durableId="1576017120">
    <w:abstractNumId w:val="0"/>
  </w:num>
  <w:num w:numId="7" w16cid:durableId="289824991">
    <w:abstractNumId w:val="8"/>
  </w:num>
  <w:num w:numId="8" w16cid:durableId="278951839">
    <w:abstractNumId w:val="3"/>
  </w:num>
  <w:num w:numId="9" w16cid:durableId="189998344">
    <w:abstractNumId w:val="7"/>
  </w:num>
  <w:num w:numId="10" w16cid:durableId="504521215">
    <w:abstractNumId w:val="6"/>
  </w:num>
  <w:num w:numId="11" w16cid:durableId="1236089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06"/>
    <w:rsid w:val="000C3806"/>
    <w:rsid w:val="005F6B19"/>
    <w:rsid w:val="00FB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D8EBD2"/>
  <w15:chartTrackingRefBased/>
  <w15:docId w15:val="{EF767C8A-2518-414F-B76A-02495FBA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E0F2FE"/>
      </w:pBdr>
      <w:spacing w:before="360" w:after="180"/>
      <w:outlineLvl w:val="1"/>
    </w:pPr>
    <w:rPr>
      <w:b/>
      <w:bCs/>
      <w:color w:val="0369A1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90"/>
      <w:outlineLvl w:val="2"/>
    </w:pPr>
    <w:rPr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50"/>
      <w:jc w:val="both"/>
    </w:pPr>
  </w:style>
  <w:style w:type="paragraph" w:customStyle="1" w:styleId="header-card">
    <w:name w:val="header-card"/>
    <w:basedOn w:val="Normal"/>
    <w:pPr>
      <w:pBdr>
        <w:left w:val="single" w:sz="36" w:space="21" w:color="38BDF8"/>
      </w:pBdr>
      <w:shd w:val="clear" w:color="auto" w:fill="0F172A"/>
      <w:spacing w:before="100" w:beforeAutospacing="1" w:after="360"/>
    </w:pPr>
    <w:rPr>
      <w:color w:val="F8FAFC"/>
    </w:rPr>
  </w:style>
  <w:style w:type="paragraph" w:customStyle="1" w:styleId="meta-badges">
    <w:name w:val="meta-badges"/>
    <w:basedOn w:val="Normal"/>
    <w:pPr>
      <w:spacing w:before="150" w:after="60"/>
    </w:pPr>
  </w:style>
  <w:style w:type="paragraph" w:customStyle="1" w:styleId="meta-badge">
    <w:name w:val="meta-badge"/>
    <w:basedOn w:val="Normal"/>
    <w:pPr>
      <w:spacing w:before="100" w:beforeAutospacing="1" w:after="60"/>
      <w:ind w:right="120"/>
    </w:pPr>
    <w:rPr>
      <w:color w:val="E2E8F0"/>
      <w:sz w:val="19"/>
      <w:szCs w:val="19"/>
    </w:rPr>
  </w:style>
  <w:style w:type="paragraph" w:customStyle="1" w:styleId="callout-box">
    <w:name w:val="callout-box"/>
    <w:basedOn w:val="Normal"/>
    <w:pPr>
      <w:pBdr>
        <w:left w:val="single" w:sz="24" w:space="12" w:color="0284C7"/>
      </w:pBdr>
      <w:shd w:val="clear" w:color="auto" w:fill="F0F9FF"/>
      <w:spacing w:before="210" w:after="210"/>
    </w:pPr>
    <w:rPr>
      <w:sz w:val="21"/>
      <w:szCs w:val="21"/>
    </w:rPr>
  </w:style>
  <w:style w:type="paragraph" w:customStyle="1" w:styleId="alert-box">
    <w:name w:val="alert-box"/>
    <w:basedOn w:val="Normal"/>
    <w:pPr>
      <w:pBdr>
        <w:left w:val="single" w:sz="24" w:space="12" w:color="EF4444"/>
      </w:pBdr>
      <w:shd w:val="clear" w:color="auto" w:fill="FEF2F2"/>
      <w:spacing w:before="210" w:after="210"/>
    </w:pPr>
    <w:rPr>
      <w:sz w:val="21"/>
      <w:szCs w:val="21"/>
    </w:rPr>
  </w:style>
  <w:style w:type="paragraph" w:customStyle="1" w:styleId="tag">
    <w:name w:val="tag"/>
    <w:basedOn w:val="Normal"/>
    <w:pPr>
      <w:spacing w:before="100" w:beforeAutospacing="1" w:after="60"/>
    </w:pPr>
    <w:rPr>
      <w:b/>
      <w:bCs/>
      <w:sz w:val="17"/>
      <w:szCs w:val="17"/>
    </w:rPr>
  </w:style>
  <w:style w:type="paragraph" w:customStyle="1" w:styleId="tag-green">
    <w:name w:val="tag-green"/>
    <w:basedOn w:val="Normal"/>
    <w:pPr>
      <w:shd w:val="clear" w:color="auto" w:fill="DCFCE7"/>
      <w:spacing w:before="100" w:beforeAutospacing="1" w:after="60"/>
    </w:pPr>
    <w:rPr>
      <w:color w:val="15803D"/>
    </w:rPr>
  </w:style>
  <w:style w:type="paragraph" w:customStyle="1" w:styleId="tag-red">
    <w:name w:val="tag-red"/>
    <w:basedOn w:val="Normal"/>
    <w:pPr>
      <w:shd w:val="clear" w:color="auto" w:fill="FEE2E2"/>
      <w:spacing w:before="100" w:beforeAutospacing="1" w:after="60"/>
    </w:pPr>
    <w:rPr>
      <w:color w:val="B91C1C"/>
    </w:rPr>
  </w:style>
  <w:style w:type="paragraph" w:customStyle="1" w:styleId="tag-blue">
    <w:name w:val="tag-blue"/>
    <w:basedOn w:val="Normal"/>
    <w:pPr>
      <w:shd w:val="clear" w:color="auto" w:fill="E0F2FE"/>
      <w:spacing w:before="100" w:beforeAutospacing="1" w:after="60"/>
    </w:pPr>
    <w:rPr>
      <w:color w:val="0369A1"/>
    </w:rPr>
  </w:style>
  <w:style w:type="paragraph" w:customStyle="1" w:styleId="tag-amber">
    <w:name w:val="tag-amber"/>
    <w:basedOn w:val="Normal"/>
    <w:pPr>
      <w:shd w:val="clear" w:color="auto" w:fill="FEF3C7"/>
      <w:spacing w:before="100" w:beforeAutospacing="1" w:after="60"/>
    </w:pPr>
    <w:rPr>
      <w:color w:val="B45309"/>
    </w:rPr>
  </w:style>
  <w:style w:type="paragraph" w:customStyle="1" w:styleId="footer">
    <w:name w:val="footer"/>
    <w:basedOn w:val="Normal"/>
    <w:pPr>
      <w:pBdr>
        <w:top w:val="single" w:sz="6" w:space="8" w:color="CBD5E1"/>
      </w:pBdr>
      <w:spacing w:before="450" w:after="60"/>
      <w:jc w:val="center"/>
    </w:pPr>
    <w:rPr>
      <w:color w:val="64748B"/>
      <w:sz w:val="18"/>
      <w:szCs w:val="18"/>
    </w:rPr>
  </w:style>
  <w:style w:type="paragraph" w:customStyle="1" w:styleId="subtitle">
    <w:name w:val="subtitle"/>
    <w:basedOn w:val="Normal"/>
    <w:pPr>
      <w:spacing w:before="100" w:beforeAutospacing="1" w:after="60"/>
    </w:pPr>
  </w:style>
  <w:style w:type="paragraph" w:customStyle="1" w:styleId="subtitle1">
    <w:name w:val="subtitle1"/>
    <w:basedOn w:val="Normal"/>
    <w:pPr>
      <w:spacing w:after="180"/>
      <w:jc w:val="both"/>
    </w:pPr>
    <w:rPr>
      <w:color w:val="94A3B8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tag1">
    <w:name w:val="tag1"/>
    <w:basedOn w:val="DefaultParagraphFont"/>
    <w:rPr>
      <w:b/>
      <w:bCs/>
      <w:sz w:val="17"/>
      <w:szCs w:val="17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8121">
      <w:marLeft w:val="0"/>
      <w:marRight w:val="0"/>
      <w:marTop w:val="210"/>
      <w:marBottom w:val="210"/>
      <w:divBdr>
        <w:top w:val="none" w:sz="0" w:space="0" w:color="auto"/>
        <w:left w:val="single" w:sz="24" w:space="12" w:color="EF4444"/>
        <w:bottom w:val="none" w:sz="0" w:space="0" w:color="auto"/>
        <w:right w:val="none" w:sz="0" w:space="0" w:color="auto"/>
      </w:divBdr>
    </w:div>
    <w:div w:id="777876609">
      <w:marLeft w:val="0"/>
      <w:marRight w:val="0"/>
      <w:marTop w:val="450"/>
      <w:marBottom w:val="0"/>
      <w:divBdr>
        <w:top w:val="single" w:sz="6" w:space="8" w:color="CBD5E1"/>
        <w:left w:val="none" w:sz="0" w:space="0" w:color="auto"/>
        <w:bottom w:val="none" w:sz="0" w:space="0" w:color="auto"/>
        <w:right w:val="none" w:sz="0" w:space="0" w:color="auto"/>
      </w:divBdr>
    </w:div>
    <w:div w:id="1690330310">
      <w:marLeft w:val="0"/>
      <w:marRight w:val="0"/>
      <w:marTop w:val="0"/>
      <w:marBottom w:val="360"/>
      <w:divBdr>
        <w:top w:val="none" w:sz="0" w:space="0" w:color="auto"/>
        <w:left w:val="single" w:sz="36" w:space="21" w:color="38BDF8"/>
        <w:bottom w:val="none" w:sz="0" w:space="0" w:color="auto"/>
        <w:right w:val="none" w:sz="0" w:space="0" w:color="auto"/>
      </w:divBdr>
      <w:divsChild>
        <w:div w:id="9530514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50970">
      <w:marLeft w:val="0"/>
      <w:marRight w:val="0"/>
      <w:marTop w:val="210"/>
      <w:marBottom w:val="210"/>
      <w:divBdr>
        <w:top w:val="none" w:sz="0" w:space="0" w:color="auto"/>
        <w:left w:val="single" w:sz="24" w:space="12" w:color="0284C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1582</Words>
  <Characters>9022</Characters>
  <Application>Microsoft Office Word</Application>
  <DocSecurity>0</DocSecurity>
  <Lines>75</Lines>
  <Paragraphs>21</Paragraphs>
  <ScaleCrop>false</ScaleCrop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SkyGuard AI - Complete System Overview &amp; Technical Documentation</dc:title>
  <dc:subject/>
  <dc:creator>Yashwanth K R</dc:creator>
  <cp:keywords/>
  <dc:description/>
  <cp:lastModifiedBy>Yashwanth K R</cp:lastModifiedBy>
  <cp:revision>2</cp:revision>
  <dcterms:created xsi:type="dcterms:W3CDTF">2026-09-28T09:00:00Z</dcterms:created>
  <dcterms:modified xsi:type="dcterms:W3CDTF">2026-09-28T09:00:00Z</dcterms:modified>
</cp:coreProperties>
</file>