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1728320984a74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24"/>
          <w:szCs w:val="24"/>
        </w:rPr>
        <w:ind w:start="0" w:end="0"/>
      </w:pPr>
      <w:r/>
      <w:r>
        <w:rPr>
          <w:sz w:val="24"/>
          <w:rFonts w:ascii="Calibri (Body)"/>
        </w:rPr>
        <w:rPr>
          <w:color w:val="252525"/>
        </w:rPr>
        <w:t xml:space="preserve">https://drive.google.com/drive/folders/1SL-RYKdBkpOLg_aEIqQlDdPXSDmrhPcg?usp=sharing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4"/>
          <w:szCs w:val="24"/>
        </w:rPr>
        <w:ind w:start="0" w:end="0"/>
      </w:pPr>
      <w:r/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UNIT-I                                                                    [15h]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Chapter-1 (Algorithms and Program Performance)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Designing and analysing algorithms, Time and Space complexity, Average and worst case Analysis, Asymptotic notations, recurrence equations and their solution: substitution method, recursion-tree method, master method.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 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Chapter-2 (Review of Data Structures)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Arrays, Stacks, Queues, Pointers, Linked Lists (One –way, Two-way and circular Two-way), Hashing, Trees (BST, B Tree, balanced trees (AVL, Red black trees)), Heaps, Graphs</w:t>
      </w:r>
      <w:r>
        <w:rPr>
          <w:sz w:val="24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 </w:t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dd34341e9fac4fb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899500" y="1703989"/>
            <wp:positionH relativeFrom="column">
              <wp:posOffset>899500</wp:posOffset>
            </wp:positionH>
            <wp:positionV relativeFrom="paragraph">
              <wp:posOffset>1703989</wp:posOffset>
            </wp:positionV>
            <wp:extent cx="5692342" cy="2965569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38ecb0069e26469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42" cy="2965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899501" y="4699812"/>
            <wp:positionH relativeFrom="column">
              <wp:posOffset>899501</wp:posOffset>
            </wp:positionH>
            <wp:positionV relativeFrom="paragraph">
              <wp:posOffset>4699812</wp:posOffset>
            </wp:positionV>
            <wp:extent cx="5684378" cy="1119102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Picture 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fb065b722ff640b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378" cy="111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d34341e9fac4fbc" /><Relationship Type="http://schemas.openxmlformats.org/officeDocument/2006/relationships/image" Target="/media/image2.jpg" Id="R38ecb0069e26469f" /><Relationship Type="http://schemas.openxmlformats.org/officeDocument/2006/relationships/image" Target="/media/image3.jpg" Id="Rfb065b722ff640bb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/Relationships>
</file>