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A7DC" w14:textId="77777777" w:rsidR="006F54D1" w:rsidRDefault="006F54D1">
      <w:pPr>
        <w:widowControl w:val="0"/>
        <w:pBdr>
          <w:top w:val="nil"/>
          <w:left w:val="nil"/>
          <w:bottom w:val="nil"/>
          <w:right w:val="nil"/>
          <w:between w:val="nil"/>
        </w:pBdr>
        <w:spacing w:after="0"/>
        <w:rPr>
          <w:rFonts w:ascii="Arial" w:eastAsia="Arial" w:hAnsi="Arial" w:cs="Arial"/>
          <w:color w:val="000000"/>
        </w:rPr>
      </w:pPr>
    </w:p>
    <w:tbl>
      <w:tblPr>
        <w:tblStyle w:val="a"/>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1"/>
        <w:gridCol w:w="1386"/>
        <w:gridCol w:w="2572"/>
        <w:gridCol w:w="1881"/>
        <w:gridCol w:w="891"/>
        <w:gridCol w:w="791"/>
        <w:gridCol w:w="791"/>
        <w:gridCol w:w="942"/>
      </w:tblGrid>
      <w:tr w:rsidR="006F54D1" w14:paraId="0D1E5492" w14:textId="77777777">
        <w:trPr>
          <w:trHeight w:val="742"/>
          <w:jc w:val="center"/>
        </w:trPr>
        <w:tc>
          <w:tcPr>
            <w:tcW w:w="2197" w:type="dxa"/>
            <w:gridSpan w:val="2"/>
            <w:vMerge w:val="restart"/>
          </w:tcPr>
          <w:p w14:paraId="7D635EF0" w14:textId="77777777" w:rsidR="006F54D1" w:rsidRDefault="006F54D1">
            <w:pPr>
              <w:widowControl w:val="0"/>
              <w:spacing w:after="0" w:line="240" w:lineRule="auto"/>
              <w:rPr>
                <w:rFonts w:ascii="Times New Roman" w:eastAsia="Times New Roman" w:hAnsi="Times New Roman" w:cs="Times New Roman"/>
                <w:i/>
                <w:sz w:val="24"/>
                <w:szCs w:val="24"/>
              </w:rPr>
            </w:pPr>
          </w:p>
          <w:p w14:paraId="683E157C" w14:textId="77777777" w:rsidR="006F54D1" w:rsidRDefault="006F54D1">
            <w:pPr>
              <w:widowControl w:val="0"/>
              <w:spacing w:after="0" w:line="240" w:lineRule="auto"/>
              <w:rPr>
                <w:rFonts w:ascii="Times New Roman" w:eastAsia="Times New Roman" w:hAnsi="Times New Roman" w:cs="Times New Roman"/>
                <w:i/>
                <w:sz w:val="24"/>
                <w:szCs w:val="24"/>
              </w:rPr>
            </w:pPr>
          </w:p>
          <w:p w14:paraId="30CB14AF" w14:textId="77777777" w:rsidR="006F54D1" w:rsidRDefault="006F54D1">
            <w:pPr>
              <w:widowControl w:val="0"/>
              <w:spacing w:before="6" w:after="0" w:line="240" w:lineRule="auto"/>
              <w:rPr>
                <w:rFonts w:ascii="Times New Roman" w:eastAsia="Times New Roman" w:hAnsi="Times New Roman" w:cs="Times New Roman"/>
                <w:i/>
                <w:sz w:val="24"/>
                <w:szCs w:val="24"/>
              </w:rPr>
            </w:pPr>
          </w:p>
          <w:p w14:paraId="79E540DB" w14:textId="77777777" w:rsidR="006F54D1" w:rsidRDefault="00000000">
            <w:pPr>
              <w:widowControl w:val="0"/>
              <w:spacing w:after="0" w:line="240" w:lineRule="auto"/>
              <w:ind w:left="609"/>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ELO-412</w:t>
            </w:r>
          </w:p>
        </w:tc>
        <w:tc>
          <w:tcPr>
            <w:tcW w:w="4453" w:type="dxa"/>
            <w:gridSpan w:val="2"/>
          </w:tcPr>
          <w:p w14:paraId="6AF6161B" w14:textId="77777777" w:rsidR="006F54D1" w:rsidRDefault="00000000">
            <w:pPr>
              <w:widowControl w:val="0"/>
              <w:spacing w:after="0" w:line="278" w:lineRule="auto"/>
              <w:ind w:left="106" w:right="93"/>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Electrical Energy Conservation and Auditing</w:t>
            </w:r>
          </w:p>
        </w:tc>
        <w:tc>
          <w:tcPr>
            <w:tcW w:w="891" w:type="dxa"/>
            <w:vAlign w:val="center"/>
          </w:tcPr>
          <w:p w14:paraId="7DBAF015" w14:textId="77777777" w:rsidR="006F54D1" w:rsidRDefault="00000000">
            <w:pPr>
              <w:widowControl w:val="0"/>
              <w:spacing w:before="159"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w:t>
            </w:r>
          </w:p>
        </w:tc>
        <w:tc>
          <w:tcPr>
            <w:tcW w:w="791" w:type="dxa"/>
            <w:vAlign w:val="center"/>
          </w:tcPr>
          <w:p w14:paraId="07995396" w14:textId="77777777" w:rsidR="006F54D1" w:rsidRDefault="00000000">
            <w:pPr>
              <w:widowControl w:val="0"/>
              <w:spacing w:before="159" w:after="0" w:line="240" w:lineRule="auto"/>
              <w:ind w:right="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p>
        </w:tc>
        <w:tc>
          <w:tcPr>
            <w:tcW w:w="791" w:type="dxa"/>
            <w:vAlign w:val="center"/>
          </w:tcPr>
          <w:p w14:paraId="20286202" w14:textId="77777777" w:rsidR="006F54D1" w:rsidRDefault="00000000">
            <w:pPr>
              <w:widowControl w:val="0"/>
              <w:spacing w:before="159" w:after="0" w:line="24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p>
        </w:tc>
        <w:tc>
          <w:tcPr>
            <w:tcW w:w="942" w:type="dxa"/>
            <w:vAlign w:val="center"/>
          </w:tcPr>
          <w:p w14:paraId="4844A943" w14:textId="77777777" w:rsidR="006F54D1" w:rsidRDefault="00000000">
            <w:pPr>
              <w:widowControl w:val="0"/>
              <w:spacing w:before="159" w:after="0" w:line="240" w:lineRule="auto"/>
              <w:ind w:right="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tc>
      </w:tr>
      <w:tr w:rsidR="006F54D1" w14:paraId="0C237F82" w14:textId="77777777">
        <w:trPr>
          <w:trHeight w:val="455"/>
          <w:jc w:val="center"/>
        </w:trPr>
        <w:tc>
          <w:tcPr>
            <w:tcW w:w="2197" w:type="dxa"/>
            <w:gridSpan w:val="2"/>
            <w:vMerge/>
          </w:tcPr>
          <w:p w14:paraId="5F9F27B9"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4453" w:type="dxa"/>
            <w:gridSpan w:val="2"/>
          </w:tcPr>
          <w:p w14:paraId="77C3D75E" w14:textId="77777777" w:rsidR="006F54D1" w:rsidRDefault="00000000">
            <w:pPr>
              <w:widowControl w:val="0"/>
              <w:spacing w:after="0" w:line="27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Total Contact Hours -45</w:t>
            </w:r>
          </w:p>
        </w:tc>
        <w:tc>
          <w:tcPr>
            <w:tcW w:w="891" w:type="dxa"/>
            <w:vMerge w:val="restart"/>
            <w:vAlign w:val="center"/>
          </w:tcPr>
          <w:p w14:paraId="2F2A3852" w14:textId="77777777" w:rsidR="006F54D1" w:rsidRDefault="006F54D1">
            <w:pPr>
              <w:widowControl w:val="0"/>
              <w:spacing w:before="9" w:after="0" w:line="240" w:lineRule="auto"/>
              <w:jc w:val="center"/>
              <w:rPr>
                <w:rFonts w:ascii="Times New Roman" w:eastAsia="Times New Roman" w:hAnsi="Times New Roman" w:cs="Times New Roman"/>
                <w:i/>
                <w:sz w:val="24"/>
                <w:szCs w:val="24"/>
              </w:rPr>
            </w:pPr>
          </w:p>
          <w:p w14:paraId="01BF6F58" w14:textId="77777777" w:rsidR="006F54D1" w:rsidRDefault="00000000">
            <w:pPr>
              <w:widowControl w:val="0"/>
              <w:spacing w:before="1"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91" w:type="dxa"/>
            <w:vMerge w:val="restart"/>
            <w:vAlign w:val="center"/>
          </w:tcPr>
          <w:p w14:paraId="281F365F" w14:textId="77777777" w:rsidR="006F54D1" w:rsidRDefault="006F54D1">
            <w:pPr>
              <w:widowControl w:val="0"/>
              <w:spacing w:before="9" w:after="0" w:line="240" w:lineRule="auto"/>
              <w:jc w:val="center"/>
              <w:rPr>
                <w:rFonts w:ascii="Times New Roman" w:eastAsia="Times New Roman" w:hAnsi="Times New Roman" w:cs="Times New Roman"/>
                <w:i/>
                <w:sz w:val="24"/>
                <w:szCs w:val="24"/>
              </w:rPr>
            </w:pPr>
          </w:p>
          <w:p w14:paraId="5075A538" w14:textId="77777777" w:rsidR="006F54D1" w:rsidRDefault="00000000">
            <w:pPr>
              <w:widowControl w:val="0"/>
              <w:spacing w:before="1"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791" w:type="dxa"/>
            <w:vMerge w:val="restart"/>
            <w:vAlign w:val="center"/>
          </w:tcPr>
          <w:p w14:paraId="4C50237E" w14:textId="77777777" w:rsidR="006F54D1" w:rsidRDefault="006F54D1">
            <w:pPr>
              <w:widowControl w:val="0"/>
              <w:spacing w:before="9" w:after="0" w:line="240" w:lineRule="auto"/>
              <w:jc w:val="center"/>
              <w:rPr>
                <w:rFonts w:ascii="Times New Roman" w:eastAsia="Times New Roman" w:hAnsi="Times New Roman" w:cs="Times New Roman"/>
                <w:i/>
                <w:sz w:val="24"/>
                <w:szCs w:val="24"/>
              </w:rPr>
            </w:pPr>
          </w:p>
          <w:p w14:paraId="396E83EC" w14:textId="77777777" w:rsidR="006F54D1" w:rsidRDefault="00000000">
            <w:pPr>
              <w:widowControl w:val="0"/>
              <w:spacing w:before="1" w:after="0" w:line="240" w:lineRule="auto"/>
              <w:ind w:right="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42" w:type="dxa"/>
            <w:vMerge w:val="restart"/>
            <w:vAlign w:val="center"/>
          </w:tcPr>
          <w:p w14:paraId="5FC7C4D5" w14:textId="77777777" w:rsidR="006F54D1" w:rsidRDefault="006F54D1">
            <w:pPr>
              <w:widowControl w:val="0"/>
              <w:spacing w:before="9" w:after="0" w:line="240" w:lineRule="auto"/>
              <w:jc w:val="center"/>
              <w:rPr>
                <w:rFonts w:ascii="Times New Roman" w:eastAsia="Times New Roman" w:hAnsi="Times New Roman" w:cs="Times New Roman"/>
                <w:i/>
                <w:sz w:val="24"/>
                <w:szCs w:val="24"/>
              </w:rPr>
            </w:pPr>
          </w:p>
          <w:p w14:paraId="0DD6FFE4" w14:textId="77777777" w:rsidR="006F54D1" w:rsidRDefault="00000000">
            <w:pPr>
              <w:widowControl w:val="0"/>
              <w:spacing w:before="1" w:after="0" w:line="240" w:lineRule="auto"/>
              <w:ind w:left="1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6F54D1" w14:paraId="6948A4A6" w14:textId="77777777">
        <w:trPr>
          <w:trHeight w:val="420"/>
          <w:jc w:val="center"/>
        </w:trPr>
        <w:tc>
          <w:tcPr>
            <w:tcW w:w="2197" w:type="dxa"/>
            <w:gridSpan w:val="2"/>
            <w:vMerge/>
          </w:tcPr>
          <w:p w14:paraId="48DF621D"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b/>
                <w:sz w:val="24"/>
                <w:szCs w:val="24"/>
              </w:rPr>
            </w:pPr>
          </w:p>
        </w:tc>
        <w:tc>
          <w:tcPr>
            <w:tcW w:w="4453" w:type="dxa"/>
            <w:gridSpan w:val="2"/>
          </w:tcPr>
          <w:p w14:paraId="3CC3BBBE" w14:textId="77777777" w:rsidR="006F54D1" w:rsidRDefault="00000000">
            <w:pPr>
              <w:widowControl w:val="0"/>
              <w:spacing w:after="0" w:line="27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Applicable to which branch – EE</w:t>
            </w:r>
          </w:p>
        </w:tc>
        <w:tc>
          <w:tcPr>
            <w:tcW w:w="891" w:type="dxa"/>
            <w:vMerge/>
            <w:vAlign w:val="center"/>
          </w:tcPr>
          <w:p w14:paraId="3C062D42"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91" w:type="dxa"/>
            <w:vMerge/>
            <w:vAlign w:val="center"/>
          </w:tcPr>
          <w:p w14:paraId="54031085"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91" w:type="dxa"/>
            <w:vMerge/>
            <w:vAlign w:val="center"/>
          </w:tcPr>
          <w:p w14:paraId="149DAC77"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42" w:type="dxa"/>
            <w:vMerge/>
            <w:vAlign w:val="center"/>
          </w:tcPr>
          <w:p w14:paraId="7FEE0527"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r>
      <w:tr w:rsidR="006F54D1" w14:paraId="667005AE" w14:textId="77777777">
        <w:trPr>
          <w:trHeight w:val="412"/>
          <w:jc w:val="center"/>
        </w:trPr>
        <w:tc>
          <w:tcPr>
            <w:tcW w:w="2197" w:type="dxa"/>
            <w:gridSpan w:val="2"/>
            <w:vMerge/>
          </w:tcPr>
          <w:p w14:paraId="22E15B55"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868" w:type="dxa"/>
            <w:gridSpan w:val="6"/>
          </w:tcPr>
          <w:p w14:paraId="3A799C5A" w14:textId="77777777" w:rsidR="006F54D1" w:rsidRDefault="00000000">
            <w:pPr>
              <w:widowControl w:val="0"/>
              <w:spacing w:after="0" w:line="270"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 – Power Electronics. Power systems</w:t>
            </w:r>
          </w:p>
        </w:tc>
      </w:tr>
      <w:tr w:rsidR="006F54D1" w14:paraId="1E6A0EDA" w14:textId="77777777">
        <w:trPr>
          <w:trHeight w:val="294"/>
          <w:jc w:val="center"/>
        </w:trPr>
        <w:tc>
          <w:tcPr>
            <w:tcW w:w="10065" w:type="dxa"/>
            <w:gridSpan w:val="8"/>
          </w:tcPr>
          <w:p w14:paraId="7296CE02" w14:textId="77777777" w:rsidR="006F54D1" w:rsidRDefault="00000000">
            <w:pPr>
              <w:widowControl w:val="0"/>
              <w:spacing w:before="1" w:after="0" w:line="240" w:lineRule="auto"/>
              <w:ind w:left="3742" w:right="3742"/>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r>
      <w:tr w:rsidR="006F54D1" w14:paraId="46164DCC" w14:textId="77777777">
        <w:trPr>
          <w:trHeight w:val="411"/>
          <w:jc w:val="center"/>
        </w:trPr>
        <w:tc>
          <w:tcPr>
            <w:tcW w:w="4769" w:type="dxa"/>
            <w:gridSpan w:val="3"/>
          </w:tcPr>
          <w:p w14:paraId="65C878DD" w14:textId="77777777" w:rsidR="006F54D1" w:rsidRDefault="00000000">
            <w:pPr>
              <w:widowControl w:val="0"/>
              <w:spacing w:after="0" w:line="270" w:lineRule="auto"/>
              <w:ind w:left="1693" w:right="1692"/>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-40</w:t>
            </w:r>
          </w:p>
        </w:tc>
        <w:tc>
          <w:tcPr>
            <w:tcW w:w="5296" w:type="dxa"/>
            <w:gridSpan w:val="5"/>
          </w:tcPr>
          <w:p w14:paraId="56D1B4EA" w14:textId="77777777" w:rsidR="006F54D1" w:rsidRDefault="00000000">
            <w:pPr>
              <w:widowControl w:val="0"/>
              <w:spacing w:after="0" w:line="270" w:lineRule="auto"/>
              <w:ind w:left="1781" w:right="1789"/>
              <w:rPr>
                <w:rFonts w:ascii="Times New Roman" w:eastAsia="Times New Roman" w:hAnsi="Times New Roman" w:cs="Times New Roman"/>
                <w:sz w:val="24"/>
                <w:szCs w:val="24"/>
              </w:rPr>
            </w:pPr>
            <w:r>
              <w:rPr>
                <w:rFonts w:ascii="Times New Roman" w:eastAsia="Times New Roman" w:hAnsi="Times New Roman" w:cs="Times New Roman"/>
                <w:sz w:val="24"/>
                <w:szCs w:val="24"/>
              </w:rPr>
              <w:t>External-60</w:t>
            </w:r>
          </w:p>
        </w:tc>
      </w:tr>
      <w:tr w:rsidR="006F54D1" w14:paraId="5E9BDFC8" w14:textId="77777777">
        <w:trPr>
          <w:trHeight w:val="356"/>
          <w:jc w:val="center"/>
        </w:trPr>
        <w:tc>
          <w:tcPr>
            <w:tcW w:w="10065" w:type="dxa"/>
            <w:gridSpan w:val="8"/>
          </w:tcPr>
          <w:p w14:paraId="60B36E50" w14:textId="77777777" w:rsidR="006F54D1" w:rsidRDefault="00000000">
            <w:pPr>
              <w:widowControl w:val="0"/>
              <w:spacing w:after="0" w:line="275" w:lineRule="auto"/>
              <w:ind w:left="3742" w:right="374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w:t>
            </w:r>
          </w:p>
        </w:tc>
      </w:tr>
      <w:tr w:rsidR="006F54D1" w14:paraId="4BAB8946" w14:textId="77777777">
        <w:trPr>
          <w:trHeight w:val="1098"/>
          <w:jc w:val="center"/>
        </w:trPr>
        <w:tc>
          <w:tcPr>
            <w:tcW w:w="10065" w:type="dxa"/>
            <w:gridSpan w:val="8"/>
          </w:tcPr>
          <w:p w14:paraId="1CE4EB01" w14:textId="77777777" w:rsidR="006F54D1" w:rsidRDefault="00000000">
            <w:pPr>
              <w:widowControl w:val="0"/>
              <w:numPr>
                <w:ilvl w:val="0"/>
                <w:numId w:val="1"/>
              </w:numPr>
              <w:spacing w:after="0"/>
              <w:ind w:right="115"/>
              <w:jc w:val="both"/>
              <w:rPr>
                <w:sz w:val="24"/>
                <w:szCs w:val="24"/>
              </w:rPr>
            </w:pPr>
            <w:r>
              <w:rPr>
                <w:rFonts w:ascii="Times New Roman" w:eastAsia="Times New Roman" w:hAnsi="Times New Roman" w:cs="Times New Roman"/>
                <w:sz w:val="24"/>
                <w:szCs w:val="24"/>
              </w:rPr>
              <w:t>To understand the significance of energy management.</w:t>
            </w:r>
          </w:p>
          <w:p w14:paraId="151835B2" w14:textId="77777777" w:rsidR="006F54D1" w:rsidRDefault="00000000">
            <w:pPr>
              <w:widowControl w:val="0"/>
              <w:numPr>
                <w:ilvl w:val="0"/>
                <w:numId w:val="1"/>
              </w:numPr>
              <w:spacing w:after="0"/>
              <w:ind w:right="115"/>
              <w:jc w:val="both"/>
              <w:rPr>
                <w:sz w:val="24"/>
                <w:szCs w:val="24"/>
              </w:rPr>
            </w:pPr>
            <w:r>
              <w:rPr>
                <w:rFonts w:ascii="Times New Roman" w:eastAsia="Times New Roman" w:hAnsi="Times New Roman" w:cs="Times New Roman"/>
                <w:sz w:val="24"/>
                <w:szCs w:val="24"/>
              </w:rPr>
              <w:t>To study the concept of energy conservation.</w:t>
            </w:r>
          </w:p>
          <w:p w14:paraId="5CD0A735" w14:textId="77777777" w:rsidR="006F54D1" w:rsidRDefault="00000000">
            <w:pPr>
              <w:widowControl w:val="0"/>
              <w:numPr>
                <w:ilvl w:val="0"/>
                <w:numId w:val="1"/>
              </w:numPr>
              <w:spacing w:after="0"/>
              <w:ind w:right="115"/>
              <w:jc w:val="both"/>
              <w:rPr>
                <w:sz w:val="24"/>
                <w:szCs w:val="24"/>
              </w:rPr>
            </w:pPr>
            <w:r>
              <w:rPr>
                <w:rFonts w:ascii="Times New Roman" w:eastAsia="Times New Roman" w:hAnsi="Times New Roman" w:cs="Times New Roman"/>
                <w:sz w:val="24"/>
                <w:szCs w:val="24"/>
              </w:rPr>
              <w:t>To study various methods of energy audit.</w:t>
            </w:r>
          </w:p>
        </w:tc>
      </w:tr>
      <w:tr w:rsidR="006F54D1" w14:paraId="2FF5E1BB" w14:textId="77777777">
        <w:trPr>
          <w:trHeight w:val="519"/>
          <w:jc w:val="center"/>
        </w:trPr>
        <w:tc>
          <w:tcPr>
            <w:tcW w:w="10065" w:type="dxa"/>
            <w:gridSpan w:val="8"/>
            <w:vAlign w:val="center"/>
          </w:tcPr>
          <w:p w14:paraId="0EBE2749" w14:textId="77777777" w:rsidR="006F54D1" w:rsidRDefault="00000000">
            <w:pPr>
              <w:widowControl w:val="0"/>
              <w:spacing w:after="0" w:line="275" w:lineRule="auto"/>
              <w:ind w:right="18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tc>
      </w:tr>
      <w:tr w:rsidR="006F54D1" w14:paraId="1864D146" w14:textId="77777777">
        <w:trPr>
          <w:trHeight w:val="425"/>
          <w:jc w:val="center"/>
        </w:trPr>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06E17DFB" w14:textId="77777777" w:rsidR="006F54D1" w:rsidRDefault="00000000">
            <w:pPr>
              <w:widowControl w:val="0"/>
              <w:spacing w:before="2"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9254" w:type="dxa"/>
            <w:gridSpan w:val="7"/>
            <w:tcBorders>
              <w:top w:val="single" w:sz="4" w:space="0" w:color="000000"/>
              <w:left w:val="single" w:sz="4" w:space="0" w:color="000000"/>
              <w:bottom w:val="single" w:sz="4" w:space="0" w:color="000000"/>
              <w:right w:val="single" w:sz="4" w:space="0" w:color="000000"/>
            </w:tcBorders>
            <w:shd w:val="clear" w:color="auto" w:fill="auto"/>
          </w:tcPr>
          <w:p w14:paraId="13AABEC2" w14:textId="77777777" w:rsidR="006F54D1" w:rsidRDefault="00000000">
            <w:pPr>
              <w:widowControl w:val="0"/>
              <w:tabs>
                <w:tab w:val="left" w:pos="6984"/>
              </w:tabs>
              <w:spacing w:after="0"/>
              <w:ind w:left="107"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demand supply gap of energy in Indian scenario</w:t>
            </w:r>
          </w:p>
        </w:tc>
      </w:tr>
      <w:tr w:rsidR="006F54D1" w14:paraId="03C215C4" w14:textId="77777777">
        <w:trPr>
          <w:trHeight w:val="418"/>
          <w:jc w:val="center"/>
        </w:trPr>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6EBD3821" w14:textId="77777777" w:rsidR="006F54D1" w:rsidRDefault="00000000">
            <w:pPr>
              <w:widowControl w:val="0"/>
              <w:spacing w:before="2"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9254" w:type="dxa"/>
            <w:gridSpan w:val="7"/>
            <w:tcBorders>
              <w:top w:val="single" w:sz="4" w:space="0" w:color="000000"/>
              <w:left w:val="single" w:sz="4" w:space="0" w:color="000000"/>
              <w:bottom w:val="single" w:sz="4" w:space="0" w:color="000000"/>
              <w:right w:val="single" w:sz="4" w:space="0" w:color="000000"/>
            </w:tcBorders>
            <w:shd w:val="clear" w:color="auto" w:fill="auto"/>
          </w:tcPr>
          <w:p w14:paraId="6C1F31B0" w14:textId="77777777" w:rsidR="006F54D1" w:rsidRDefault="00000000">
            <w:pPr>
              <w:widowControl w:val="0"/>
              <w:tabs>
                <w:tab w:val="left" w:pos="6984"/>
              </w:tabs>
              <w:spacing w:after="0"/>
              <w:ind w:left="107"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energy flow diagram of an industry and identify the energy wasted or a waste stream</w:t>
            </w:r>
          </w:p>
        </w:tc>
      </w:tr>
      <w:tr w:rsidR="006F54D1" w14:paraId="6A2CE7EE" w14:textId="77777777">
        <w:trPr>
          <w:trHeight w:val="367"/>
          <w:jc w:val="center"/>
        </w:trPr>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47C9B82D" w14:textId="77777777" w:rsidR="006F54D1" w:rsidRDefault="00000000">
            <w:pPr>
              <w:widowControl w:val="0"/>
              <w:spacing w:before="2"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9254" w:type="dxa"/>
            <w:gridSpan w:val="7"/>
            <w:tcBorders>
              <w:top w:val="single" w:sz="4" w:space="0" w:color="000000"/>
              <w:left w:val="single" w:sz="4" w:space="0" w:color="000000"/>
              <w:bottom w:val="single" w:sz="4" w:space="0" w:color="000000"/>
              <w:right w:val="single" w:sz="4" w:space="0" w:color="000000"/>
            </w:tcBorders>
            <w:shd w:val="clear" w:color="auto" w:fill="auto"/>
          </w:tcPr>
          <w:p w14:paraId="20AB6420" w14:textId="77777777" w:rsidR="006F54D1" w:rsidRDefault="00000000">
            <w:pPr>
              <w:widowControl w:val="0"/>
              <w:tabs>
                <w:tab w:val="left" w:pos="6984"/>
              </w:tabs>
              <w:spacing w:after="0"/>
              <w:ind w:left="107"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appropriate energy conservation method to reduce the wastage of energy</w:t>
            </w:r>
          </w:p>
        </w:tc>
      </w:tr>
      <w:tr w:rsidR="006F54D1" w14:paraId="3946C37A" w14:textId="77777777">
        <w:trPr>
          <w:trHeight w:val="414"/>
          <w:jc w:val="center"/>
        </w:trPr>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57CA7A2A" w14:textId="77777777" w:rsidR="006F54D1" w:rsidRDefault="00000000">
            <w:pPr>
              <w:widowControl w:val="0"/>
              <w:spacing w:before="2"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9254" w:type="dxa"/>
            <w:gridSpan w:val="7"/>
            <w:tcBorders>
              <w:top w:val="single" w:sz="4" w:space="0" w:color="000000"/>
              <w:left w:val="single" w:sz="4" w:space="0" w:color="000000"/>
              <w:bottom w:val="single" w:sz="4" w:space="0" w:color="000000"/>
              <w:right w:val="single" w:sz="4" w:space="0" w:color="000000"/>
            </w:tcBorders>
            <w:shd w:val="clear" w:color="auto" w:fill="auto"/>
          </w:tcPr>
          <w:p w14:paraId="0DBD7BE5" w14:textId="77777777" w:rsidR="006F54D1" w:rsidRDefault="00000000">
            <w:pPr>
              <w:widowControl w:val="0"/>
              <w:spacing w:after="0" w:line="270" w:lineRule="auto"/>
              <w:ind w:left="1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techno economic feasibility of the energy conservation technique</w:t>
            </w:r>
          </w:p>
        </w:tc>
      </w:tr>
      <w:tr w:rsidR="006F54D1" w14:paraId="02C370BA" w14:textId="77777777">
        <w:trPr>
          <w:trHeight w:val="493"/>
          <w:jc w:val="center"/>
        </w:trPr>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6AC5FD81" w14:textId="77777777" w:rsidR="006F54D1" w:rsidRDefault="00000000">
            <w:pPr>
              <w:widowControl w:val="0"/>
              <w:spacing w:before="2"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9254" w:type="dxa"/>
            <w:gridSpan w:val="7"/>
            <w:tcBorders>
              <w:top w:val="single" w:sz="4" w:space="0" w:color="000000"/>
              <w:left w:val="single" w:sz="4" w:space="0" w:color="000000"/>
              <w:bottom w:val="single" w:sz="4" w:space="0" w:color="000000"/>
              <w:right w:val="single" w:sz="4" w:space="0" w:color="000000"/>
            </w:tcBorders>
            <w:shd w:val="clear" w:color="auto" w:fill="auto"/>
          </w:tcPr>
          <w:p w14:paraId="489B2411" w14:textId="77777777" w:rsidR="006F54D1" w:rsidRDefault="00000000">
            <w:pPr>
              <w:widowControl w:val="0"/>
              <w:spacing w:after="0" w:line="270" w:lineRule="auto"/>
              <w:ind w:left="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concept of energy audit of an industry/Organization.</w:t>
            </w:r>
          </w:p>
        </w:tc>
      </w:tr>
    </w:tbl>
    <w:p w14:paraId="1EC84D2A" w14:textId="77777777" w:rsidR="006F54D1" w:rsidRDefault="006F54D1"/>
    <w:p w14:paraId="05450394" w14:textId="77777777" w:rsidR="006F54D1" w:rsidRDefault="00000000">
      <w:pPr>
        <w:spacing w:before="240" w:after="60" w:line="240" w:lineRule="auto"/>
        <w:ind w:left="4320" w:hanging="4036"/>
        <w:jc w:val="center"/>
        <w:rPr>
          <w:rFonts w:ascii="Times New Roman" w:eastAsia="Times New Roman" w:hAnsi="Times New Roman" w:cs="Times New Roman"/>
          <w:b/>
          <w:color w:val="000101"/>
          <w:sz w:val="24"/>
          <w:szCs w:val="24"/>
        </w:rPr>
      </w:pPr>
      <w:r>
        <w:rPr>
          <w:rFonts w:ascii="Times New Roman" w:eastAsia="Times New Roman" w:hAnsi="Times New Roman" w:cs="Times New Roman"/>
          <w:b/>
          <w:color w:val="000101"/>
          <w:sz w:val="24"/>
          <w:szCs w:val="24"/>
        </w:rPr>
        <w:t xml:space="preserve">UNIT 1: </w:t>
      </w:r>
    </w:p>
    <w:p w14:paraId="43A6FB8A" w14:textId="77777777" w:rsidR="006F54D1" w:rsidRDefault="00000000">
      <w:pPr>
        <w:spacing w:before="240" w:after="60" w:line="240" w:lineRule="auto"/>
        <w:ind w:left="4320" w:hanging="4036"/>
        <w:jc w:val="center"/>
        <w:rPr>
          <w:rFonts w:ascii="Times New Roman" w:eastAsia="Times New Roman" w:hAnsi="Times New Roman" w:cs="Times New Roman"/>
          <w:b/>
          <w:sz w:val="24"/>
          <w:szCs w:val="24"/>
        </w:rPr>
      </w:pPr>
      <w:r>
        <w:rPr>
          <w:rFonts w:ascii="Times New Roman" w:eastAsia="Times New Roman" w:hAnsi="Times New Roman" w:cs="Times New Roman"/>
          <w:b/>
          <w:color w:val="000101"/>
          <w:sz w:val="24"/>
          <w:szCs w:val="24"/>
        </w:rPr>
        <w:t xml:space="preserve">Energy Scenario </w:t>
      </w:r>
    </w:p>
    <w:p w14:paraId="780CAE80" w14:textId="77777777" w:rsidR="006F54D1" w:rsidRDefault="00000000">
      <w:pPr>
        <w:widowControl w:val="0"/>
        <w:spacing w:before="174" w:after="0" w:line="235" w:lineRule="auto"/>
        <w:ind w:left="240" w:right="253" w:firstLine="56"/>
        <w:jc w:val="both"/>
        <w:rPr>
          <w:rFonts w:ascii="Times New Roman" w:eastAsia="Times New Roman" w:hAnsi="Times New Roman" w:cs="Times New Roman"/>
          <w:color w:val="000101"/>
          <w:sz w:val="24"/>
          <w:szCs w:val="24"/>
        </w:rPr>
      </w:pPr>
      <w:r>
        <w:rPr>
          <w:rFonts w:ascii="Times New Roman" w:eastAsia="Times New Roman" w:hAnsi="Times New Roman" w:cs="Times New Roman"/>
          <w:color w:val="000101"/>
          <w:sz w:val="24"/>
          <w:szCs w:val="24"/>
        </w:rPr>
        <w:t>Commercial and Non-commercial energy, primary energy resources, commercial energy production, final energy consumption, energy needs of growing economy, long term energy scenario, energy pricing, energy sector reforms, energy and environment, energy security, energy conservation and its importance, restructuring of the energy supply sector, energy strategy for the future, air pollution, climate change. Energy Conservation Act-2001 and its features.</w:t>
      </w:r>
    </w:p>
    <w:p w14:paraId="198F6EBF" w14:textId="77777777" w:rsidR="006F54D1" w:rsidRDefault="00000000">
      <w:pPr>
        <w:spacing w:before="240" w:after="60" w:line="240" w:lineRule="auto"/>
        <w:ind w:left="4320" w:hanging="4036"/>
        <w:jc w:val="center"/>
        <w:rPr>
          <w:rFonts w:ascii="Times New Roman" w:eastAsia="Times New Roman" w:hAnsi="Times New Roman" w:cs="Times New Roman"/>
          <w:b/>
          <w:color w:val="000101"/>
          <w:sz w:val="24"/>
          <w:szCs w:val="24"/>
        </w:rPr>
      </w:pPr>
      <w:r>
        <w:rPr>
          <w:rFonts w:ascii="Times New Roman" w:eastAsia="Times New Roman" w:hAnsi="Times New Roman" w:cs="Times New Roman"/>
          <w:b/>
          <w:color w:val="000101"/>
          <w:sz w:val="24"/>
          <w:szCs w:val="24"/>
        </w:rPr>
        <w:t>UNIT 2</w:t>
      </w:r>
    </w:p>
    <w:p w14:paraId="2E984DCF" w14:textId="77777777" w:rsidR="006F54D1" w:rsidRDefault="00000000">
      <w:pPr>
        <w:spacing w:before="1" w:after="60" w:line="240" w:lineRule="auto"/>
        <w:ind w:left="4320" w:hanging="4036"/>
        <w:jc w:val="center"/>
        <w:rPr>
          <w:rFonts w:ascii="Times New Roman" w:eastAsia="Times New Roman" w:hAnsi="Times New Roman" w:cs="Times New Roman"/>
          <w:b/>
          <w:sz w:val="24"/>
          <w:szCs w:val="24"/>
        </w:rPr>
      </w:pPr>
      <w:r>
        <w:rPr>
          <w:rFonts w:ascii="Times New Roman" w:eastAsia="Times New Roman" w:hAnsi="Times New Roman" w:cs="Times New Roman"/>
          <w:b/>
          <w:color w:val="000101"/>
          <w:sz w:val="24"/>
          <w:szCs w:val="24"/>
        </w:rPr>
        <w:t xml:space="preserve">Basics of Energy Conservation </w:t>
      </w:r>
    </w:p>
    <w:p w14:paraId="23EDCF6C" w14:textId="77777777" w:rsidR="006F54D1" w:rsidRDefault="00000000">
      <w:pPr>
        <w:widowControl w:val="0"/>
        <w:spacing w:before="173" w:after="0" w:line="235" w:lineRule="auto"/>
        <w:ind w:left="240" w:right="259"/>
        <w:jc w:val="both"/>
        <w:rPr>
          <w:rFonts w:ascii="Times New Roman" w:eastAsia="Times New Roman" w:hAnsi="Times New Roman" w:cs="Times New Roman"/>
          <w:sz w:val="24"/>
          <w:szCs w:val="24"/>
        </w:rPr>
      </w:pPr>
      <w:r>
        <w:rPr>
          <w:rFonts w:ascii="Times New Roman" w:eastAsia="Times New Roman" w:hAnsi="Times New Roman" w:cs="Times New Roman"/>
          <w:color w:val="000101"/>
          <w:sz w:val="24"/>
          <w:szCs w:val="24"/>
        </w:rPr>
        <w:t xml:space="preserve">Energy Conservation: Basic Principles, Energy conservation planning, Energy efficiency analysis of system, Energy conservation through controls, Predictive and preventive maintenance, Electric energy conservation in generation, transmission and distribution, Electric Energy conservation in building heating and lighting, Energy conservation in domestic gadgets and transport. Energy efficient motors, Electricity tariff, load management </w:t>
      </w:r>
      <w:r>
        <w:rPr>
          <w:rFonts w:ascii="Times New Roman" w:eastAsia="Times New Roman" w:hAnsi="Times New Roman" w:cs="Times New Roman"/>
          <w:color w:val="000101"/>
          <w:sz w:val="24"/>
          <w:szCs w:val="24"/>
        </w:rPr>
        <w:lastRenderedPageBreak/>
        <w:t>and maximum demand control, power factor improvement, selection &amp; location of capacitors.</w:t>
      </w:r>
    </w:p>
    <w:p w14:paraId="753B382D" w14:textId="77777777" w:rsidR="006F54D1" w:rsidRDefault="006F54D1">
      <w:pPr>
        <w:widowControl w:val="0"/>
        <w:spacing w:before="169" w:after="0" w:line="235" w:lineRule="auto"/>
        <w:ind w:left="240" w:right="256"/>
        <w:jc w:val="both"/>
        <w:rPr>
          <w:rFonts w:ascii="Times New Roman" w:eastAsia="Times New Roman" w:hAnsi="Times New Roman" w:cs="Times New Roman"/>
          <w:color w:val="000101"/>
          <w:sz w:val="24"/>
          <w:szCs w:val="24"/>
        </w:rPr>
      </w:pPr>
    </w:p>
    <w:p w14:paraId="7BE6FD4C" w14:textId="77777777" w:rsidR="006F54D1" w:rsidRDefault="00000000">
      <w:pPr>
        <w:spacing w:before="240" w:after="60" w:line="240" w:lineRule="auto"/>
        <w:ind w:left="4320" w:hanging="4036"/>
        <w:jc w:val="center"/>
        <w:rPr>
          <w:rFonts w:ascii="Times New Roman" w:eastAsia="Times New Roman" w:hAnsi="Times New Roman" w:cs="Times New Roman"/>
          <w:b/>
          <w:sz w:val="24"/>
          <w:szCs w:val="24"/>
        </w:rPr>
      </w:pPr>
      <w:r>
        <w:rPr>
          <w:rFonts w:ascii="Times New Roman" w:eastAsia="Times New Roman" w:hAnsi="Times New Roman" w:cs="Times New Roman"/>
          <w:b/>
          <w:color w:val="000101"/>
          <w:sz w:val="24"/>
          <w:szCs w:val="24"/>
        </w:rPr>
        <w:t>UNIT-3</w:t>
      </w:r>
      <w:r>
        <w:rPr>
          <w:b/>
        </w:rPr>
        <w:t xml:space="preserve"> </w:t>
      </w:r>
      <w:r>
        <w:rPr>
          <w:rFonts w:ascii="Times New Roman" w:eastAsia="Times New Roman" w:hAnsi="Times New Roman" w:cs="Times New Roman"/>
          <w:b/>
          <w:color w:val="000101"/>
          <w:sz w:val="24"/>
          <w:szCs w:val="24"/>
        </w:rPr>
        <w:t xml:space="preserve">Energy Management &amp; Audit </w:t>
      </w:r>
    </w:p>
    <w:p w14:paraId="67903CA0" w14:textId="77777777" w:rsidR="006F54D1" w:rsidRDefault="00000000">
      <w:pPr>
        <w:widowControl w:val="0"/>
        <w:spacing w:before="169" w:after="0" w:line="235" w:lineRule="auto"/>
        <w:ind w:left="240" w:right="256"/>
        <w:jc w:val="both"/>
        <w:rPr>
          <w:rFonts w:ascii="Times New Roman" w:eastAsia="Times New Roman" w:hAnsi="Times New Roman" w:cs="Times New Roman"/>
          <w:color w:val="000101"/>
          <w:sz w:val="24"/>
          <w:szCs w:val="24"/>
        </w:rPr>
      </w:pPr>
      <w:r>
        <w:rPr>
          <w:rFonts w:ascii="Times New Roman" w:eastAsia="Times New Roman" w:hAnsi="Times New Roman" w:cs="Times New Roman"/>
          <w:color w:val="000101"/>
          <w:sz w:val="24"/>
          <w:szCs w:val="24"/>
        </w:rPr>
        <w:t xml:space="preserve">Definition, Energy Audit: Energy Audit concepts, aims, Energy flow diagram, Strategy of Energy audit, elements, Measurements, Energy economic analysis, Evaluation of energy conserving opportunities, Energy Audit Reporting Format, BIS Specifications, Energy Audit of Building </w:t>
      </w:r>
      <w:proofErr w:type="spellStart"/>
      <w:r>
        <w:rPr>
          <w:rFonts w:ascii="Times New Roman" w:eastAsia="Times New Roman" w:hAnsi="Times New Roman" w:cs="Times New Roman"/>
          <w:color w:val="000101"/>
          <w:sz w:val="24"/>
          <w:szCs w:val="24"/>
        </w:rPr>
        <w:t>Systems.Material</w:t>
      </w:r>
      <w:proofErr w:type="spellEnd"/>
      <w:r>
        <w:rPr>
          <w:rFonts w:ascii="Times New Roman" w:eastAsia="Times New Roman" w:hAnsi="Times New Roman" w:cs="Times New Roman"/>
          <w:color w:val="000101"/>
          <w:sz w:val="24"/>
          <w:szCs w:val="24"/>
        </w:rPr>
        <w:t xml:space="preserve"> and Energy balance: Facility as an energy system, methods for preparing process flow, material and energy balance diagrams.</w:t>
      </w:r>
    </w:p>
    <w:p w14:paraId="2372B53F" w14:textId="77777777" w:rsidR="006F54D1" w:rsidRDefault="006F54D1">
      <w:pPr>
        <w:widowControl w:val="0"/>
        <w:spacing w:before="169" w:after="0" w:line="235" w:lineRule="auto"/>
        <w:ind w:left="240" w:right="256"/>
        <w:jc w:val="both"/>
        <w:rPr>
          <w:rFonts w:ascii="Times New Roman" w:eastAsia="Times New Roman" w:hAnsi="Times New Roman" w:cs="Times New Roman"/>
          <w:sz w:val="24"/>
          <w:szCs w:val="24"/>
        </w:rPr>
      </w:pPr>
    </w:p>
    <w:p w14:paraId="029FF3AE" w14:textId="77777777" w:rsidR="006F54D1" w:rsidRDefault="00000000">
      <w:pPr>
        <w:spacing w:before="240" w:after="60" w:line="240" w:lineRule="auto"/>
        <w:ind w:left="120" w:hanging="720"/>
        <w:rPr>
          <w:rFonts w:ascii="Times New Roman" w:eastAsia="Times New Roman" w:hAnsi="Times New Roman" w:cs="Times New Roman"/>
          <w:b/>
          <w:sz w:val="24"/>
          <w:szCs w:val="24"/>
        </w:rPr>
      </w:pPr>
      <w:r>
        <w:rPr>
          <w:rFonts w:ascii="Times New Roman" w:eastAsia="Times New Roman" w:hAnsi="Times New Roman" w:cs="Times New Roman"/>
          <w:b/>
          <w:color w:val="000101"/>
          <w:sz w:val="24"/>
          <w:szCs w:val="24"/>
        </w:rPr>
        <w:t>Text/Reference Books</w:t>
      </w:r>
    </w:p>
    <w:p w14:paraId="4D53F9C1" w14:textId="77777777" w:rsidR="006F54D1" w:rsidRDefault="00000000">
      <w:pPr>
        <w:widowControl w:val="0"/>
        <w:spacing w:before="232" w:after="0" w:line="230" w:lineRule="auto"/>
        <w:ind w:left="620" w:right="1010" w:hanging="356"/>
        <w:rPr>
          <w:rFonts w:ascii="Times New Roman" w:eastAsia="Times New Roman" w:hAnsi="Times New Roman" w:cs="Times New Roman"/>
          <w:sz w:val="24"/>
          <w:szCs w:val="24"/>
        </w:rPr>
      </w:pPr>
      <w:r>
        <w:rPr>
          <w:rFonts w:ascii="Times New Roman" w:eastAsia="Times New Roman" w:hAnsi="Times New Roman" w:cs="Times New Roman"/>
          <w:noProof/>
          <w:sz w:val="40"/>
          <w:szCs w:val="40"/>
          <w:vertAlign w:val="subscript"/>
        </w:rPr>
        <w:drawing>
          <wp:inline distT="0" distB="0" distL="0" distR="0" wp14:anchorId="4791CA13" wp14:editId="3F021AF6">
            <wp:extent cx="15240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00" cy="190500"/>
                    </a:xfrm>
                    <a:prstGeom prst="rect">
                      <a:avLst/>
                    </a:prstGeom>
                    <a:ln/>
                  </pic:spPr>
                </pic:pic>
              </a:graphicData>
            </a:graphic>
          </wp:inline>
        </w:drawing>
      </w:r>
      <w:r>
        <w:rPr>
          <w:rFonts w:ascii="Times New Roman" w:eastAsia="Times New Roman" w:hAnsi="Times New Roman" w:cs="Times New Roman"/>
          <w:color w:val="000101"/>
          <w:sz w:val="24"/>
          <w:szCs w:val="24"/>
        </w:rPr>
        <w:t>Guide books for National Certification Examination for Energy Manager / Energy Auditors Book-1, General Aspects (</w:t>
      </w:r>
      <w:proofErr w:type="spellStart"/>
      <w:r>
        <w:rPr>
          <w:rFonts w:ascii="Times New Roman" w:eastAsia="Times New Roman" w:hAnsi="Times New Roman" w:cs="Times New Roman"/>
          <w:color w:val="000101"/>
          <w:sz w:val="24"/>
          <w:szCs w:val="24"/>
        </w:rPr>
        <w:t>availableonline</w:t>
      </w:r>
      <w:proofErr w:type="spellEnd"/>
      <w:r>
        <w:rPr>
          <w:rFonts w:ascii="Times New Roman" w:eastAsia="Times New Roman" w:hAnsi="Times New Roman" w:cs="Times New Roman"/>
          <w:color w:val="000101"/>
          <w:sz w:val="24"/>
          <w:szCs w:val="24"/>
        </w:rPr>
        <w:t>)</w:t>
      </w:r>
    </w:p>
    <w:p w14:paraId="29A14D04" w14:textId="77777777" w:rsidR="006F54D1" w:rsidRDefault="00000000">
      <w:pPr>
        <w:widowControl w:val="0"/>
        <w:spacing w:before="217" w:after="0" w:line="225" w:lineRule="auto"/>
        <w:ind w:left="620" w:right="734" w:hanging="356"/>
        <w:rPr>
          <w:rFonts w:ascii="Times New Roman" w:eastAsia="Times New Roman" w:hAnsi="Times New Roman" w:cs="Times New Roman"/>
          <w:sz w:val="24"/>
          <w:szCs w:val="24"/>
        </w:rPr>
      </w:pPr>
      <w:r>
        <w:rPr>
          <w:rFonts w:ascii="Times New Roman" w:eastAsia="Times New Roman" w:hAnsi="Times New Roman" w:cs="Times New Roman"/>
          <w:noProof/>
          <w:sz w:val="40"/>
          <w:szCs w:val="40"/>
          <w:vertAlign w:val="subscript"/>
        </w:rPr>
        <w:drawing>
          <wp:inline distT="0" distB="0" distL="0" distR="0" wp14:anchorId="4ED123F6" wp14:editId="485D70FA">
            <wp:extent cx="152400"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00" cy="190500"/>
                    </a:xfrm>
                    <a:prstGeom prst="rect">
                      <a:avLst/>
                    </a:prstGeom>
                    <a:ln/>
                  </pic:spPr>
                </pic:pic>
              </a:graphicData>
            </a:graphic>
          </wp:inline>
        </w:drawing>
      </w:r>
      <w:r>
        <w:rPr>
          <w:rFonts w:ascii="Times New Roman" w:eastAsia="Times New Roman" w:hAnsi="Times New Roman" w:cs="Times New Roman"/>
          <w:color w:val="000101"/>
          <w:sz w:val="24"/>
          <w:szCs w:val="24"/>
        </w:rPr>
        <w:t>Guide books for National Certification Examination for Energy Manager /Energy Auditors Book-3, Electrical Utilities (</w:t>
      </w:r>
      <w:proofErr w:type="spellStart"/>
      <w:r>
        <w:rPr>
          <w:rFonts w:ascii="Times New Roman" w:eastAsia="Times New Roman" w:hAnsi="Times New Roman" w:cs="Times New Roman"/>
          <w:color w:val="000101"/>
          <w:sz w:val="24"/>
          <w:szCs w:val="24"/>
        </w:rPr>
        <w:t>availableonline</w:t>
      </w:r>
      <w:proofErr w:type="spellEnd"/>
      <w:r>
        <w:rPr>
          <w:rFonts w:ascii="Times New Roman" w:eastAsia="Times New Roman" w:hAnsi="Times New Roman" w:cs="Times New Roman"/>
          <w:color w:val="000101"/>
          <w:sz w:val="24"/>
          <w:szCs w:val="24"/>
        </w:rPr>
        <w:t>)</w:t>
      </w:r>
    </w:p>
    <w:p w14:paraId="2C144C26" w14:textId="77777777" w:rsidR="006F54D1" w:rsidRDefault="00000000">
      <w:pPr>
        <w:widowControl w:val="0"/>
        <w:spacing w:before="201" w:after="0" w:line="398" w:lineRule="auto"/>
        <w:ind w:left="620" w:hanging="356"/>
        <w:rPr>
          <w:rFonts w:ascii="Times New Roman" w:eastAsia="Times New Roman" w:hAnsi="Times New Roman" w:cs="Times New Roman"/>
          <w:sz w:val="24"/>
          <w:szCs w:val="24"/>
        </w:rPr>
      </w:pPr>
      <w:r>
        <w:rPr>
          <w:rFonts w:ascii="Times New Roman" w:eastAsia="Times New Roman" w:hAnsi="Times New Roman" w:cs="Times New Roman"/>
          <w:noProof/>
          <w:sz w:val="40"/>
          <w:szCs w:val="40"/>
          <w:vertAlign w:val="subscript"/>
        </w:rPr>
        <w:drawing>
          <wp:inline distT="0" distB="0" distL="0" distR="0" wp14:anchorId="43C41424" wp14:editId="54458371">
            <wp:extent cx="152400" cy="19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00" cy="190500"/>
                    </a:xfrm>
                    <a:prstGeom prst="rect">
                      <a:avLst/>
                    </a:prstGeom>
                    <a:ln/>
                  </pic:spPr>
                </pic:pic>
              </a:graphicData>
            </a:graphic>
          </wp:inline>
        </w:drawing>
      </w:r>
      <w:r>
        <w:rPr>
          <w:rFonts w:ascii="Times New Roman" w:eastAsia="Times New Roman" w:hAnsi="Times New Roman" w:cs="Times New Roman"/>
          <w:color w:val="000101"/>
          <w:sz w:val="24"/>
          <w:szCs w:val="24"/>
        </w:rPr>
        <w:t>S. C. Tripathy, “Utilization of Electrical Energy and Conservation”, McGraw Hill,1991. Success stories of Energy Conservation by BEE, New Delhi(</w:t>
      </w:r>
      <w:r>
        <w:rPr>
          <w:rFonts w:ascii="Times New Roman" w:eastAsia="Times New Roman" w:hAnsi="Times New Roman" w:cs="Times New Roman"/>
          <w:color w:val="3952A3"/>
          <w:sz w:val="24"/>
          <w:szCs w:val="24"/>
          <w:u w:val="single"/>
        </w:rPr>
        <w:t>www.bee-india.org</w:t>
      </w:r>
      <w:r>
        <w:rPr>
          <w:rFonts w:ascii="Times New Roman" w:eastAsia="Times New Roman" w:hAnsi="Times New Roman" w:cs="Times New Roman"/>
          <w:color w:val="000101"/>
          <w:sz w:val="24"/>
          <w:szCs w:val="24"/>
        </w:rPr>
        <w:t>)</w:t>
      </w:r>
      <w:r>
        <w:rPr>
          <w:noProof/>
        </w:rPr>
        <w:drawing>
          <wp:anchor distT="0" distB="0" distL="0" distR="0" simplePos="0" relativeHeight="251658240" behindDoc="1" locked="0" layoutInCell="1" hidden="0" allowOverlap="1" wp14:anchorId="09D06224" wp14:editId="1A51BB9F">
            <wp:simplePos x="0" y="0"/>
            <wp:positionH relativeFrom="column">
              <wp:posOffset>15240</wp:posOffset>
            </wp:positionH>
            <wp:positionV relativeFrom="paragraph">
              <wp:posOffset>432435</wp:posOffset>
            </wp:positionV>
            <wp:extent cx="152400" cy="1860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00" cy="186055"/>
                    </a:xfrm>
                    <a:prstGeom prst="rect">
                      <a:avLst/>
                    </a:prstGeom>
                    <a:ln/>
                  </pic:spPr>
                </pic:pic>
              </a:graphicData>
            </a:graphic>
          </wp:anchor>
        </w:drawing>
      </w:r>
    </w:p>
    <w:tbl>
      <w:tblPr>
        <w:tblStyle w:val="a0"/>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4"/>
        <w:gridCol w:w="795"/>
        <w:gridCol w:w="704"/>
        <w:gridCol w:w="563"/>
        <w:gridCol w:w="563"/>
        <w:gridCol w:w="563"/>
        <w:gridCol w:w="563"/>
        <w:gridCol w:w="563"/>
        <w:gridCol w:w="563"/>
        <w:gridCol w:w="563"/>
        <w:gridCol w:w="563"/>
        <w:gridCol w:w="563"/>
        <w:gridCol w:w="563"/>
        <w:gridCol w:w="563"/>
        <w:gridCol w:w="787"/>
        <w:gridCol w:w="7"/>
      </w:tblGrid>
      <w:tr w:rsidR="006F54D1" w14:paraId="7CC67FAA" w14:textId="77777777">
        <w:trPr>
          <w:trHeight w:val="131"/>
        </w:trPr>
        <w:tc>
          <w:tcPr>
            <w:tcW w:w="9681" w:type="dxa"/>
            <w:gridSpan w:val="16"/>
            <w:vAlign w:val="center"/>
          </w:tcPr>
          <w:p w14:paraId="21BA2267" w14:textId="77777777" w:rsidR="006F54D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to Program Outcome Relationship</w:t>
            </w:r>
          </w:p>
        </w:tc>
      </w:tr>
      <w:tr w:rsidR="006F54D1" w14:paraId="35A3D832" w14:textId="77777777">
        <w:trPr>
          <w:gridAfter w:val="1"/>
          <w:wAfter w:w="7" w:type="dxa"/>
          <w:trHeight w:val="223"/>
        </w:trPr>
        <w:tc>
          <w:tcPr>
            <w:tcW w:w="1990" w:type="dxa"/>
            <w:gridSpan w:val="2"/>
          </w:tcPr>
          <w:p w14:paraId="661C8A14"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c>
          <w:tcPr>
            <w:tcW w:w="704" w:type="dxa"/>
          </w:tcPr>
          <w:p w14:paraId="6FE9FBB4"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CO/PO</w:t>
            </w:r>
          </w:p>
        </w:tc>
        <w:tc>
          <w:tcPr>
            <w:tcW w:w="563" w:type="dxa"/>
          </w:tcPr>
          <w:p w14:paraId="7E6A0B71"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PO1</w:t>
            </w:r>
          </w:p>
        </w:tc>
        <w:tc>
          <w:tcPr>
            <w:tcW w:w="563" w:type="dxa"/>
          </w:tcPr>
          <w:p w14:paraId="4545F35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PO2</w:t>
            </w:r>
          </w:p>
        </w:tc>
        <w:tc>
          <w:tcPr>
            <w:tcW w:w="563" w:type="dxa"/>
          </w:tcPr>
          <w:p w14:paraId="27957C91"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PO3</w:t>
            </w:r>
          </w:p>
        </w:tc>
        <w:tc>
          <w:tcPr>
            <w:tcW w:w="563" w:type="dxa"/>
          </w:tcPr>
          <w:p w14:paraId="2CD89B5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PO4</w:t>
            </w:r>
          </w:p>
        </w:tc>
        <w:tc>
          <w:tcPr>
            <w:tcW w:w="563" w:type="dxa"/>
          </w:tcPr>
          <w:p w14:paraId="0CCC628D"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PO5</w:t>
            </w:r>
          </w:p>
        </w:tc>
        <w:tc>
          <w:tcPr>
            <w:tcW w:w="563" w:type="dxa"/>
          </w:tcPr>
          <w:p w14:paraId="17ED7E10"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PO6</w:t>
            </w:r>
          </w:p>
        </w:tc>
        <w:tc>
          <w:tcPr>
            <w:tcW w:w="563" w:type="dxa"/>
          </w:tcPr>
          <w:p w14:paraId="0D09E031"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PO7</w:t>
            </w:r>
          </w:p>
        </w:tc>
        <w:tc>
          <w:tcPr>
            <w:tcW w:w="563" w:type="dxa"/>
          </w:tcPr>
          <w:p w14:paraId="4EEA6A01"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PO8</w:t>
            </w:r>
          </w:p>
        </w:tc>
        <w:tc>
          <w:tcPr>
            <w:tcW w:w="563" w:type="dxa"/>
          </w:tcPr>
          <w:p w14:paraId="11F176AB"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PO9</w:t>
            </w:r>
          </w:p>
        </w:tc>
        <w:tc>
          <w:tcPr>
            <w:tcW w:w="563" w:type="dxa"/>
          </w:tcPr>
          <w:p w14:paraId="77622A7A"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PO10</w:t>
            </w:r>
          </w:p>
        </w:tc>
        <w:tc>
          <w:tcPr>
            <w:tcW w:w="563" w:type="dxa"/>
          </w:tcPr>
          <w:p w14:paraId="0C04788B"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PO11</w:t>
            </w:r>
          </w:p>
        </w:tc>
        <w:tc>
          <w:tcPr>
            <w:tcW w:w="787" w:type="dxa"/>
          </w:tcPr>
          <w:p w14:paraId="22912777"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PO12</w:t>
            </w:r>
          </w:p>
        </w:tc>
      </w:tr>
      <w:tr w:rsidR="006F54D1" w14:paraId="60301115" w14:textId="77777777">
        <w:trPr>
          <w:gridAfter w:val="1"/>
          <w:wAfter w:w="7" w:type="dxa"/>
          <w:trHeight w:val="131"/>
        </w:trPr>
        <w:tc>
          <w:tcPr>
            <w:tcW w:w="1195" w:type="dxa"/>
            <w:vMerge w:val="restart"/>
          </w:tcPr>
          <w:p w14:paraId="69A9D971"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Electrical Energy Conservation and Auditing</w:t>
            </w:r>
          </w:p>
        </w:tc>
        <w:tc>
          <w:tcPr>
            <w:tcW w:w="795" w:type="dxa"/>
            <w:vMerge w:val="restart"/>
          </w:tcPr>
          <w:p w14:paraId="3407B7BE" w14:textId="77777777" w:rsidR="006F54D1" w:rsidRDefault="00000000">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color w:val="000000"/>
                <w:sz w:val="24"/>
                <w:szCs w:val="24"/>
              </w:rPr>
              <w:t>ELO-412</w:t>
            </w:r>
          </w:p>
        </w:tc>
        <w:tc>
          <w:tcPr>
            <w:tcW w:w="704" w:type="dxa"/>
          </w:tcPr>
          <w:p w14:paraId="2720B8E2"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563" w:type="dxa"/>
            <w:tcBorders>
              <w:top w:val="single" w:sz="4" w:space="0" w:color="000000"/>
              <w:left w:val="nil"/>
              <w:bottom w:val="single" w:sz="4" w:space="0" w:color="000000"/>
              <w:right w:val="single" w:sz="4" w:space="0" w:color="000000"/>
            </w:tcBorders>
            <w:shd w:val="clear" w:color="auto" w:fill="auto"/>
          </w:tcPr>
          <w:p w14:paraId="2D618D2B"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563" w:type="dxa"/>
            <w:tcBorders>
              <w:top w:val="single" w:sz="4" w:space="0" w:color="000000"/>
              <w:left w:val="nil"/>
              <w:bottom w:val="single" w:sz="4" w:space="0" w:color="000000"/>
              <w:right w:val="single" w:sz="4" w:space="0" w:color="000000"/>
            </w:tcBorders>
            <w:shd w:val="clear" w:color="auto" w:fill="auto"/>
          </w:tcPr>
          <w:p w14:paraId="12718703"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single" w:sz="4" w:space="0" w:color="000000"/>
              <w:left w:val="nil"/>
              <w:bottom w:val="single" w:sz="4" w:space="0" w:color="000000"/>
              <w:right w:val="single" w:sz="4" w:space="0" w:color="000000"/>
            </w:tcBorders>
            <w:shd w:val="clear" w:color="auto" w:fill="auto"/>
          </w:tcPr>
          <w:p w14:paraId="28553025"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563" w:type="dxa"/>
            <w:tcBorders>
              <w:top w:val="single" w:sz="4" w:space="0" w:color="000000"/>
              <w:left w:val="nil"/>
              <w:bottom w:val="single" w:sz="4" w:space="0" w:color="000000"/>
              <w:right w:val="single" w:sz="4" w:space="0" w:color="000000"/>
            </w:tcBorders>
            <w:shd w:val="clear" w:color="auto" w:fill="auto"/>
          </w:tcPr>
          <w:p w14:paraId="6724BBCE"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563" w:type="dxa"/>
            <w:tcBorders>
              <w:top w:val="single" w:sz="4" w:space="0" w:color="000000"/>
              <w:left w:val="nil"/>
              <w:bottom w:val="single" w:sz="4" w:space="0" w:color="000000"/>
              <w:right w:val="single" w:sz="4" w:space="0" w:color="000000"/>
            </w:tcBorders>
            <w:shd w:val="clear" w:color="auto" w:fill="auto"/>
          </w:tcPr>
          <w:p w14:paraId="0745A8CD"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single" w:sz="4" w:space="0" w:color="000000"/>
              <w:left w:val="nil"/>
              <w:bottom w:val="single" w:sz="4" w:space="0" w:color="000000"/>
              <w:right w:val="single" w:sz="4" w:space="0" w:color="000000"/>
            </w:tcBorders>
            <w:shd w:val="clear" w:color="auto" w:fill="FFFFFF"/>
          </w:tcPr>
          <w:p w14:paraId="16698795"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single" w:sz="4" w:space="0" w:color="000000"/>
              <w:left w:val="nil"/>
              <w:bottom w:val="single" w:sz="4" w:space="0" w:color="000000"/>
              <w:right w:val="single" w:sz="4" w:space="0" w:color="000000"/>
            </w:tcBorders>
            <w:shd w:val="clear" w:color="auto" w:fill="FFFFFF"/>
          </w:tcPr>
          <w:p w14:paraId="69832110"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single" w:sz="4" w:space="0" w:color="000000"/>
              <w:left w:val="nil"/>
              <w:bottom w:val="single" w:sz="4" w:space="0" w:color="000000"/>
              <w:right w:val="single" w:sz="4" w:space="0" w:color="000000"/>
            </w:tcBorders>
            <w:shd w:val="clear" w:color="auto" w:fill="FFFFFF"/>
          </w:tcPr>
          <w:p w14:paraId="66985D05"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single" w:sz="4" w:space="0" w:color="000000"/>
              <w:left w:val="nil"/>
              <w:bottom w:val="single" w:sz="4" w:space="0" w:color="000000"/>
              <w:right w:val="single" w:sz="4" w:space="0" w:color="000000"/>
            </w:tcBorders>
            <w:shd w:val="clear" w:color="auto" w:fill="FFFFFF"/>
          </w:tcPr>
          <w:p w14:paraId="7E356C78"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single" w:sz="4" w:space="0" w:color="000000"/>
              <w:left w:val="nil"/>
              <w:bottom w:val="single" w:sz="4" w:space="0" w:color="000000"/>
              <w:right w:val="single" w:sz="4" w:space="0" w:color="000000"/>
            </w:tcBorders>
            <w:shd w:val="clear" w:color="auto" w:fill="FFFFFF"/>
          </w:tcPr>
          <w:p w14:paraId="628F27C2"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single" w:sz="4" w:space="0" w:color="000000"/>
              <w:left w:val="nil"/>
              <w:bottom w:val="single" w:sz="4" w:space="0" w:color="000000"/>
              <w:right w:val="single" w:sz="4" w:space="0" w:color="000000"/>
            </w:tcBorders>
            <w:shd w:val="clear" w:color="auto" w:fill="FFFFFF"/>
          </w:tcPr>
          <w:p w14:paraId="28F53A8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7" w:type="dxa"/>
            <w:tcBorders>
              <w:top w:val="single" w:sz="4" w:space="0" w:color="000000"/>
              <w:left w:val="nil"/>
              <w:bottom w:val="single" w:sz="4" w:space="0" w:color="000000"/>
              <w:right w:val="single" w:sz="4" w:space="0" w:color="000000"/>
            </w:tcBorders>
            <w:shd w:val="clear" w:color="auto" w:fill="FFFFFF"/>
          </w:tcPr>
          <w:p w14:paraId="62D35350"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F54D1" w14:paraId="32295EE4" w14:textId="77777777">
        <w:trPr>
          <w:gridAfter w:val="1"/>
          <w:wAfter w:w="7" w:type="dxa"/>
          <w:trHeight w:val="133"/>
        </w:trPr>
        <w:tc>
          <w:tcPr>
            <w:tcW w:w="1195" w:type="dxa"/>
            <w:vMerge/>
          </w:tcPr>
          <w:p w14:paraId="2F0C377C"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95" w:type="dxa"/>
            <w:vMerge/>
          </w:tcPr>
          <w:p w14:paraId="02B95642"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04" w:type="dxa"/>
          </w:tcPr>
          <w:p w14:paraId="1B2EDD06"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563" w:type="dxa"/>
            <w:tcBorders>
              <w:top w:val="nil"/>
              <w:left w:val="nil"/>
              <w:bottom w:val="single" w:sz="4" w:space="0" w:color="000000"/>
              <w:right w:val="single" w:sz="4" w:space="0" w:color="000000"/>
            </w:tcBorders>
            <w:shd w:val="clear" w:color="auto" w:fill="auto"/>
          </w:tcPr>
          <w:p w14:paraId="6FE1E7C0"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4884A6E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240423B8"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563" w:type="dxa"/>
            <w:tcBorders>
              <w:top w:val="nil"/>
              <w:left w:val="nil"/>
              <w:bottom w:val="single" w:sz="4" w:space="0" w:color="000000"/>
              <w:right w:val="single" w:sz="4" w:space="0" w:color="000000"/>
            </w:tcBorders>
            <w:shd w:val="clear" w:color="auto" w:fill="auto"/>
          </w:tcPr>
          <w:p w14:paraId="4DDB12F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6873BF15"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FFFFFF"/>
          </w:tcPr>
          <w:p w14:paraId="3B7686A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4D18C8CD"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4ADC3E48"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7E4E39E0"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1A0F51E5"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58C57A0F"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7" w:type="dxa"/>
            <w:tcBorders>
              <w:top w:val="nil"/>
              <w:left w:val="nil"/>
              <w:bottom w:val="single" w:sz="4" w:space="0" w:color="000000"/>
              <w:right w:val="single" w:sz="4" w:space="0" w:color="000000"/>
            </w:tcBorders>
            <w:shd w:val="clear" w:color="auto" w:fill="FFFFFF"/>
          </w:tcPr>
          <w:p w14:paraId="2AE8704F"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F54D1" w14:paraId="3D4B7E73" w14:textId="77777777">
        <w:trPr>
          <w:gridAfter w:val="1"/>
          <w:wAfter w:w="7" w:type="dxa"/>
          <w:trHeight w:val="135"/>
        </w:trPr>
        <w:tc>
          <w:tcPr>
            <w:tcW w:w="1195" w:type="dxa"/>
            <w:vMerge/>
          </w:tcPr>
          <w:p w14:paraId="782A22A6"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95" w:type="dxa"/>
            <w:vMerge/>
          </w:tcPr>
          <w:p w14:paraId="038021A3"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04" w:type="dxa"/>
          </w:tcPr>
          <w:p w14:paraId="659709E8"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563" w:type="dxa"/>
            <w:tcBorders>
              <w:top w:val="nil"/>
              <w:left w:val="nil"/>
              <w:bottom w:val="single" w:sz="4" w:space="0" w:color="000000"/>
              <w:right w:val="single" w:sz="4" w:space="0" w:color="000000"/>
            </w:tcBorders>
            <w:shd w:val="clear" w:color="auto" w:fill="auto"/>
          </w:tcPr>
          <w:p w14:paraId="6E64031D"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0DD856B7"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563" w:type="dxa"/>
            <w:tcBorders>
              <w:top w:val="nil"/>
              <w:left w:val="nil"/>
              <w:bottom w:val="single" w:sz="4" w:space="0" w:color="000000"/>
              <w:right w:val="single" w:sz="4" w:space="0" w:color="000000"/>
            </w:tcBorders>
            <w:shd w:val="clear" w:color="auto" w:fill="auto"/>
          </w:tcPr>
          <w:p w14:paraId="3F83629A"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2E6A89A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563" w:type="dxa"/>
            <w:tcBorders>
              <w:top w:val="nil"/>
              <w:left w:val="nil"/>
              <w:bottom w:val="single" w:sz="4" w:space="0" w:color="000000"/>
              <w:right w:val="single" w:sz="4" w:space="0" w:color="000000"/>
            </w:tcBorders>
            <w:shd w:val="clear" w:color="auto" w:fill="auto"/>
          </w:tcPr>
          <w:p w14:paraId="482FD875"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FFFFFF"/>
          </w:tcPr>
          <w:p w14:paraId="6E8FE5F4"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2175BF9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3D44111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7750AE9E"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6D47C8A0"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75E88B3F"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7" w:type="dxa"/>
            <w:tcBorders>
              <w:top w:val="nil"/>
              <w:left w:val="nil"/>
              <w:bottom w:val="single" w:sz="4" w:space="0" w:color="000000"/>
              <w:right w:val="single" w:sz="4" w:space="0" w:color="000000"/>
            </w:tcBorders>
            <w:shd w:val="clear" w:color="auto" w:fill="FFFFFF"/>
          </w:tcPr>
          <w:p w14:paraId="7532EA18"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F54D1" w14:paraId="43E9728F" w14:textId="77777777">
        <w:trPr>
          <w:gridAfter w:val="1"/>
          <w:wAfter w:w="7" w:type="dxa"/>
          <w:trHeight w:val="133"/>
        </w:trPr>
        <w:tc>
          <w:tcPr>
            <w:tcW w:w="1195" w:type="dxa"/>
            <w:vMerge/>
          </w:tcPr>
          <w:p w14:paraId="143ED2A1"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95" w:type="dxa"/>
            <w:vMerge/>
          </w:tcPr>
          <w:p w14:paraId="49231D97"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04" w:type="dxa"/>
          </w:tcPr>
          <w:p w14:paraId="6332FF0C"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563" w:type="dxa"/>
            <w:tcBorders>
              <w:top w:val="nil"/>
              <w:left w:val="nil"/>
              <w:bottom w:val="single" w:sz="4" w:space="0" w:color="000000"/>
              <w:right w:val="single" w:sz="4" w:space="0" w:color="000000"/>
            </w:tcBorders>
            <w:shd w:val="clear" w:color="auto" w:fill="auto"/>
          </w:tcPr>
          <w:p w14:paraId="366F5D5B"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695D3869"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3849F182"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07C2C825"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563" w:type="dxa"/>
            <w:tcBorders>
              <w:top w:val="nil"/>
              <w:left w:val="nil"/>
              <w:bottom w:val="single" w:sz="4" w:space="0" w:color="000000"/>
              <w:right w:val="single" w:sz="4" w:space="0" w:color="000000"/>
            </w:tcBorders>
            <w:shd w:val="clear" w:color="auto" w:fill="auto"/>
          </w:tcPr>
          <w:p w14:paraId="5684E498"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FFFFFF"/>
          </w:tcPr>
          <w:p w14:paraId="43427B0D"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687787C6"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4CA09FE7"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49234D1D"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6A523676"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6F004067"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7" w:type="dxa"/>
            <w:tcBorders>
              <w:top w:val="nil"/>
              <w:left w:val="nil"/>
              <w:bottom w:val="single" w:sz="4" w:space="0" w:color="000000"/>
              <w:right w:val="single" w:sz="4" w:space="0" w:color="000000"/>
            </w:tcBorders>
            <w:shd w:val="clear" w:color="auto" w:fill="FFFFFF"/>
          </w:tcPr>
          <w:p w14:paraId="77B3B310"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6F54D1" w14:paraId="11A16FA4" w14:textId="77777777">
        <w:trPr>
          <w:gridAfter w:val="1"/>
          <w:wAfter w:w="7" w:type="dxa"/>
          <w:trHeight w:val="133"/>
        </w:trPr>
        <w:tc>
          <w:tcPr>
            <w:tcW w:w="1195" w:type="dxa"/>
            <w:vMerge/>
          </w:tcPr>
          <w:p w14:paraId="6DDCBAA1"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95" w:type="dxa"/>
            <w:vMerge/>
          </w:tcPr>
          <w:p w14:paraId="47F094CB" w14:textId="77777777" w:rsidR="006F54D1" w:rsidRDefault="006F54D1">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704" w:type="dxa"/>
          </w:tcPr>
          <w:p w14:paraId="73891592"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563" w:type="dxa"/>
            <w:tcBorders>
              <w:top w:val="nil"/>
              <w:left w:val="nil"/>
              <w:bottom w:val="single" w:sz="4" w:space="0" w:color="000000"/>
              <w:right w:val="single" w:sz="4" w:space="0" w:color="000000"/>
            </w:tcBorders>
            <w:shd w:val="clear" w:color="auto" w:fill="auto"/>
          </w:tcPr>
          <w:p w14:paraId="6D0D7C78"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563" w:type="dxa"/>
            <w:tcBorders>
              <w:top w:val="nil"/>
              <w:left w:val="nil"/>
              <w:bottom w:val="single" w:sz="4" w:space="0" w:color="000000"/>
              <w:right w:val="single" w:sz="4" w:space="0" w:color="000000"/>
            </w:tcBorders>
            <w:shd w:val="clear" w:color="auto" w:fill="auto"/>
          </w:tcPr>
          <w:p w14:paraId="396D004E"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25B17BCA"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auto"/>
          </w:tcPr>
          <w:p w14:paraId="24E6CADA"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563" w:type="dxa"/>
            <w:tcBorders>
              <w:top w:val="nil"/>
              <w:left w:val="nil"/>
              <w:bottom w:val="single" w:sz="4" w:space="0" w:color="000000"/>
              <w:right w:val="single" w:sz="4" w:space="0" w:color="000000"/>
            </w:tcBorders>
            <w:shd w:val="clear" w:color="auto" w:fill="auto"/>
          </w:tcPr>
          <w:p w14:paraId="4500D833"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563" w:type="dxa"/>
            <w:tcBorders>
              <w:top w:val="nil"/>
              <w:left w:val="nil"/>
              <w:bottom w:val="single" w:sz="4" w:space="0" w:color="000000"/>
              <w:right w:val="single" w:sz="4" w:space="0" w:color="000000"/>
            </w:tcBorders>
            <w:shd w:val="clear" w:color="auto" w:fill="FFFFFF"/>
          </w:tcPr>
          <w:p w14:paraId="4C72EF8C"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705CB196"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2F15BEA1"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703EF922"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3AE8749A"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63" w:type="dxa"/>
            <w:tcBorders>
              <w:top w:val="nil"/>
              <w:left w:val="nil"/>
              <w:bottom w:val="single" w:sz="4" w:space="0" w:color="000000"/>
              <w:right w:val="single" w:sz="4" w:space="0" w:color="000000"/>
            </w:tcBorders>
            <w:shd w:val="clear" w:color="auto" w:fill="FFFFFF"/>
          </w:tcPr>
          <w:p w14:paraId="02CE1D7A"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87" w:type="dxa"/>
            <w:tcBorders>
              <w:top w:val="nil"/>
              <w:left w:val="nil"/>
              <w:bottom w:val="single" w:sz="4" w:space="0" w:color="000000"/>
              <w:right w:val="single" w:sz="4" w:space="0" w:color="000000"/>
            </w:tcBorders>
            <w:shd w:val="clear" w:color="auto" w:fill="FFFFFF"/>
          </w:tcPr>
          <w:p w14:paraId="384D8984" w14:textId="77777777" w:rsidR="006F54D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9449328" w14:textId="77777777" w:rsidR="006F54D1" w:rsidRDefault="006F54D1">
      <w:pPr>
        <w:spacing w:line="240" w:lineRule="auto"/>
        <w:rPr>
          <w:rFonts w:ascii="Times New Roman" w:eastAsia="Times New Roman" w:hAnsi="Times New Roman" w:cs="Times New Roman"/>
          <w:color w:val="FF0000"/>
          <w:sz w:val="24"/>
          <w:szCs w:val="24"/>
        </w:rPr>
      </w:pPr>
    </w:p>
    <w:p w14:paraId="56CE68A8" w14:textId="77777777" w:rsidR="006F54D1" w:rsidRDefault="006F54D1"/>
    <w:sectPr w:rsidR="006F54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B4F63"/>
    <w:multiLevelType w:val="multilevel"/>
    <w:tmpl w:val="A07637BA"/>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8384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D1"/>
    <w:rsid w:val="006F54D1"/>
    <w:rsid w:val="00B9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90E9"/>
  <w15:docId w15:val="{BEF7B12D-904D-44A7-969C-5EABCF6D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Jyoti</dc:creator>
  <cp:lastModifiedBy>Jyoti</cp:lastModifiedBy>
  <cp:revision>2</cp:revision>
  <dcterms:created xsi:type="dcterms:W3CDTF">2023-09-13T04:35:00Z</dcterms:created>
  <dcterms:modified xsi:type="dcterms:W3CDTF">2023-09-13T04:35:00Z</dcterms:modified>
</cp:coreProperties>
</file>