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Association Rule Learning</w:t>
      </w:r>
    </w:p>
    <w:p w:rsidR="00000000" w:rsidDel="00000000" w:rsidP="00000000" w:rsidRDefault="00000000" w:rsidRPr="00000000" w14:paraId="0000000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Association rule learning is a type of unsupervised learning technique that checks for the dependency of one data item on another data item and maps accordingly so that it can be more profitable. It tries to find some interesting relations or associations among the variables of the dataset. It is based on different rules to discover the interesting relations between variables in the database.</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association rule learning is one of the very important concepts of </w:t>
      </w:r>
      <w:hyperlink r:id="rId7">
        <w:r w:rsidDel="00000000" w:rsidR="00000000" w:rsidRPr="00000000">
          <w:rPr>
            <w:rFonts w:ascii="Quattrocento Sans" w:cs="Quattrocento Sans" w:eastAsia="Quattrocento Sans" w:hAnsi="Quattrocento Sans"/>
            <w:color w:val="008000"/>
            <w:sz w:val="24"/>
            <w:szCs w:val="24"/>
            <w:u w:val="single"/>
            <w:rtl w:val="0"/>
          </w:rPr>
          <w:t xml:space="preserve">machine learning</w:t>
        </w:r>
      </w:hyperlink>
      <w:r w:rsidDel="00000000" w:rsidR="00000000" w:rsidRPr="00000000">
        <w:rPr>
          <w:rFonts w:ascii="Quattrocento Sans" w:cs="Quattrocento Sans" w:eastAsia="Quattrocento Sans" w:hAnsi="Quattrocento Sans"/>
          <w:color w:val="333333"/>
          <w:sz w:val="24"/>
          <w:szCs w:val="24"/>
          <w:rtl w:val="0"/>
        </w:rPr>
        <w:t xml:space="preserve">, and it is employed in </w:t>
      </w:r>
      <w:r w:rsidDel="00000000" w:rsidR="00000000" w:rsidRPr="00000000">
        <w:rPr>
          <w:rFonts w:ascii="Quattrocento Sans" w:cs="Quattrocento Sans" w:eastAsia="Quattrocento Sans" w:hAnsi="Quattrocento Sans"/>
          <w:b w:val="1"/>
          <w:color w:val="333333"/>
          <w:sz w:val="24"/>
          <w:szCs w:val="24"/>
          <w:rtl w:val="0"/>
        </w:rPr>
        <w:t xml:space="preserve">Market Basket analysis, Web usage mining, continuous production, etc.</w:t>
      </w:r>
      <w:r w:rsidDel="00000000" w:rsidR="00000000" w:rsidRPr="00000000">
        <w:rPr>
          <w:rFonts w:ascii="Quattrocento Sans" w:cs="Quattrocento Sans" w:eastAsia="Quattrocento Sans" w:hAnsi="Quattrocento Sans"/>
          <w:color w:val="333333"/>
          <w:sz w:val="24"/>
          <w:szCs w:val="24"/>
          <w:rtl w:val="0"/>
        </w:rPr>
        <w:t xml:space="preserve"> Here market basket analysis is a technique used by the various big retailers to discover the associations between items. We can understand it by taking an example of a supermarket, as in a supermarket, all products that are purchased together are put together.</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For example, if a customer buys bread, he most likely can also buy butter, eggs, or milk, so these products are stored within a shelf or mostly nearby. Consider the below diagram:</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0020" cy="3546475"/>
            <wp:effectExtent b="0" l="0" r="0" t="0"/>
            <wp:docPr descr="Association Rule Learning" id="6" name="image5.png"/>
            <a:graphic>
              <a:graphicData uri="http://schemas.openxmlformats.org/drawingml/2006/picture">
                <pic:pic>
                  <pic:nvPicPr>
                    <pic:cNvPr descr="Association Rule Learning" id="0" name="image5.png"/>
                    <pic:cNvPicPr preferRelativeResize="0"/>
                  </pic:nvPicPr>
                  <pic:blipFill>
                    <a:blip r:embed="rId8"/>
                    <a:srcRect b="0" l="0" r="0" t="0"/>
                    <a:stretch>
                      <a:fillRect/>
                    </a:stretch>
                  </pic:blipFill>
                  <pic:spPr>
                    <a:xfrm>
                      <a:off x="0" y="0"/>
                      <a:ext cx="5240020" cy="3546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Association rule learning can be divided into three types of algorithms:</w:t>
      </w:r>
    </w:p>
    <w:p w:rsidR="00000000" w:rsidDel="00000000" w:rsidP="00000000" w:rsidRDefault="00000000" w:rsidRPr="00000000" w14:paraId="00000007">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Apriori</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Eclat</w:t>
      </w:r>
      <w:r w:rsidDel="00000000" w:rsidR="00000000" w:rsidRPr="00000000">
        <w:rPr>
          <w:rtl w:val="0"/>
        </w:rPr>
      </w:r>
    </w:p>
    <w:p w:rsidR="00000000" w:rsidDel="00000000" w:rsidP="00000000" w:rsidRDefault="00000000" w:rsidRPr="00000000" w14:paraId="00000009">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F-P Growth Algorithm</w:t>
      </w:r>
      <w:r w:rsidDel="00000000" w:rsidR="00000000" w:rsidRPr="00000000">
        <w:rPr>
          <w:rtl w:val="0"/>
        </w:rPr>
      </w:r>
    </w:p>
    <w:p w:rsidR="00000000" w:rsidDel="00000000" w:rsidP="00000000" w:rsidRDefault="00000000" w:rsidRPr="00000000" w14:paraId="0000000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will understand these algorithms in later chapters.</w:t>
      </w:r>
    </w:p>
    <w:p w:rsidR="00000000" w:rsidDel="00000000" w:rsidP="00000000" w:rsidRDefault="00000000" w:rsidRPr="00000000" w14:paraId="0000000B">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How does Association Rule Learning work?</w:t>
      </w:r>
    </w:p>
    <w:p w:rsidR="00000000" w:rsidDel="00000000" w:rsidP="00000000" w:rsidRDefault="00000000" w:rsidRPr="00000000" w14:paraId="0000000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Association rule learning works on the concept of If and Else Statement, such as if A then B.</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98065" cy="668020"/>
            <wp:effectExtent b="0" l="0" r="0" t="0"/>
            <wp:docPr descr="Association Rule Learning" id="8" name="image3.png"/>
            <a:graphic>
              <a:graphicData uri="http://schemas.openxmlformats.org/drawingml/2006/picture">
                <pic:pic>
                  <pic:nvPicPr>
                    <pic:cNvPr descr="Association Rule Learning" id="0" name="image3.png"/>
                    <pic:cNvPicPr preferRelativeResize="0"/>
                  </pic:nvPicPr>
                  <pic:blipFill>
                    <a:blip r:embed="rId9"/>
                    <a:srcRect b="0" l="0" r="0" t="0"/>
                    <a:stretch>
                      <a:fillRect/>
                    </a:stretch>
                  </pic:blipFill>
                  <pic:spPr>
                    <a:xfrm>
                      <a:off x="0" y="0"/>
                      <a:ext cx="2298065" cy="6680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Here the If element is called </w:t>
      </w:r>
      <w:r w:rsidDel="00000000" w:rsidR="00000000" w:rsidRPr="00000000">
        <w:rPr>
          <w:rFonts w:ascii="Quattrocento Sans" w:cs="Quattrocento Sans" w:eastAsia="Quattrocento Sans" w:hAnsi="Quattrocento Sans"/>
          <w:b w:val="1"/>
          <w:color w:val="333333"/>
          <w:sz w:val="24"/>
          <w:szCs w:val="24"/>
          <w:rtl w:val="0"/>
        </w:rPr>
        <w:t xml:space="preserve">antecedent</w:t>
      </w:r>
      <w:r w:rsidDel="00000000" w:rsidR="00000000" w:rsidRPr="00000000">
        <w:rPr>
          <w:rFonts w:ascii="Quattrocento Sans" w:cs="Quattrocento Sans" w:eastAsia="Quattrocento Sans" w:hAnsi="Quattrocento Sans"/>
          <w:color w:val="333333"/>
          <w:sz w:val="24"/>
          <w:szCs w:val="24"/>
          <w:rtl w:val="0"/>
        </w:rPr>
        <w:t xml:space="preserve">, and then the statement is called as </w:t>
      </w:r>
      <w:r w:rsidDel="00000000" w:rsidR="00000000" w:rsidRPr="00000000">
        <w:rPr>
          <w:rFonts w:ascii="Quattrocento Sans" w:cs="Quattrocento Sans" w:eastAsia="Quattrocento Sans" w:hAnsi="Quattrocento Sans"/>
          <w:b w:val="1"/>
          <w:color w:val="333333"/>
          <w:sz w:val="24"/>
          <w:szCs w:val="24"/>
          <w:rtl w:val="0"/>
        </w:rPr>
        <w:t xml:space="preserve">Consequent</w:t>
      </w:r>
      <w:r w:rsidDel="00000000" w:rsidR="00000000" w:rsidRPr="00000000">
        <w:rPr>
          <w:rFonts w:ascii="Quattrocento Sans" w:cs="Quattrocento Sans" w:eastAsia="Quattrocento Sans" w:hAnsi="Quattrocento Sans"/>
          <w:color w:val="333333"/>
          <w:sz w:val="24"/>
          <w:szCs w:val="24"/>
          <w:rtl w:val="0"/>
        </w:rPr>
        <w:t xml:space="preserve">. These types of relationships where we can find out some association or relation between two items is known </w:t>
      </w:r>
      <w:r w:rsidDel="00000000" w:rsidR="00000000" w:rsidRPr="00000000">
        <w:rPr>
          <w:rFonts w:ascii="Quattrocento Sans" w:cs="Quattrocento Sans" w:eastAsia="Quattrocento Sans" w:hAnsi="Quattrocento Sans"/>
          <w:i w:val="1"/>
          <w:color w:val="333333"/>
          <w:sz w:val="24"/>
          <w:szCs w:val="24"/>
          <w:rtl w:val="0"/>
        </w:rPr>
        <w:t xml:space="preserve">as single cardinality</w:t>
      </w:r>
      <w:r w:rsidDel="00000000" w:rsidR="00000000" w:rsidRPr="00000000">
        <w:rPr>
          <w:rFonts w:ascii="Quattrocento Sans" w:cs="Quattrocento Sans" w:eastAsia="Quattrocento Sans" w:hAnsi="Quattrocento Sans"/>
          <w:color w:val="333333"/>
          <w:sz w:val="24"/>
          <w:szCs w:val="24"/>
          <w:rtl w:val="0"/>
        </w:rPr>
        <w:t xml:space="preserve">. It is all about creating rules, and if the number of items increases, then cardinality also increases accordingly. So, to measure the associations between thousands of data items, there are several metrics. These metrics are given below:</w:t>
      </w:r>
    </w:p>
    <w:p w:rsidR="00000000" w:rsidDel="00000000" w:rsidP="00000000" w:rsidRDefault="00000000" w:rsidRPr="00000000" w14:paraId="0000000F">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Support</w:t>
      </w:r>
      <w:r w:rsidDel="00000000" w:rsidR="00000000" w:rsidRPr="00000000">
        <w:rPr>
          <w:rtl w:val="0"/>
        </w:rPr>
      </w:r>
    </w:p>
    <w:p w:rsidR="00000000" w:rsidDel="00000000" w:rsidP="00000000" w:rsidRDefault="00000000" w:rsidRPr="00000000" w14:paraId="00000010">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Confidence</w:t>
      </w:r>
      <w:r w:rsidDel="00000000" w:rsidR="00000000" w:rsidRPr="00000000">
        <w:rPr>
          <w:rtl w:val="0"/>
        </w:rPr>
      </w:r>
    </w:p>
    <w:p w:rsidR="00000000" w:rsidDel="00000000" w:rsidP="00000000" w:rsidRDefault="00000000" w:rsidRPr="00000000" w14:paraId="00000011">
      <w:pPr>
        <w:numPr>
          <w:ilvl w:val="0"/>
          <w:numId w:val="3"/>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Lift</w:t>
      </w:r>
      <w:r w:rsidDel="00000000" w:rsidR="00000000" w:rsidRPr="00000000">
        <w:rPr>
          <w:rtl w:val="0"/>
        </w:rPr>
      </w:r>
    </w:p>
    <w:p w:rsidR="00000000" w:rsidDel="00000000" w:rsidP="00000000" w:rsidRDefault="00000000" w:rsidRPr="00000000" w14:paraId="00000012">
      <w:pPr>
        <w:shd w:fill="ffffff" w:val="clear"/>
        <w:spacing w:after="280" w:before="280" w:line="240" w:lineRule="auto"/>
        <w:jc w:val="both"/>
        <w:rPr>
          <w:rFonts w:ascii="Quattrocento Sans" w:cs="Quattrocento Sans" w:eastAsia="Quattrocento Sans" w:hAnsi="Quattrocento Sans"/>
          <w:color w:val="333333"/>
          <w:sz w:val="24"/>
          <w:szCs w:val="24"/>
        </w:rPr>
      </w:pPr>
      <w:bookmarkStart w:colFirst="0" w:colLast="0" w:name="_heading=h.gjdgxs" w:id="0"/>
      <w:bookmarkEnd w:id="0"/>
      <w:r w:rsidDel="00000000" w:rsidR="00000000" w:rsidRPr="00000000">
        <w:rPr>
          <w:rFonts w:ascii="Quattrocento Sans" w:cs="Quattrocento Sans" w:eastAsia="Quattrocento Sans" w:hAnsi="Quattrocento Sans"/>
          <w:b w:val="1"/>
          <w:color w:val="333333"/>
          <w:sz w:val="24"/>
          <w:szCs w:val="24"/>
          <w:rtl w:val="0"/>
        </w:rPr>
        <w:t xml:space="preserve">Let's understand each of them:</w:t>
      </w:r>
      <w:r w:rsidDel="00000000" w:rsidR="00000000" w:rsidRPr="00000000">
        <w:rPr>
          <w:rtl w:val="0"/>
        </w:rPr>
      </w:r>
    </w:p>
    <w:p w:rsidR="00000000" w:rsidDel="00000000" w:rsidP="00000000" w:rsidRDefault="00000000" w:rsidRPr="00000000" w14:paraId="00000013">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Support</w:t>
      </w:r>
    </w:p>
    <w:p w:rsidR="00000000" w:rsidDel="00000000" w:rsidP="00000000" w:rsidRDefault="00000000" w:rsidRPr="00000000" w14:paraId="0000001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Support is the frequency of A or how frequently an item appears in the dataset. It is defined as the fraction of the transaction T that contains the itemset X. If there are X datasets, then for transactions T, it can be written as:</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68035" cy="564515"/>
            <wp:effectExtent b="0" l="0" r="0" t="0"/>
            <wp:docPr descr="Association Rule Learning" id="7" name="image2.png"/>
            <a:graphic>
              <a:graphicData uri="http://schemas.openxmlformats.org/drawingml/2006/picture">
                <pic:pic>
                  <pic:nvPicPr>
                    <pic:cNvPr descr="Association Rule Learning" id="0" name="image2.png"/>
                    <pic:cNvPicPr preferRelativeResize="0"/>
                  </pic:nvPicPr>
                  <pic:blipFill>
                    <a:blip r:embed="rId10"/>
                    <a:srcRect b="0" l="0" r="0" t="0"/>
                    <a:stretch>
                      <a:fillRect/>
                    </a:stretch>
                  </pic:blipFill>
                  <pic:spPr>
                    <a:xfrm>
                      <a:off x="0" y="0"/>
                      <a:ext cx="5868035" cy="5645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Confidence</w:t>
      </w:r>
    </w:p>
    <w:p w:rsidR="00000000" w:rsidDel="00000000" w:rsidP="00000000" w:rsidRDefault="00000000" w:rsidRPr="00000000" w14:paraId="0000001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Confidence indicates how often the rule has been found to be true. Or how often the items X and Y occur together in the dataset when the occurrence of X is already given. It is the ratio of the transaction that contains X and Y to the number of records that contain X.</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6290" cy="548640"/>
            <wp:effectExtent b="0" l="0" r="0" t="0"/>
            <wp:docPr descr="Association Rule Learning" id="10" name="image4.png"/>
            <a:graphic>
              <a:graphicData uri="http://schemas.openxmlformats.org/drawingml/2006/picture">
                <pic:pic>
                  <pic:nvPicPr>
                    <pic:cNvPr descr="Association Rule Learning" id="0" name="image4.png"/>
                    <pic:cNvPicPr preferRelativeResize="0"/>
                  </pic:nvPicPr>
                  <pic:blipFill>
                    <a:blip r:embed="rId11"/>
                    <a:srcRect b="0" l="0" r="0" t="0"/>
                    <a:stretch>
                      <a:fillRect/>
                    </a:stretch>
                  </pic:blipFill>
                  <pic:spPr>
                    <a:xfrm>
                      <a:off x="0" y="0"/>
                      <a:ext cx="587629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Lift</w:t>
      </w:r>
    </w:p>
    <w:p w:rsidR="00000000" w:rsidDel="00000000" w:rsidP="00000000" w:rsidRDefault="00000000" w:rsidRPr="00000000" w14:paraId="0000001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the strength of any rule, which can be defined as below formula:</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68035" cy="548640"/>
            <wp:effectExtent b="0" l="0" r="0" t="0"/>
            <wp:docPr descr="Association Rule Learning" id="9" name="image1.png"/>
            <a:graphic>
              <a:graphicData uri="http://schemas.openxmlformats.org/drawingml/2006/picture">
                <pic:pic>
                  <pic:nvPicPr>
                    <pic:cNvPr descr="Association Rule Learning" id="0" name="image1.png"/>
                    <pic:cNvPicPr preferRelativeResize="0"/>
                  </pic:nvPicPr>
                  <pic:blipFill>
                    <a:blip r:embed="rId12"/>
                    <a:srcRect b="0" l="0" r="0" t="0"/>
                    <a:stretch>
                      <a:fillRect/>
                    </a:stretch>
                  </pic:blipFill>
                  <pic:spPr>
                    <a:xfrm>
                      <a:off x="0" y="0"/>
                      <a:ext cx="5868035"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the ratio of the observed support measure and expected support if X and Y are independent of each other. It has three possible values:</w:t>
      </w:r>
    </w:p>
    <w:p w:rsidR="00000000" w:rsidDel="00000000" w:rsidP="00000000" w:rsidRDefault="00000000" w:rsidRPr="00000000" w14:paraId="0000001D">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If </w:t>
      </w:r>
      <w:r w:rsidDel="00000000" w:rsidR="00000000" w:rsidRPr="00000000">
        <w:rPr>
          <w:rFonts w:ascii="Quattrocento Sans" w:cs="Quattrocento Sans" w:eastAsia="Quattrocento Sans" w:hAnsi="Quattrocento Sans"/>
          <w:b w:val="1"/>
          <w:color w:val="000000"/>
          <w:sz w:val="24"/>
          <w:szCs w:val="24"/>
          <w:rtl w:val="0"/>
        </w:rPr>
        <w:t xml:space="preserve">Lift= 1</w:t>
      </w:r>
      <w:r w:rsidDel="00000000" w:rsidR="00000000" w:rsidRPr="00000000">
        <w:rPr>
          <w:rFonts w:ascii="Quattrocento Sans" w:cs="Quattrocento Sans" w:eastAsia="Quattrocento Sans" w:hAnsi="Quattrocento Sans"/>
          <w:color w:val="000000"/>
          <w:sz w:val="24"/>
          <w:szCs w:val="24"/>
          <w:rtl w:val="0"/>
        </w:rPr>
        <w:t xml:space="preserve">: The probability of occurrence of antecedent and consequent is independent of each other.</w:t>
      </w:r>
    </w:p>
    <w:p w:rsidR="00000000" w:rsidDel="00000000" w:rsidP="00000000" w:rsidRDefault="00000000" w:rsidRPr="00000000" w14:paraId="0000001E">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Lift&gt;1</w:t>
      </w:r>
      <w:r w:rsidDel="00000000" w:rsidR="00000000" w:rsidRPr="00000000">
        <w:rPr>
          <w:rFonts w:ascii="Quattrocento Sans" w:cs="Quattrocento Sans" w:eastAsia="Quattrocento Sans" w:hAnsi="Quattrocento Sans"/>
          <w:color w:val="000000"/>
          <w:sz w:val="24"/>
          <w:szCs w:val="24"/>
          <w:rtl w:val="0"/>
        </w:rPr>
        <w:t xml:space="preserve">: It determines the degree to which the two itemsets are dependent to each other.</w:t>
      </w:r>
    </w:p>
    <w:p w:rsidR="00000000" w:rsidDel="00000000" w:rsidP="00000000" w:rsidRDefault="00000000" w:rsidRPr="00000000" w14:paraId="0000001F">
      <w:pPr>
        <w:numPr>
          <w:ilvl w:val="0"/>
          <w:numId w:val="4"/>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Lift&lt;1</w:t>
      </w:r>
      <w:r w:rsidDel="00000000" w:rsidR="00000000" w:rsidRPr="00000000">
        <w:rPr>
          <w:rFonts w:ascii="Quattrocento Sans" w:cs="Quattrocento Sans" w:eastAsia="Quattrocento Sans" w:hAnsi="Quattrocento Sans"/>
          <w:color w:val="000000"/>
          <w:sz w:val="24"/>
          <w:szCs w:val="24"/>
          <w:rtl w:val="0"/>
        </w:rPr>
        <w:t xml:space="preserve">: It tells us that one item is a substitute for other items, which means one item has a negative effect on another.</w:t>
      </w:r>
    </w:p>
    <w:p w:rsidR="00000000" w:rsidDel="00000000" w:rsidP="00000000" w:rsidRDefault="00000000" w:rsidRPr="00000000" w14:paraId="00000020">
      <w:pPr>
        <w:shd w:fill="ffffff" w:val="clear"/>
        <w:spacing w:after="0" w:lineRule="auto"/>
        <w:jc w:val="both"/>
        <w:rPr>
          <w:rFonts w:ascii="Verdana" w:cs="Verdana" w:eastAsia="Verdana" w:hAnsi="Verdana"/>
          <w:smallCaps w:val="1"/>
          <w:color w:val="ffffff"/>
          <w:sz w:val="15"/>
          <w:szCs w:val="15"/>
        </w:rPr>
      </w:pPr>
      <w:r w:rsidDel="00000000" w:rsidR="00000000" w:rsidRPr="00000000">
        <w:rPr>
          <w:rFonts w:ascii="Verdana" w:cs="Verdana" w:eastAsia="Verdana" w:hAnsi="Verdana"/>
          <w:smallCaps w:val="1"/>
          <w:color w:val="ffffff"/>
          <w:sz w:val="15"/>
          <w:szCs w:val="15"/>
          <w:rtl w:val="0"/>
        </w:rPr>
        <w:t xml:space="preserve">AD</w:t>
      </w:r>
    </w:p>
    <w:p w:rsidR="00000000" w:rsidDel="00000000" w:rsidP="00000000" w:rsidRDefault="00000000" w:rsidRPr="00000000" w14:paraId="00000021">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Types of Association Rule Learning</w:t>
      </w:r>
    </w:p>
    <w:p w:rsidR="00000000" w:rsidDel="00000000" w:rsidP="00000000" w:rsidRDefault="00000000" w:rsidRPr="00000000" w14:paraId="0000002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Association rule learning can be divided into three algorithms:</w:t>
      </w:r>
    </w:p>
    <w:p w:rsidR="00000000" w:rsidDel="00000000" w:rsidP="00000000" w:rsidRDefault="00000000" w:rsidRPr="00000000" w14:paraId="00000023">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Apriori Algorithm</w:t>
      </w:r>
    </w:p>
    <w:p w:rsidR="00000000" w:rsidDel="00000000" w:rsidP="00000000" w:rsidRDefault="00000000" w:rsidRPr="00000000" w14:paraId="0000002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This algorithm uses frequent datasets to generate association rules. It is designed to work on the databases that contain transactions. This algorithm uses a breadth-first search and Hash Tree to calculate the itemset efficiently.</w:t>
      </w:r>
    </w:p>
    <w:p w:rsidR="00000000" w:rsidDel="00000000" w:rsidP="00000000" w:rsidRDefault="00000000" w:rsidRPr="00000000" w14:paraId="0000002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mainly used for market basket analysis and helps to understand the products that can be bought together. It can also be used in the healthcare field to find drug reactions for patients.</w:t>
      </w:r>
    </w:p>
    <w:p w:rsidR="00000000" w:rsidDel="00000000" w:rsidP="00000000" w:rsidRDefault="00000000" w:rsidRPr="00000000" w14:paraId="00000026">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Eclat Algorithm</w:t>
      </w:r>
    </w:p>
    <w:p w:rsidR="00000000" w:rsidDel="00000000" w:rsidP="00000000" w:rsidRDefault="00000000" w:rsidRPr="00000000" w14:paraId="0000002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Eclat algorithm stands for </w:t>
      </w:r>
      <w:r w:rsidDel="00000000" w:rsidR="00000000" w:rsidRPr="00000000">
        <w:rPr>
          <w:rFonts w:ascii="Quattrocento Sans" w:cs="Quattrocento Sans" w:eastAsia="Quattrocento Sans" w:hAnsi="Quattrocento Sans"/>
          <w:b w:val="1"/>
          <w:color w:val="333333"/>
          <w:sz w:val="24"/>
          <w:szCs w:val="24"/>
          <w:rtl w:val="0"/>
        </w:rPr>
        <w:t xml:space="preserve">Equivalence Class Transformation</w:t>
      </w:r>
      <w:r w:rsidDel="00000000" w:rsidR="00000000" w:rsidRPr="00000000">
        <w:rPr>
          <w:rFonts w:ascii="Quattrocento Sans" w:cs="Quattrocento Sans" w:eastAsia="Quattrocento Sans" w:hAnsi="Quattrocento Sans"/>
          <w:color w:val="333333"/>
          <w:sz w:val="24"/>
          <w:szCs w:val="24"/>
          <w:rtl w:val="0"/>
        </w:rPr>
        <w:t xml:space="preserve">. This algorithm uses a depth-first search technique to find frequent itemsets in a transaction database. It performs faster execution than Apriori Algorithm.</w:t>
      </w:r>
    </w:p>
    <w:p w:rsidR="00000000" w:rsidDel="00000000" w:rsidP="00000000" w:rsidRDefault="00000000" w:rsidRPr="00000000" w14:paraId="00000028">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F-P Growth Algorithm</w:t>
      </w:r>
    </w:p>
    <w:p w:rsidR="00000000" w:rsidDel="00000000" w:rsidP="00000000" w:rsidRDefault="00000000" w:rsidRPr="00000000" w14:paraId="0000002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F-P growth algorithm stands for </w:t>
      </w:r>
      <w:r w:rsidDel="00000000" w:rsidR="00000000" w:rsidRPr="00000000">
        <w:rPr>
          <w:rFonts w:ascii="Quattrocento Sans" w:cs="Quattrocento Sans" w:eastAsia="Quattrocento Sans" w:hAnsi="Quattrocento Sans"/>
          <w:b w:val="1"/>
          <w:color w:val="333333"/>
          <w:sz w:val="24"/>
          <w:szCs w:val="24"/>
          <w:rtl w:val="0"/>
        </w:rPr>
        <w:t xml:space="preserve">Frequent Pattern</w:t>
      </w:r>
      <w:r w:rsidDel="00000000" w:rsidR="00000000" w:rsidRPr="00000000">
        <w:rPr>
          <w:rFonts w:ascii="Quattrocento Sans" w:cs="Quattrocento Sans" w:eastAsia="Quattrocento Sans" w:hAnsi="Quattrocento Sans"/>
          <w:color w:val="333333"/>
          <w:sz w:val="24"/>
          <w:szCs w:val="24"/>
          <w:rtl w:val="0"/>
        </w:rPr>
        <w:t xml:space="preserve">, and it is the improved version of the Apriori Algorithm. It represents the database in the form of a tree structure that is known as a frequent pattern or tree. The purpose of this frequent tree is to extract the most frequent patterns.</w:t>
      </w:r>
    </w:p>
    <w:p w:rsidR="00000000" w:rsidDel="00000000" w:rsidP="00000000" w:rsidRDefault="00000000" w:rsidRPr="00000000" w14:paraId="0000002A">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Applications of Association Rule Learning</w:t>
      </w:r>
    </w:p>
    <w:p w:rsidR="00000000" w:rsidDel="00000000" w:rsidP="00000000" w:rsidRDefault="00000000" w:rsidRPr="00000000" w14:paraId="0000002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has various applications in machine learning and data mining. Below are some popular applications of association rule learning:</w:t>
      </w:r>
    </w:p>
    <w:p w:rsidR="00000000" w:rsidDel="00000000" w:rsidP="00000000" w:rsidRDefault="00000000" w:rsidRPr="00000000" w14:paraId="0000002C">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Market Basket Analysis:</w:t>
      </w:r>
      <w:r w:rsidDel="00000000" w:rsidR="00000000" w:rsidRPr="00000000">
        <w:rPr>
          <w:rFonts w:ascii="Quattrocento Sans" w:cs="Quattrocento Sans" w:eastAsia="Quattrocento Sans" w:hAnsi="Quattrocento Sans"/>
          <w:color w:val="000000"/>
          <w:sz w:val="24"/>
          <w:szCs w:val="24"/>
          <w:rtl w:val="0"/>
        </w:rPr>
        <w:t xml:space="preserve"> It is one of the popular examples and applications of association rule mining. This technique is commonly used by big retailers to determine the association between items.</w:t>
      </w:r>
    </w:p>
    <w:p w:rsidR="00000000" w:rsidDel="00000000" w:rsidP="00000000" w:rsidRDefault="00000000" w:rsidRPr="00000000" w14:paraId="0000002D">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Medical Diagnosis:</w:t>
      </w:r>
      <w:r w:rsidDel="00000000" w:rsidR="00000000" w:rsidRPr="00000000">
        <w:rPr>
          <w:rFonts w:ascii="Quattrocento Sans" w:cs="Quattrocento Sans" w:eastAsia="Quattrocento Sans" w:hAnsi="Quattrocento Sans"/>
          <w:color w:val="000000"/>
          <w:sz w:val="24"/>
          <w:szCs w:val="24"/>
          <w:rtl w:val="0"/>
        </w:rPr>
        <w:t xml:space="preserve"> With the help of association rules, patients can be cured easily, as it helps in identifying the probability of illness for a particular disease.</w:t>
      </w:r>
    </w:p>
    <w:p w:rsidR="00000000" w:rsidDel="00000000" w:rsidP="00000000" w:rsidRDefault="00000000" w:rsidRPr="00000000" w14:paraId="0000002E">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Protein Sequence:</w:t>
      </w:r>
      <w:r w:rsidDel="00000000" w:rsidR="00000000" w:rsidRPr="00000000">
        <w:rPr>
          <w:rFonts w:ascii="Quattrocento Sans" w:cs="Quattrocento Sans" w:eastAsia="Quattrocento Sans" w:hAnsi="Quattrocento Sans"/>
          <w:color w:val="000000"/>
          <w:sz w:val="24"/>
          <w:szCs w:val="24"/>
          <w:rtl w:val="0"/>
        </w:rPr>
        <w:t xml:space="preserve"> The association rules help in determining the synthesis of artificial Proteins.</w:t>
      </w:r>
    </w:p>
    <w:p w:rsidR="00000000" w:rsidDel="00000000" w:rsidP="00000000" w:rsidRDefault="00000000" w:rsidRPr="00000000" w14:paraId="0000002F">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is also used for the </w:t>
      </w:r>
      <w:r w:rsidDel="00000000" w:rsidR="00000000" w:rsidRPr="00000000">
        <w:rPr>
          <w:rFonts w:ascii="Quattrocento Sans" w:cs="Quattrocento Sans" w:eastAsia="Quattrocento Sans" w:hAnsi="Quattrocento Sans"/>
          <w:b w:val="1"/>
          <w:color w:val="000000"/>
          <w:sz w:val="24"/>
          <w:szCs w:val="24"/>
          <w:rtl w:val="0"/>
        </w:rPr>
        <w:t xml:space="preserve">Catalog Design</w:t>
      </w:r>
      <w:r w:rsidDel="00000000" w:rsidR="00000000" w:rsidRPr="00000000">
        <w:rPr>
          <w:rFonts w:ascii="Quattrocento Sans" w:cs="Quattrocento Sans" w:eastAsia="Quattrocento Sans" w:hAnsi="Quattrocento Sans"/>
          <w:color w:val="000000"/>
          <w:sz w:val="24"/>
          <w:szCs w:val="24"/>
          <w:rtl w:val="0"/>
        </w:rPr>
        <w:t xml:space="preserve"> and </w:t>
      </w:r>
      <w:r w:rsidDel="00000000" w:rsidR="00000000" w:rsidRPr="00000000">
        <w:rPr>
          <w:rFonts w:ascii="Quattrocento Sans" w:cs="Quattrocento Sans" w:eastAsia="Quattrocento Sans" w:hAnsi="Quattrocento Sans"/>
          <w:b w:val="1"/>
          <w:color w:val="000000"/>
          <w:sz w:val="24"/>
          <w:szCs w:val="24"/>
          <w:rtl w:val="0"/>
        </w:rPr>
        <w:t xml:space="preserve">Loss-leader Analysis</w:t>
      </w:r>
      <w:r w:rsidDel="00000000" w:rsidR="00000000" w:rsidRPr="00000000">
        <w:rPr>
          <w:rFonts w:ascii="Quattrocento Sans" w:cs="Quattrocento Sans" w:eastAsia="Quattrocento Sans" w:hAnsi="Quattrocento Sans"/>
          <w:color w:val="000000"/>
          <w:sz w:val="24"/>
          <w:szCs w:val="24"/>
          <w:rtl w:val="0"/>
        </w:rPr>
        <w:t xml:space="preserve"> and many more other applications.</w:t>
      </w:r>
    </w:p>
    <w:p w:rsidR="00000000" w:rsidDel="00000000" w:rsidP="00000000" w:rsidRDefault="00000000" w:rsidRPr="00000000" w14:paraId="00000030">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1080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71080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71080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080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71080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71080A"/>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71080A"/>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71080A"/>
    <w:rPr>
      <w:color w:val="0000ff"/>
      <w:u w:val="single"/>
    </w:rPr>
  </w:style>
  <w:style w:type="character" w:styleId="Strong">
    <w:name w:val="Strong"/>
    <w:basedOn w:val="DefaultParagraphFont"/>
    <w:uiPriority w:val="22"/>
    <w:qFormat w:val="1"/>
    <w:rsid w:val="0071080A"/>
    <w:rPr>
      <w:b w:val="1"/>
      <w:bCs w:val="1"/>
    </w:rPr>
  </w:style>
  <w:style w:type="character" w:styleId="Emphasis">
    <w:name w:val="Emphasis"/>
    <w:basedOn w:val="DefaultParagraphFont"/>
    <w:uiPriority w:val="20"/>
    <w:qFormat w:val="1"/>
    <w:rsid w:val="0071080A"/>
    <w:rPr>
      <w:i w:val="1"/>
      <w:iCs w:val="1"/>
    </w:rPr>
  </w:style>
  <w:style w:type="paragraph" w:styleId="BalloonText">
    <w:name w:val="Balloon Text"/>
    <w:basedOn w:val="Normal"/>
    <w:link w:val="BalloonTextChar"/>
    <w:uiPriority w:val="99"/>
    <w:semiHidden w:val="1"/>
    <w:unhideWhenUsed w:val="1"/>
    <w:rsid w:val="0071080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1080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avatpoint.com/machine-learning"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h4nZtP74nDV1p9Tpe7RE6rSwXA==">AMUW2mV2SPUINFu8F9lIXoJupJ0DhXNQD3MdZL2gfRzl4ZqLUy/uHgbw7x/jOyT2W0AIpCE+iBXJTiLMfkEsuAY1ryjikEmGhMUHp8eR5ic9K8BxjI1RawXkq79TDtD5Z+mOxx6Iq06r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2022-10-18T13:40:00Z</dcterms:created>
  <dc:creator>Yashika</dc:creator>
</cp:coreProperties>
</file>