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3b6ba9e8f4016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Unit-1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INTRODUCTION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Contact Hours:15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Introduction to the Operating System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Introduction to Operating Systems, Operating System Structure, Main Functions and characteristics of Operating Systems, Types of Operating Systems, System calls, Types of system calls, System programs.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Process Management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Process Concept, Process Control Block, Process Scheduling, Threads, CPU Scheduling : Preemptive/ Non Preemptive Scheduling, Scheduling Criteria, Scheduling Algorithms, inter-process communication, remote procedure calls, Process Synchronization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Deadlocks</w:t>
      </w:r>
      <w:r>
        <w:rPr>
          <w:sz w:val="20"/>
          <w:rFonts w:ascii="Calibri (Body)"/>
        </w:rPr>
      </w:r>
    </w:p>
    <w:p>
      <w:pPr>
        <w:jc w:val="left"/>
        <w:spacing w:after="0" w:line="240" w:lineRule="auto"/>
        <w:rPr>
          <w:sz w:val="20"/>
          <w:szCs w:val="20"/>
        </w:rPr>
        <w:ind w:start="0" w:end="0"/>
      </w:pPr>
      <w:r/>
      <w:r>
        <w:rPr>
          <w:sz w:val="20"/>
          <w:rFonts w:ascii="Calibri (Body)"/>
        </w:rPr>
        <w:rPr>
          <w:color w:val="252525"/>
        </w:rPr>
        <w:t xml:space="preserve">Deadlock characterization and conditions for deadlock, deadlock prevention, Deadlock avoidance-safe state, resource allocation graph algorithm, Banker’s algorithms-Safety algorithm, Deadlock detection, </w:t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afef5930bb2747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899502" y="1148651"/>
            <wp:positionH relativeFrom="column">
              <wp:posOffset>899502</wp:posOffset>
            </wp:positionH>
            <wp:positionV relativeFrom="paragraph">
              <wp:posOffset>1148651</wp:posOffset>
            </wp:positionV>
            <wp:extent cx="5700298" cy="3301833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18f76c85d3384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98" cy="3301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685800" y="742950"/>
            <wp:positionH relativeFrom="column">
              <wp:posOffset>685800</wp:posOffset>
            </wp:positionH>
            <wp:positionV relativeFrom="paragraph">
              <wp:posOffset>742950</wp:posOffset>
            </wp:positionV>
            <wp:extent cx="5732145" cy="8092440"/>
            <wp:effectExtent l="0" t="0" r="0" b="0"/>
            <wp:wrapNone/>
            <wp:docPr id="1002" name="Picture -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8dac7fa151af4d4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afef5930bb274767" /><Relationship Type="http://schemas.openxmlformats.org/officeDocument/2006/relationships/image" Target="/media/image2.jpg" Id="R18f76c85d3384235" /><Relationship Type="http://schemas.openxmlformats.org/officeDocument/2006/relationships/image" Target="/media/image3.jpg" Id="R8dac7fa151af4d4f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/Relationships>
</file>