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1BB69" w14:textId="77777777" w:rsidR="002457F4" w:rsidRDefault="00844D8A">
      <w:pPr>
        <w:jc w:val="center"/>
      </w:pPr>
      <w:r>
        <w:rPr>
          <w:rFonts w:ascii="Aptos Display" w:hAnsi="Aptos Display"/>
          <w:b/>
          <w:color w:val="1F2D4D"/>
          <w:sz w:val="40"/>
        </w:rPr>
        <w:t>FINESSE x CITADEL</w:t>
      </w:r>
    </w:p>
    <w:p w14:paraId="233F67B0" w14:textId="77777777" w:rsidR="002457F4" w:rsidRDefault="00844D8A">
      <w:pPr>
        <w:jc w:val="center"/>
      </w:pPr>
      <w:r>
        <w:rPr>
          <w:rFonts w:ascii="Aptos Display" w:hAnsi="Aptos Display"/>
          <w:b/>
          <w:color w:val="B08A47"/>
          <w:sz w:val="34"/>
        </w:rPr>
        <w:t>ROUND 2: PORTFOLIO CONSTRUCTION CHALLENGE</w:t>
      </w:r>
    </w:p>
    <w:p w14:paraId="52799BC9" w14:textId="77777777" w:rsidR="002457F4" w:rsidRDefault="00844D8A">
      <w:pPr>
        <w:jc w:val="center"/>
      </w:pPr>
      <w:r>
        <w:rPr>
          <w:i/>
          <w:sz w:val="22"/>
        </w:rPr>
        <w:t>Guidelines for Qualifying Teams</w:t>
      </w:r>
    </w:p>
    <w:tbl>
      <w:tblPr>
        <w:tblW w:w="0" w:type="auto"/>
        <w:jc w:val="center"/>
        <w:tblLook w:val="04A0" w:firstRow="1" w:lastRow="0" w:firstColumn="1" w:lastColumn="0" w:noHBand="0" w:noVBand="1"/>
      </w:tblPr>
      <w:tblGrid>
        <w:gridCol w:w="9936"/>
      </w:tblGrid>
      <w:tr w:rsidR="002457F4" w14:paraId="0A2E715B" w14:textId="77777777">
        <w:trPr>
          <w:jc w:val="center"/>
        </w:trPr>
        <w:tc>
          <w:tcPr>
            <w:tcW w:w="9936" w:type="dxa"/>
            <w:shd w:val="clear" w:color="auto" w:fill="F3F5F8"/>
          </w:tcPr>
          <w:p w14:paraId="1E5A52FD" w14:textId="77777777" w:rsidR="002457F4" w:rsidRDefault="00844D8A">
            <w:r>
              <w:t>Congratulations on qualifying for Round 2. In this round, your team will move from foundational finance and quantitative concepts to the practical task of designing, backtesting, and explaining a systematic equity portfolio strategy.</w:t>
            </w:r>
          </w:p>
        </w:tc>
      </w:tr>
    </w:tbl>
    <w:p w14:paraId="32BF6170" w14:textId="77777777" w:rsidR="002457F4" w:rsidRDefault="00844D8A">
      <w:pPr>
        <w:pStyle w:val="Heading1"/>
      </w:pPr>
      <w:r>
        <w:t>1. Objective of Round 2</w:t>
      </w:r>
    </w:p>
    <w:p w14:paraId="7309D40F" w14:textId="77777777" w:rsidR="002457F4" w:rsidRDefault="00844D8A">
      <w:r>
        <w:t>Each shortlisted team must develop a quantitative model that constructs and manages an equity portfolio using a maximum of 10 stocks. The aim is not merely to select stocks that performed well historically, but to present a clear, reproducible methodology for stock selection, portfolio weighting, and portfolio management. The same core methodology should be applied consistently across the portfolio.</w:t>
      </w:r>
    </w:p>
    <w:p w14:paraId="5B194380" w14:textId="77777777" w:rsidR="002457F4" w:rsidRDefault="00844D8A">
      <w:pPr>
        <w:pStyle w:val="Heading1"/>
      </w:pPr>
      <w:r>
        <w:t>2. Investment Universe and Capital</w:t>
      </w:r>
    </w:p>
    <w:tbl>
      <w:tblPr>
        <w:tblStyle w:val="TableGrid"/>
        <w:tblW w:w="0" w:type="auto"/>
        <w:jc w:val="center"/>
        <w:tblLook w:val="04A0" w:firstRow="1" w:lastRow="0" w:firstColumn="1" w:lastColumn="0" w:noHBand="0" w:noVBand="1"/>
      </w:tblPr>
      <w:tblGrid>
        <w:gridCol w:w="4968"/>
        <w:gridCol w:w="4968"/>
      </w:tblGrid>
      <w:tr w:rsidR="002457F4" w14:paraId="58D8CF59" w14:textId="77777777">
        <w:trPr>
          <w:jc w:val="center"/>
        </w:trPr>
        <w:tc>
          <w:tcPr>
            <w:tcW w:w="4968" w:type="dxa"/>
            <w:shd w:val="clear" w:color="auto" w:fill="1F2D4D"/>
            <w:vAlign w:val="center"/>
          </w:tcPr>
          <w:p w14:paraId="733F6FAC" w14:textId="77777777" w:rsidR="002457F4" w:rsidRDefault="00844D8A">
            <w:r>
              <w:rPr>
                <w:b/>
                <w:color w:val="FFFFFF"/>
                <w:sz w:val="19"/>
              </w:rPr>
              <w:t>Parameter</w:t>
            </w:r>
          </w:p>
        </w:tc>
        <w:tc>
          <w:tcPr>
            <w:tcW w:w="4968" w:type="dxa"/>
            <w:shd w:val="clear" w:color="auto" w:fill="1F2D4D"/>
            <w:vAlign w:val="center"/>
          </w:tcPr>
          <w:p w14:paraId="63AC0215" w14:textId="77777777" w:rsidR="002457F4" w:rsidRDefault="00844D8A">
            <w:r>
              <w:rPr>
                <w:b/>
                <w:color w:val="FFFFFF"/>
                <w:sz w:val="19"/>
              </w:rPr>
              <w:t>Requirement</w:t>
            </w:r>
          </w:p>
        </w:tc>
      </w:tr>
      <w:tr w:rsidR="002457F4" w14:paraId="24421627" w14:textId="77777777">
        <w:trPr>
          <w:jc w:val="center"/>
        </w:trPr>
        <w:tc>
          <w:tcPr>
            <w:tcW w:w="4968" w:type="dxa"/>
            <w:vAlign w:val="center"/>
          </w:tcPr>
          <w:p w14:paraId="10975C81" w14:textId="77777777" w:rsidR="002457F4" w:rsidRDefault="00844D8A">
            <w:r>
              <w:rPr>
                <w:b/>
                <w:sz w:val="19"/>
              </w:rPr>
              <w:t>Virtual starting capital</w:t>
            </w:r>
          </w:p>
        </w:tc>
        <w:tc>
          <w:tcPr>
            <w:tcW w:w="4968" w:type="dxa"/>
            <w:vAlign w:val="center"/>
          </w:tcPr>
          <w:p w14:paraId="19C48C2B" w14:textId="77777777" w:rsidR="002457F4" w:rsidRDefault="00844D8A">
            <w:r>
              <w:rPr>
                <w:sz w:val="19"/>
              </w:rPr>
              <w:t>₹1,00,00,000 (₹1 crore) per team</w:t>
            </w:r>
          </w:p>
        </w:tc>
      </w:tr>
      <w:tr w:rsidR="002457F4" w14:paraId="4EB1D211" w14:textId="77777777">
        <w:trPr>
          <w:jc w:val="center"/>
        </w:trPr>
        <w:tc>
          <w:tcPr>
            <w:tcW w:w="4968" w:type="dxa"/>
            <w:vAlign w:val="center"/>
          </w:tcPr>
          <w:p w14:paraId="1658A96B" w14:textId="77777777" w:rsidR="002457F4" w:rsidRDefault="00844D8A">
            <w:r>
              <w:rPr>
                <w:b/>
                <w:sz w:val="19"/>
              </w:rPr>
              <w:t>Eligible stock universe</w:t>
            </w:r>
          </w:p>
        </w:tc>
        <w:tc>
          <w:tcPr>
            <w:tcW w:w="4968" w:type="dxa"/>
            <w:vAlign w:val="center"/>
          </w:tcPr>
          <w:p w14:paraId="626819C7" w14:textId="77777777" w:rsidR="002457F4" w:rsidRDefault="00844D8A">
            <w:r>
              <w:rPr>
                <w:sz w:val="19"/>
              </w:rPr>
              <w:t>Nifty 100, Nifty Midcap 100, and Nifty Smallcap 100</w:t>
            </w:r>
          </w:p>
        </w:tc>
      </w:tr>
      <w:tr w:rsidR="002457F4" w14:paraId="6EED5F16" w14:textId="77777777">
        <w:trPr>
          <w:jc w:val="center"/>
        </w:trPr>
        <w:tc>
          <w:tcPr>
            <w:tcW w:w="4968" w:type="dxa"/>
            <w:vAlign w:val="center"/>
          </w:tcPr>
          <w:p w14:paraId="16D4A9CC" w14:textId="77777777" w:rsidR="002457F4" w:rsidRDefault="00844D8A">
            <w:r>
              <w:rPr>
                <w:b/>
                <w:sz w:val="19"/>
              </w:rPr>
              <w:t>Portfolio size</w:t>
            </w:r>
          </w:p>
        </w:tc>
        <w:tc>
          <w:tcPr>
            <w:tcW w:w="4968" w:type="dxa"/>
            <w:vAlign w:val="center"/>
          </w:tcPr>
          <w:p w14:paraId="7782C5DB" w14:textId="77777777" w:rsidR="002457F4" w:rsidRDefault="00844D8A">
            <w:r>
              <w:rPr>
                <w:sz w:val="19"/>
              </w:rPr>
              <w:t>Maximum of 10 stocks</w:t>
            </w:r>
          </w:p>
        </w:tc>
      </w:tr>
      <w:tr w:rsidR="002457F4" w14:paraId="3BA5DB20" w14:textId="77777777">
        <w:trPr>
          <w:jc w:val="center"/>
        </w:trPr>
        <w:tc>
          <w:tcPr>
            <w:tcW w:w="4968" w:type="dxa"/>
            <w:vAlign w:val="center"/>
          </w:tcPr>
          <w:p w14:paraId="2365CB00" w14:textId="77777777" w:rsidR="002457F4" w:rsidRDefault="00844D8A">
            <w:r>
              <w:rPr>
                <w:b/>
                <w:sz w:val="19"/>
              </w:rPr>
              <w:t>Backtesting / modelling period</w:t>
            </w:r>
          </w:p>
        </w:tc>
        <w:tc>
          <w:tcPr>
            <w:tcW w:w="4968" w:type="dxa"/>
            <w:vAlign w:val="center"/>
          </w:tcPr>
          <w:p w14:paraId="13298A28" w14:textId="77777777" w:rsidR="002457F4" w:rsidRDefault="00844D8A">
            <w:r>
              <w:rPr>
                <w:sz w:val="19"/>
              </w:rPr>
              <w:t>1 January 2021 to 31 December 2025</w:t>
            </w:r>
          </w:p>
        </w:tc>
      </w:tr>
      <w:tr w:rsidR="002457F4" w14:paraId="1D03B2E8" w14:textId="77777777">
        <w:trPr>
          <w:jc w:val="center"/>
        </w:trPr>
        <w:tc>
          <w:tcPr>
            <w:tcW w:w="4968" w:type="dxa"/>
            <w:vAlign w:val="center"/>
          </w:tcPr>
          <w:p w14:paraId="64D4361C" w14:textId="77777777" w:rsidR="002457F4" w:rsidRDefault="00844D8A">
            <w:r>
              <w:rPr>
                <w:b/>
                <w:sz w:val="19"/>
              </w:rPr>
              <w:t>Transaction cost</w:t>
            </w:r>
          </w:p>
        </w:tc>
        <w:tc>
          <w:tcPr>
            <w:tcW w:w="4968" w:type="dxa"/>
            <w:vAlign w:val="center"/>
          </w:tcPr>
          <w:p w14:paraId="3C2CC80F" w14:textId="77777777" w:rsidR="002457F4" w:rsidRDefault="00844D8A">
            <w:r>
              <w:rPr>
                <w:sz w:val="19"/>
              </w:rPr>
              <w:t>0.1% per transaction; must be included in return calculations</w:t>
            </w:r>
          </w:p>
        </w:tc>
      </w:tr>
      <w:tr w:rsidR="002457F4" w14:paraId="2503AB1E" w14:textId="77777777">
        <w:trPr>
          <w:jc w:val="center"/>
        </w:trPr>
        <w:tc>
          <w:tcPr>
            <w:tcW w:w="4968" w:type="dxa"/>
            <w:vAlign w:val="center"/>
          </w:tcPr>
          <w:p w14:paraId="31F31E63" w14:textId="77777777" w:rsidR="002457F4" w:rsidRDefault="00844D8A">
            <w:r>
              <w:rPr>
                <w:b/>
                <w:sz w:val="19"/>
              </w:rPr>
              <w:t>Round 2 submission deadline</w:t>
            </w:r>
          </w:p>
        </w:tc>
        <w:tc>
          <w:tcPr>
            <w:tcW w:w="4968" w:type="dxa"/>
            <w:vAlign w:val="center"/>
          </w:tcPr>
          <w:p w14:paraId="56E186F8" w14:textId="2B4E4615" w:rsidR="002457F4" w:rsidRDefault="00844D8A">
            <w:r>
              <w:rPr>
                <w:sz w:val="19"/>
              </w:rPr>
              <w:t>3</w:t>
            </w:r>
            <w:r w:rsidR="00986639">
              <w:rPr>
                <w:sz w:val="19"/>
              </w:rPr>
              <w:t>1</w:t>
            </w:r>
            <w:r>
              <w:rPr>
                <w:sz w:val="19"/>
              </w:rPr>
              <w:t xml:space="preserve"> August</w:t>
            </w:r>
          </w:p>
        </w:tc>
      </w:tr>
    </w:tbl>
    <w:p w14:paraId="18C85B44" w14:textId="77777777" w:rsidR="002457F4" w:rsidRDefault="00844D8A">
      <w:r>
        <w:t>Teams may choose fewer than 10 stocks if their methodology leads to a more concentrated portfolio; 10 is the maximum, not a requirement.</w:t>
      </w:r>
    </w:p>
    <w:p w14:paraId="59621079" w14:textId="77777777" w:rsidR="002457F4" w:rsidRDefault="00844D8A">
      <w:pPr>
        <w:pStyle w:val="Heading1"/>
      </w:pPr>
      <w:r>
        <w:t>3. Designing Your Portfolio Strategy</w:t>
      </w:r>
    </w:p>
    <w:p w14:paraId="221EEAD2" w14:textId="77777777" w:rsidR="002457F4" w:rsidRDefault="00844D8A">
      <w:r>
        <w:t>You have substantial freedom in how you design the model. The original challenge permits factor-based, fundamental, quantitative or machine-learning-driven, technical, and hybrid approaches. Your model should, however, be systematic enough that another evaluator can understand how the portfolio was produced.</w:t>
      </w:r>
    </w:p>
    <w:p w14:paraId="17232D3E" w14:textId="77777777" w:rsidR="002457F4" w:rsidRDefault="00844D8A">
      <w:pPr>
        <w:pStyle w:val="ListBullet"/>
      </w:pPr>
      <w:r>
        <w:t>Stock-selection rule: Explain how securities enter the portfolio and what data or signals drive selection.</w:t>
      </w:r>
    </w:p>
    <w:p w14:paraId="3B8B6AC8" w14:textId="77777777" w:rsidR="002457F4" w:rsidRDefault="00844D8A">
      <w:pPr>
        <w:pStyle w:val="ListBullet"/>
      </w:pPr>
      <w:r>
        <w:t>Weighting rule: Explain how capital is allocated across selected stocks (for example, equal weighting, score-based weighting, risk-based weighting, or an optimisation rule).</w:t>
      </w:r>
    </w:p>
    <w:p w14:paraId="6E8C4A87" w14:textId="77777777" w:rsidR="002457F4" w:rsidRDefault="00844D8A">
      <w:pPr>
        <w:pStyle w:val="ListBullet"/>
      </w:pPr>
      <w:r>
        <w:t>Rebalancing / trading logic: State when the portfolio is reviewed or changed and ensure transaction costs are applied whenever relevant.</w:t>
      </w:r>
    </w:p>
    <w:p w14:paraId="17140F03" w14:textId="77777777" w:rsidR="002457F4" w:rsidRDefault="00844D8A">
      <w:pPr>
        <w:pStyle w:val="ListBullet"/>
      </w:pPr>
      <w:r>
        <w:t>Consistency: Avoid changing the core methodology stock-by-stock merely to improve historical results.</w:t>
      </w:r>
    </w:p>
    <w:p w14:paraId="7790A434" w14:textId="77777777" w:rsidR="002457F4" w:rsidRDefault="00844D8A">
      <w:pPr>
        <w:pStyle w:val="ListBullet"/>
      </w:pPr>
      <w:r>
        <w:t>Assumptions: Clearly disclose modelling assumptions, data treatment, and any practical constraints used in the model.</w:t>
      </w:r>
    </w:p>
    <w:p w14:paraId="02F84EFD" w14:textId="77777777" w:rsidR="002457F4" w:rsidRDefault="00844D8A">
      <w:pPr>
        <w:pStyle w:val="Heading1"/>
      </w:pPr>
      <w:r>
        <w:lastRenderedPageBreak/>
        <w:t>4. Backtesting and Portfolio Accounting</w:t>
      </w:r>
    </w:p>
    <w:p w14:paraId="0AFAE933" w14:textId="77777777" w:rsidR="002457F4" w:rsidRDefault="00844D8A">
      <w:r>
        <w:t>The strategy should be evaluated over the full period from 1 January 2021 to 31 December 2025. Start with the prescribed virtual corpus and track portfolio value through time after accounting for the specified 0.1% transaction cost per transaction. Your submitted code and report should make the path from data and model rules to final portfolio value reasonably transparent and reproducible.</w:t>
      </w:r>
    </w:p>
    <w:p w14:paraId="2B029278" w14:textId="77777777" w:rsidR="002457F4" w:rsidRDefault="00844D8A">
      <w:pPr>
        <w:pStyle w:val="Heading1"/>
      </w:pPr>
      <w:r>
        <w:t>5. Primary Evaluation Metric</w:t>
      </w:r>
    </w:p>
    <w:p w14:paraId="1CB9D53F" w14:textId="23D9D9B9" w:rsidR="002457F4" w:rsidRDefault="00844D8A">
      <w:r>
        <w:t>The primary ranking metric for Round 2 is Total Net Profit &amp; Loss (PNL)</w:t>
      </w:r>
      <w:r w:rsidR="001630E5">
        <w:t xml:space="preserve">, defined </w:t>
      </w:r>
      <w:r>
        <w:t>as:</w:t>
      </w:r>
    </w:p>
    <w:p w14:paraId="20368896" w14:textId="77777777" w:rsidR="002457F4" w:rsidRDefault="00844D8A">
      <w:pPr>
        <w:jc w:val="center"/>
      </w:pPr>
      <w:r>
        <w:rPr>
          <w:b/>
          <w:color w:val="1F2D4D"/>
          <w:sz w:val="24"/>
        </w:rPr>
        <w:t>Total Net PNL = Final Portfolio Value - ₹1,00,00,000</w:t>
      </w:r>
    </w:p>
    <w:p w14:paraId="6722ACE5" w14:textId="77777777" w:rsidR="002457F4" w:rsidRDefault="00844D8A">
      <w:r>
        <w:t>This provides a common rupee-based measure across teams and naturally accommodates both profitable and loss-making portfolios.</w:t>
      </w:r>
    </w:p>
    <w:p w14:paraId="384FB531" w14:textId="77777777" w:rsidR="002457F4" w:rsidRDefault="00844D8A">
      <w:pPr>
        <w:pStyle w:val="Heading1"/>
      </w:pPr>
      <w:r>
        <w:t>6. Out-of-Sample Stress Test</w:t>
      </w:r>
    </w:p>
    <w:p w14:paraId="64E6F722" w14:textId="77777777" w:rsidR="002457F4" w:rsidRDefault="00844D8A">
      <w:r>
        <w:t>In addition to the 2021-2025 backtest, submitted portfolio models will be subjected to a forward-looking stress test using out-of-sample market data from 1 January 2026 to 30 June 2026. This period is outside the original modelling window and is intended to assess whether the strategy remains robust under unseen market conditions.</w:t>
      </w:r>
    </w:p>
    <w:p w14:paraId="0BA3C77E" w14:textId="77777777" w:rsidR="002457F4" w:rsidRDefault="00844D8A">
      <w:r>
        <w:rPr>
          <w:b/>
        </w:rPr>
        <w:t xml:space="preserve">Practical implication for teams: </w:t>
      </w:r>
      <w:r>
        <w:t>focus on a defensible process rather than simply maximising in-sample performance. A model that depends heavily on hindsight or excessive tuning may not generalise well to the out-of-sample period.</w:t>
      </w:r>
    </w:p>
    <w:p w14:paraId="2528F515" w14:textId="77777777" w:rsidR="002457F4" w:rsidRDefault="00844D8A">
      <w:pPr>
        <w:pStyle w:val="Heading1"/>
      </w:pPr>
      <w:r>
        <w:t>7. Metrics You Must Report</w:t>
      </w:r>
    </w:p>
    <w:tbl>
      <w:tblPr>
        <w:tblStyle w:val="TableGrid"/>
        <w:tblW w:w="0" w:type="auto"/>
        <w:jc w:val="center"/>
        <w:tblLook w:val="04A0" w:firstRow="1" w:lastRow="0" w:firstColumn="1" w:lastColumn="0" w:noHBand="0" w:noVBand="1"/>
      </w:tblPr>
      <w:tblGrid>
        <w:gridCol w:w="4968"/>
        <w:gridCol w:w="4968"/>
      </w:tblGrid>
      <w:tr w:rsidR="002457F4" w14:paraId="68CAB538" w14:textId="77777777">
        <w:trPr>
          <w:jc w:val="center"/>
        </w:trPr>
        <w:tc>
          <w:tcPr>
            <w:tcW w:w="4968" w:type="dxa"/>
            <w:shd w:val="clear" w:color="auto" w:fill="1F2D4D"/>
            <w:vAlign w:val="center"/>
          </w:tcPr>
          <w:p w14:paraId="2F4EE4F8" w14:textId="77777777" w:rsidR="002457F4" w:rsidRDefault="00844D8A">
            <w:r>
              <w:rPr>
                <w:b/>
                <w:color w:val="FFFFFF"/>
                <w:sz w:val="19"/>
              </w:rPr>
              <w:t>Metric</w:t>
            </w:r>
          </w:p>
        </w:tc>
        <w:tc>
          <w:tcPr>
            <w:tcW w:w="4968" w:type="dxa"/>
            <w:shd w:val="clear" w:color="auto" w:fill="1F2D4D"/>
            <w:vAlign w:val="center"/>
          </w:tcPr>
          <w:p w14:paraId="00B2DCBB" w14:textId="77777777" w:rsidR="002457F4" w:rsidRDefault="00844D8A">
            <w:r>
              <w:rPr>
                <w:b/>
                <w:color w:val="FFFFFF"/>
                <w:sz w:val="19"/>
              </w:rPr>
              <w:t>What to show</w:t>
            </w:r>
          </w:p>
        </w:tc>
      </w:tr>
      <w:tr w:rsidR="002457F4" w14:paraId="2E8565A6" w14:textId="77777777">
        <w:trPr>
          <w:jc w:val="center"/>
        </w:trPr>
        <w:tc>
          <w:tcPr>
            <w:tcW w:w="4968" w:type="dxa"/>
            <w:vAlign w:val="center"/>
          </w:tcPr>
          <w:p w14:paraId="43970388" w14:textId="77777777" w:rsidR="002457F4" w:rsidRDefault="00844D8A">
            <w:r>
              <w:rPr>
                <w:b/>
                <w:sz w:val="19"/>
              </w:rPr>
              <w:t>Absolute / total return</w:t>
            </w:r>
          </w:p>
        </w:tc>
        <w:tc>
          <w:tcPr>
            <w:tcW w:w="4968" w:type="dxa"/>
            <w:vAlign w:val="center"/>
          </w:tcPr>
          <w:p w14:paraId="136F43B6" w14:textId="77777777" w:rsidR="002457F4" w:rsidRDefault="00844D8A">
            <w:r>
              <w:rPr>
                <w:sz w:val="19"/>
              </w:rPr>
              <w:t>Overall portfolio return over the evaluation period.</w:t>
            </w:r>
          </w:p>
        </w:tc>
      </w:tr>
      <w:tr w:rsidR="002457F4" w14:paraId="11CA978D" w14:textId="77777777">
        <w:trPr>
          <w:jc w:val="center"/>
        </w:trPr>
        <w:tc>
          <w:tcPr>
            <w:tcW w:w="4968" w:type="dxa"/>
            <w:vAlign w:val="center"/>
          </w:tcPr>
          <w:p w14:paraId="4E99648D" w14:textId="77777777" w:rsidR="002457F4" w:rsidRDefault="00844D8A">
            <w:r>
              <w:rPr>
                <w:b/>
                <w:sz w:val="19"/>
              </w:rPr>
              <w:t>Annualised return</w:t>
            </w:r>
          </w:p>
        </w:tc>
        <w:tc>
          <w:tcPr>
            <w:tcW w:w="4968" w:type="dxa"/>
            <w:vAlign w:val="center"/>
          </w:tcPr>
          <w:p w14:paraId="6DB3477E" w14:textId="77777777" w:rsidR="002457F4" w:rsidRDefault="00844D8A">
            <w:r>
              <w:rPr>
                <w:sz w:val="19"/>
              </w:rPr>
              <w:t>Geometric average return over the test period.</w:t>
            </w:r>
          </w:p>
        </w:tc>
      </w:tr>
      <w:tr w:rsidR="002457F4" w14:paraId="0F58BC63" w14:textId="77777777">
        <w:trPr>
          <w:jc w:val="center"/>
        </w:trPr>
        <w:tc>
          <w:tcPr>
            <w:tcW w:w="4968" w:type="dxa"/>
            <w:vAlign w:val="center"/>
          </w:tcPr>
          <w:p w14:paraId="2424A98E" w14:textId="77777777" w:rsidR="002457F4" w:rsidRDefault="00844D8A">
            <w:r>
              <w:rPr>
                <w:b/>
                <w:sz w:val="19"/>
              </w:rPr>
              <w:t>Maximum Drawdown (MDD)</w:t>
            </w:r>
          </w:p>
        </w:tc>
        <w:tc>
          <w:tcPr>
            <w:tcW w:w="4968" w:type="dxa"/>
            <w:vAlign w:val="center"/>
          </w:tcPr>
          <w:p w14:paraId="2D89824E" w14:textId="77777777" w:rsidR="002457F4" w:rsidRDefault="00844D8A">
            <w:r>
              <w:rPr>
                <w:sz w:val="19"/>
              </w:rPr>
              <w:t>Largest peak-to-trough decline in portfolio value.</w:t>
            </w:r>
          </w:p>
        </w:tc>
      </w:tr>
      <w:tr w:rsidR="002457F4" w14:paraId="7242A363" w14:textId="77777777">
        <w:trPr>
          <w:jc w:val="center"/>
        </w:trPr>
        <w:tc>
          <w:tcPr>
            <w:tcW w:w="4968" w:type="dxa"/>
            <w:vAlign w:val="center"/>
          </w:tcPr>
          <w:p w14:paraId="5A3FD178" w14:textId="77777777" w:rsidR="002457F4" w:rsidRDefault="00844D8A">
            <w:r>
              <w:rPr>
                <w:b/>
                <w:sz w:val="19"/>
              </w:rPr>
              <w:t>Sharpe Ratio</w:t>
            </w:r>
          </w:p>
        </w:tc>
        <w:tc>
          <w:tcPr>
            <w:tcW w:w="4968" w:type="dxa"/>
            <w:vAlign w:val="center"/>
          </w:tcPr>
          <w:p w14:paraId="5D53C893" w14:textId="77777777" w:rsidR="002457F4" w:rsidRDefault="00844D8A">
            <w:r>
              <w:rPr>
                <w:sz w:val="19"/>
              </w:rPr>
              <w:t>Annualised Return divided by the standard deviation of daily returns, using a 0% risk-free rate as specified.</w:t>
            </w:r>
          </w:p>
        </w:tc>
      </w:tr>
      <w:tr w:rsidR="002457F4" w14:paraId="11D89074" w14:textId="77777777">
        <w:trPr>
          <w:jc w:val="center"/>
        </w:trPr>
        <w:tc>
          <w:tcPr>
            <w:tcW w:w="4968" w:type="dxa"/>
            <w:vAlign w:val="center"/>
          </w:tcPr>
          <w:p w14:paraId="01831411" w14:textId="77777777" w:rsidR="002457F4" w:rsidRDefault="00844D8A">
            <w:r>
              <w:rPr>
                <w:b/>
                <w:sz w:val="19"/>
              </w:rPr>
              <w:t>Gain-to-Loss Ratio</w:t>
            </w:r>
          </w:p>
        </w:tc>
        <w:tc>
          <w:tcPr>
            <w:tcW w:w="4968" w:type="dxa"/>
            <w:vAlign w:val="center"/>
          </w:tcPr>
          <w:p w14:paraId="1CA57079" w14:textId="77777777" w:rsidR="002457F4" w:rsidRDefault="00844D8A">
            <w:r>
              <w:rPr>
                <w:sz w:val="19"/>
              </w:rPr>
              <w:t>Average profit from winning trades divided by average loss from losing trades.</w:t>
            </w:r>
          </w:p>
        </w:tc>
      </w:tr>
      <w:tr w:rsidR="002457F4" w14:paraId="0A2E1AC2" w14:textId="77777777">
        <w:trPr>
          <w:jc w:val="center"/>
        </w:trPr>
        <w:tc>
          <w:tcPr>
            <w:tcW w:w="4968" w:type="dxa"/>
            <w:vAlign w:val="center"/>
          </w:tcPr>
          <w:p w14:paraId="3C2A5D7D" w14:textId="77777777" w:rsidR="002457F4" w:rsidRDefault="00844D8A">
            <w:r>
              <w:rPr>
                <w:b/>
                <w:sz w:val="19"/>
              </w:rPr>
              <w:t>Accuracy</w:t>
            </w:r>
          </w:p>
        </w:tc>
        <w:tc>
          <w:tcPr>
            <w:tcW w:w="4968" w:type="dxa"/>
            <w:vAlign w:val="center"/>
          </w:tcPr>
          <w:p w14:paraId="40514E1A" w14:textId="77777777" w:rsidR="002457F4" w:rsidRDefault="00844D8A">
            <w:r>
              <w:rPr>
                <w:sz w:val="19"/>
              </w:rPr>
              <w:t>Percentage of trades that were profitable.</w:t>
            </w:r>
          </w:p>
        </w:tc>
      </w:tr>
      <w:tr w:rsidR="002457F4" w14:paraId="71A28CD3" w14:textId="77777777">
        <w:trPr>
          <w:jc w:val="center"/>
        </w:trPr>
        <w:tc>
          <w:tcPr>
            <w:tcW w:w="4968" w:type="dxa"/>
            <w:vAlign w:val="center"/>
          </w:tcPr>
          <w:p w14:paraId="25C539C1" w14:textId="77777777" w:rsidR="002457F4" w:rsidRDefault="00844D8A">
            <w:r>
              <w:rPr>
                <w:b/>
                <w:sz w:val="19"/>
              </w:rPr>
              <w:t>Trade statistics</w:t>
            </w:r>
          </w:p>
        </w:tc>
        <w:tc>
          <w:tcPr>
            <w:tcW w:w="4968" w:type="dxa"/>
            <w:vAlign w:val="center"/>
          </w:tcPr>
          <w:p w14:paraId="1A455A36" w14:textId="77777777" w:rsidR="002457F4" w:rsidRDefault="00844D8A">
            <w:r>
              <w:rPr>
                <w:sz w:val="19"/>
              </w:rPr>
              <w:t>Total number of trades, trades per stock, turnover, and other useful trading diagnostics.</w:t>
            </w:r>
          </w:p>
        </w:tc>
      </w:tr>
    </w:tbl>
    <w:p w14:paraId="0401783C" w14:textId="77777777" w:rsidR="002457F4" w:rsidRDefault="00844D8A">
      <w:pPr>
        <w:pStyle w:val="Heading1"/>
      </w:pPr>
      <w:r>
        <w:t>8. Benchmark Comparison</w:t>
      </w:r>
    </w:p>
    <w:p w14:paraId="476E59C2" w14:textId="5A2F8C31" w:rsidR="002457F4" w:rsidRDefault="00844D8A">
      <w:r>
        <w:t xml:space="preserve">Your portfolio should be compared with an appropriate market benchmark over the same 1 January 2021 to 31 December 2025 period. </w:t>
      </w:r>
      <w:r w:rsidR="003C260E">
        <w:t>You may use</w:t>
      </w:r>
      <w:r>
        <w:t xml:space="preserve"> Nifty 100 or Nifty 500 as examples, as applicable. The benchmark comparison should help evaluators understand both relative performance and risk-adjusted outperformance or underperformance.</w:t>
      </w:r>
    </w:p>
    <w:p w14:paraId="6F7637A6" w14:textId="77777777" w:rsidR="002457F4" w:rsidRDefault="00844D8A">
      <w:pPr>
        <w:pStyle w:val="ListBullet"/>
      </w:pPr>
      <w:r>
        <w:lastRenderedPageBreak/>
        <w:t>In the report, clearly state which benchmark you have chosen and why it is appropriate for your portfolio.</w:t>
      </w:r>
    </w:p>
    <w:p w14:paraId="2541C2C8" w14:textId="77777777" w:rsidR="002457F4" w:rsidRDefault="00844D8A">
      <w:pPr>
        <w:pStyle w:val="Heading1"/>
      </w:pPr>
      <w:r>
        <w:t>9. Submission Requirements</w:t>
      </w:r>
    </w:p>
    <w:p w14:paraId="66DA46A6" w14:textId="77777777" w:rsidR="002457F4" w:rsidRDefault="00844D8A">
      <w:r>
        <w:t>Each team must submit two components: (i) the complete code through a GitHub repository, and (ii) a short report of approximately 5-6 pages. Together, these should allow the evaluators to understand, reproduce, and assess your portfolio strategy.</w:t>
      </w:r>
    </w:p>
    <w:p w14:paraId="5ED53FE5" w14:textId="77777777" w:rsidR="002457F4" w:rsidRDefault="00844D8A">
      <w:pPr>
        <w:pStyle w:val="ListBullet"/>
      </w:pPr>
      <w:r>
        <w:t>GitHub repository: Submit a link to a repository containing the complete code used for data preparation, portfolio construction, backtesting, performance evaluation, and benchmark comparison. The repository should be accessible to the evaluators and organised so that the analysis can be reproduced.</w:t>
      </w:r>
    </w:p>
    <w:p w14:paraId="36011C1E" w14:textId="77777777" w:rsidR="002457F4" w:rsidRDefault="00844D8A">
      <w:pPr>
        <w:pStyle w:val="ListBullet"/>
      </w:pPr>
      <w:r>
        <w:t>Code documentation: Include a short README describing how to run the code, key dependencies / packages, data requirements, and the main files or scripts. Clearly identify any external data sources that cannot be included directly in the repository.</w:t>
      </w:r>
    </w:p>
    <w:p w14:paraId="63A08243" w14:textId="77777777" w:rsidR="002457F4" w:rsidRDefault="00844D8A">
      <w:pPr>
        <w:pStyle w:val="ListBullet"/>
      </w:pPr>
      <w:r>
        <w:t>Short report (5-6 pages): Explain the problem setup and the central idea behind your strategy in a concise, structured manner.</w:t>
      </w:r>
    </w:p>
    <w:p w14:paraId="1FB23C9A" w14:textId="77777777" w:rsidR="002457F4" w:rsidRDefault="00844D8A">
      <w:pPr>
        <w:pStyle w:val="ListBullet"/>
      </w:pPr>
      <w:r>
        <w:t>Data: Describe the data used, its source, frequency, time period, variables / features considered, and any cleaning, preprocessing, or transformations performed.</w:t>
      </w:r>
    </w:p>
    <w:p w14:paraId="13CBA7E1" w14:textId="77777777" w:rsidR="002457F4" w:rsidRDefault="00844D8A">
      <w:pPr>
        <w:pStyle w:val="ListBullet"/>
      </w:pPr>
      <w:r>
        <w:t>Methodology and tools: Explain the stock-selection, weighting, rebalancing, and risk-management methodology, together with the software, programming languages, libraries, statistical methods, optimisation tools, or ML / AI tools used.</w:t>
      </w:r>
    </w:p>
    <w:p w14:paraId="06F4249B" w14:textId="77777777" w:rsidR="002457F4" w:rsidRDefault="00844D8A">
      <w:pPr>
        <w:pStyle w:val="ListBullet"/>
      </w:pPr>
      <w:r>
        <w:t>Results, comparison, and limitations: Report portfolio composition and weights, returns, MDD, Sharpe ratio and other required metrics; compare performance with the chosen benchmark; and discuss important limitations, assumptions, or situations in which the strategy may not perform as expected.</w:t>
      </w:r>
    </w:p>
    <w:p w14:paraId="5F2CF4D2" w14:textId="77777777" w:rsidR="002457F4" w:rsidRDefault="00844D8A">
      <w:r>
        <w:t>Suggested report structure (for clarity only): Problem and Strategy Overview; Data; Methodology; Tools / Software Used; Results and Performance Metrics; Benchmark Comparison; and Limitations / Discussion. Teams may use a different structure as long as these elements are clearly covered within approximately 5-6 pages.</w:t>
      </w:r>
    </w:p>
    <w:p w14:paraId="5AB90410" w14:textId="77777777" w:rsidR="002457F4" w:rsidRDefault="00844D8A">
      <w:pPr>
        <w:pStyle w:val="Heading1"/>
      </w:pPr>
      <w:r>
        <w:t>10. Final-Round Qualification</w:t>
      </w:r>
    </w:p>
    <w:p w14:paraId="06DDC99C" w14:textId="77777777" w:rsidR="002457F4" w:rsidRDefault="00844D8A">
      <w:r>
        <w:t>The top 6-8 teams from Round 2 will advance to the Final Jury Round. Qualifying teams will then prepare a presentation explaining their strategy, methodology, and results, and present live before a jury comprising members from Finesse, IIT Bombay faculty, and industry experts. The jury will consider strategy rationale, robustness, risk management, and presentation quality in addition to Round 2 quantitative performance.</w:t>
      </w:r>
    </w:p>
    <w:p w14:paraId="058C1974" w14:textId="77777777" w:rsidR="002457F4" w:rsidRDefault="00844D8A">
      <w:pPr>
        <w:pStyle w:val="Heading1"/>
      </w:pPr>
      <w:r>
        <w:t>11. Round 2 Submission Checklist</w:t>
      </w:r>
    </w:p>
    <w:p w14:paraId="6AB917F5" w14:textId="77777777" w:rsidR="002457F4" w:rsidRDefault="00844D8A">
      <w:pPr>
        <w:pStyle w:val="ListBullet"/>
      </w:pPr>
      <w:r>
        <w:t>☐ Strategy uses only stocks from the permitted Nifty 100 / Midcap 100 / Smallcap 100 universe.</w:t>
      </w:r>
    </w:p>
    <w:p w14:paraId="59D90145" w14:textId="77777777" w:rsidR="002457F4" w:rsidRDefault="00844D8A">
      <w:pPr>
        <w:pStyle w:val="ListBullet"/>
      </w:pPr>
      <w:r>
        <w:t>☐ Portfolio contains no more than 10 stocks.</w:t>
      </w:r>
    </w:p>
    <w:p w14:paraId="7512AA27" w14:textId="77777777" w:rsidR="002457F4" w:rsidRDefault="00844D8A">
      <w:pPr>
        <w:pStyle w:val="ListBullet"/>
      </w:pPr>
      <w:r>
        <w:t>☐ Backtest covers 1 January 2021 to 31 December 2025.</w:t>
      </w:r>
    </w:p>
    <w:p w14:paraId="68167E32" w14:textId="77777777" w:rsidR="002457F4" w:rsidRDefault="00844D8A">
      <w:pPr>
        <w:pStyle w:val="ListBullet"/>
      </w:pPr>
      <w:r>
        <w:t>☐ Starting capital is ₹1 crore.</w:t>
      </w:r>
    </w:p>
    <w:p w14:paraId="41F430E3" w14:textId="77777777" w:rsidR="002457F4" w:rsidRDefault="00844D8A">
      <w:pPr>
        <w:pStyle w:val="ListBullet"/>
      </w:pPr>
      <w:r>
        <w:t>☐ 0.1% transaction costs are incorporated.</w:t>
      </w:r>
    </w:p>
    <w:p w14:paraId="50043D72" w14:textId="77777777" w:rsidR="002457F4" w:rsidRDefault="00844D8A">
      <w:pPr>
        <w:pStyle w:val="ListBullet"/>
      </w:pPr>
      <w:r>
        <w:t>☐ Stock-selection and weighting methodology is clearly explained and consistently applied.</w:t>
      </w:r>
    </w:p>
    <w:p w14:paraId="4DB6151B" w14:textId="77777777" w:rsidR="002457F4" w:rsidRDefault="00844D8A">
      <w:pPr>
        <w:pStyle w:val="ListBullet"/>
      </w:pPr>
      <w:r>
        <w:t>☐ All required performance and risk metrics are reported in the report and can be reproduced from the submitted code.</w:t>
      </w:r>
    </w:p>
    <w:p w14:paraId="5D548CB7" w14:textId="77777777" w:rsidR="002457F4" w:rsidRDefault="00844D8A">
      <w:pPr>
        <w:pStyle w:val="ListBullet"/>
      </w:pPr>
      <w:r>
        <w:lastRenderedPageBreak/>
        <w:t>☐ An appropriate benchmark comparison is included and discussed in the report.</w:t>
      </w:r>
    </w:p>
    <w:p w14:paraId="0FA73581" w14:textId="77777777" w:rsidR="002457F4" w:rsidRDefault="00844D8A">
      <w:pPr>
        <w:pStyle w:val="ListBullet"/>
      </w:pPr>
      <w:r>
        <w:t>☐ GitHub repository contains the complete code required to reproduce the analysis, with a clear README and instructions where necessary.</w:t>
      </w:r>
    </w:p>
    <w:p w14:paraId="1CBC545B" w14:textId="047DAEAF" w:rsidR="002457F4" w:rsidRDefault="00844D8A">
      <w:pPr>
        <w:pStyle w:val="ListBullet"/>
      </w:pPr>
      <w:r>
        <w:t>☐ A 5-6 page report covering data, methodology, tools used, results, benchmark comparison, and limitations (if any) is ready for submission by 3</w:t>
      </w:r>
      <w:r w:rsidR="005C376A">
        <w:t>1</w:t>
      </w:r>
      <w:r>
        <w:t xml:space="preserve"> August.</w:t>
      </w:r>
    </w:p>
    <w:p w14:paraId="7FFCED43" w14:textId="77777777" w:rsidR="002457F4" w:rsidRDefault="002457F4"/>
    <w:tbl>
      <w:tblPr>
        <w:tblW w:w="0" w:type="auto"/>
        <w:tblLook w:val="04A0" w:firstRow="1" w:lastRow="0" w:firstColumn="1" w:lastColumn="0" w:noHBand="0" w:noVBand="1"/>
      </w:tblPr>
      <w:tblGrid>
        <w:gridCol w:w="9936"/>
      </w:tblGrid>
      <w:tr w:rsidR="002457F4" w14:paraId="6AADB01B" w14:textId="77777777">
        <w:tc>
          <w:tcPr>
            <w:tcW w:w="9936" w:type="dxa"/>
            <w:shd w:val="clear" w:color="auto" w:fill="FFF8E8"/>
          </w:tcPr>
          <w:p w14:paraId="25272B1D" w14:textId="77777777" w:rsidR="002457F4" w:rsidRDefault="00844D8A">
            <w:r>
              <w:rPr>
                <w:b/>
                <w:color w:val="1F2D4D"/>
              </w:rPr>
              <w:t xml:space="preserve">Key principle: </w:t>
            </w:r>
            <w:r>
              <w:t>Build a strategy you can explain and defend. Strong performance matters, but the later out-of-sample test and jury round make robustness, transparency, and sound portfolio logic equally important.</w:t>
            </w:r>
          </w:p>
        </w:tc>
      </w:tr>
    </w:tbl>
    <w:p w14:paraId="2449DAF8" w14:textId="77777777" w:rsidR="002457F4" w:rsidRDefault="002457F4"/>
    <w:p w14:paraId="406229CB" w14:textId="77777777" w:rsidR="002457F4" w:rsidRDefault="00844D8A">
      <w:pPr>
        <w:jc w:val="center"/>
      </w:pPr>
      <w:r>
        <w:rPr>
          <w:b/>
          <w:color w:val="1F2D4D"/>
          <w:sz w:val="26"/>
        </w:rPr>
        <w:t>All the best for Round 2!</w:t>
      </w:r>
    </w:p>
    <w:sectPr w:rsidR="002457F4"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EE396" w14:textId="77777777" w:rsidR="00411B04" w:rsidRDefault="00411B04">
      <w:pPr>
        <w:spacing w:after="0" w:line="240" w:lineRule="auto"/>
      </w:pPr>
      <w:r>
        <w:separator/>
      </w:r>
    </w:p>
  </w:endnote>
  <w:endnote w:type="continuationSeparator" w:id="0">
    <w:p w14:paraId="2CA1697D" w14:textId="77777777" w:rsidR="00411B04" w:rsidRDefault="00411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6AA0" w14:textId="77777777" w:rsidR="002457F4" w:rsidRDefault="00844D8A">
    <w:pPr>
      <w:pStyle w:val="Footer"/>
      <w:jc w:val="center"/>
    </w:pPr>
    <w:r>
      <w:rPr>
        <w:color w:val="646464"/>
        <w:sz w:val="16"/>
      </w:rPr>
      <w:t>Round 2 - Portfolio Construction Challenge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A9BB8" w14:textId="77777777" w:rsidR="00411B04" w:rsidRDefault="00411B04">
      <w:pPr>
        <w:spacing w:after="0" w:line="240" w:lineRule="auto"/>
      </w:pPr>
      <w:r>
        <w:separator/>
      </w:r>
    </w:p>
  </w:footnote>
  <w:footnote w:type="continuationSeparator" w:id="0">
    <w:p w14:paraId="1ADEF3EE" w14:textId="77777777" w:rsidR="00411B04" w:rsidRDefault="00411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6935" w14:textId="77777777" w:rsidR="002457F4" w:rsidRDefault="00844D8A">
    <w:pPr>
      <w:pStyle w:val="Header"/>
      <w:jc w:val="right"/>
    </w:pPr>
    <w:r>
      <w:rPr>
        <w:b/>
        <w:color w:val="1F2D4D"/>
        <w:sz w:val="16"/>
      </w:rPr>
      <w:t>FINESSE x CITADEL PORTFOLIO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91446">
    <w:abstractNumId w:val="8"/>
  </w:num>
  <w:num w:numId="2" w16cid:durableId="2078504304">
    <w:abstractNumId w:val="6"/>
  </w:num>
  <w:num w:numId="3" w16cid:durableId="340085943">
    <w:abstractNumId w:val="5"/>
  </w:num>
  <w:num w:numId="4" w16cid:durableId="1779526268">
    <w:abstractNumId w:val="4"/>
  </w:num>
  <w:num w:numId="5" w16cid:durableId="891619047">
    <w:abstractNumId w:val="7"/>
  </w:num>
  <w:num w:numId="6" w16cid:durableId="116921099">
    <w:abstractNumId w:val="3"/>
  </w:num>
  <w:num w:numId="7" w16cid:durableId="770323699">
    <w:abstractNumId w:val="2"/>
  </w:num>
  <w:num w:numId="8" w16cid:durableId="916784251">
    <w:abstractNumId w:val="1"/>
  </w:num>
  <w:num w:numId="9" w16cid:durableId="1034884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0E5"/>
    <w:rsid w:val="001D1C94"/>
    <w:rsid w:val="002457F4"/>
    <w:rsid w:val="0029639D"/>
    <w:rsid w:val="00326F90"/>
    <w:rsid w:val="003C260E"/>
    <w:rsid w:val="00411B04"/>
    <w:rsid w:val="005C376A"/>
    <w:rsid w:val="00640496"/>
    <w:rsid w:val="006F7F64"/>
    <w:rsid w:val="00844D8A"/>
    <w:rsid w:val="00986639"/>
    <w:rsid w:val="00AA1D8D"/>
    <w:rsid w:val="00B47730"/>
    <w:rsid w:val="00CB0664"/>
    <w:rsid w:val="00E30C7B"/>
    <w:rsid w:val="00F804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8364283-CE6F-483A-9F6A-89F88A10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D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D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D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sudeep bapat</cp:lastModifiedBy>
  <cp:revision>6</cp:revision>
  <dcterms:created xsi:type="dcterms:W3CDTF">2013-12-23T23:15:00Z</dcterms:created>
  <dcterms:modified xsi:type="dcterms:W3CDTF">2026-08-21T06:13:00Z</dcterms:modified>
  <cp:category/>
</cp:coreProperties>
</file>