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— Finesse × Citadel Round 2</w:t>
      </w:r>
    </w:p>
    <w:p>
      <w:r>
        <w:rPr>
          <w:b/>
        </w:rPr>
        <w:t>Strategy.</w:t>
      </w:r>
      <w:r>
        <w:t xml:space="preserve"> A systematic, long-only, 10-stock portfolio drawn monthly from the Nifty 100 / Midcap 100 / Smallcap 100 universe. We hold the ten most liquid names that best combine </w:t>
      </w:r>
      <w:r>
        <w:rPr>
          <w:b/>
        </w:rPr>
        <w:t>12-month price momentum (55%)</w:t>
      </w:r>
      <w:r>
        <w:t xml:space="preserve"> with </w:t>
      </w:r>
      <w:r>
        <w:rPr>
          <w:b/>
        </w:rPr>
        <w:t>low recent volatility (45%)</w:t>
      </w:r>
      <w:r>
        <w:t>, weight winners more heavily subject to a 25% cap, and rebalance monthly with a turnover buffer. No leverage, no shorts, 0.1% charged on every trade. It is a rules engine you can read in an afternoon — no black box, no fundamentals we cannot source cleanly, no discretionary overrides.</w:t>
      </w:r>
    </w:p>
    <w:p>
      <w:r>
        <w:rPr>
          <w:b/>
        </w:rPr>
        <w:t>Headline result (₹1 crore start).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Backtest 2021–2025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Held-out 2026 H1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Net PnL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₹8.99 crore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₹11.93 lakh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CAGR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60.0%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26.5%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Sharpe (rf = 0%)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2.42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0.93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Max drawdown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−29.4%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−17.1%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vs Nifty 100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+89.4% index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−6.4% index</w:t>
            </w:r>
          </w:p>
        </w:tc>
      </w:tr>
    </w:tbl>
    <w:p/>
    <w:p>
      <w:r>
        <w:t xml:space="preserve">The out-of-sample half-year is the one that matters: the portfolio made </w:t>
      </w:r>
      <w:r>
        <w:rPr>
          <w:b/>
        </w:rPr>
        <w:t>+11.9% while both the Nifty 100 and Nifty 500 fell</w:t>
      </w:r>
      <w:r>
        <w:t>, on a model that was frozen before that data existed.</w:t>
      </w:r>
    </w:p>
    <w:p>
      <w:r>
        <w:rPr>
          <w:b/>
        </w:rPr>
        <w:t>What makes this credible, not just large.</w:t>
      </w:r>
      <w:r>
        <w:t xml:space="preserve"> A five-year Indian mid/small-cap bull run flatters almost any long book, so we refuse to let the 899% headline stand on its own. We benchmark against a skill-free equal-weight hold of our </w:t>
      </w:r>
      <w:r>
        <w:rPr>
          <w:i/>
        </w:rPr>
        <w:t>own</w:t>
      </w:r>
      <w:r>
        <w:t xml:space="preserve"> universe, which strips out the size, equal-weight and survivorship tailwinds that every team inherits. On that bias-matched basis our </w:t>
      </w:r>
      <w:r>
        <w:rPr>
          <w:b/>
        </w:rPr>
        <w:t>selection alpha is +25.5 pp/yr in-sample and +22.6 pp/yr out-of-sample</w:t>
      </w:r>
      <w:r>
        <w:t xml:space="preserve"> — nearly identical across a genuinely held-out window. That stability, not the raw return, is the evidence.</w:t>
      </w:r>
    </w:p>
    <w:p>
      <w:r>
        <w:rPr>
          <w:b/>
        </w:rPr>
        <w:t>We did not tune to the test.</w:t>
      </w:r>
      <w:r>
        <w:t xml:space="preserve"> Every parameter is either textbook/mandated or was chosen on a </w:t>
      </w:r>
      <w:r>
        <w:rPr>
          <w:b/>
        </w:rPr>
        <w:t>train (2021–2023) / validate (2024–2025) split that never touched 2026</w:t>
      </w:r>
      <w:r>
        <w:t>. Where the in-sample data begged us to push momentum weight to 65–80%, the validation set said 50–55% generalises better — so we took 55% and left the higher in-sample number on the table. The 2026 result was computed only after the model was frozen. This is the "defensible process over hindsight" the brief asks for, made literal.</w:t>
      </w:r>
    </w:p>
    <w:p>
      <w:r>
        <w:rPr>
          <w:b/>
        </w:rPr>
        <w:t>Three stress tests we ran on ourselves.</w:t>
      </w:r>
    </w:p>
    <w:p>
      <w:pPr>
        <w:pStyle w:val="ListNumber"/>
      </w:pPr>
      <w:r>
        <w:rPr>
          <w:i/>
        </w:rPr>
        <w:t>Zero-skill controls</w:t>
      </w:r>
      <w:r>
        <w:t xml:space="preserve"> — random and alphabetical 10-stock portfolios score ≈0 selection alpha in-sample, confirming our measurement isn't crediting mere concentration.</w:t>
      </w:r>
    </w:p>
    <w:p>
      <w:pPr>
        <w:pStyle w:val="ListNumber"/>
      </w:pPr>
      <w:r>
        <w:rPr>
          <w:i/>
        </w:rPr>
        <w:t>Point-in-time universe</w:t>
      </w:r>
      <w:r>
        <w:t xml:space="preserve"> — on the August-2023 constituent lists (78% of the Smallcap 100 has since changed), with no survivorship advantage, the strategy still earns </w:t>
      </w:r>
      <w:r>
        <w:rPr>
          <w:b/>
        </w:rPr>
        <w:t>+13.5 pp/yr selection alpha in a falling 2026 market</w:t>
      </w:r>
      <w:r>
        <w:t>.</w:t>
      </w:r>
    </w:p>
    <w:p>
      <w:pPr>
        <w:pStyle w:val="ListNumber"/>
      </w:pPr>
      <w:r>
        <w:rPr>
          <w:i/>
        </w:rPr>
        <w:t>14 alternative signals</w:t>
      </w:r>
      <w:r>
        <w:t xml:space="preserve"> — reversal, trend, low-beta, illiquidity, residual momentum, sector-neutral and ensemble variants. None beats the shipped rule on the bar that matters (positive every year </w:t>
      </w:r>
      <w:r>
        <w:rPr>
          <w:i/>
        </w:rPr>
        <w:t>and</w:t>
      </w:r>
      <w:r>
        <w:t xml:space="preserve"> out-of-sample), and reversal's failure confirms our momentum signal has the right sign.</w:t>
      </w:r>
    </w:p>
    <w:p>
      <w:r>
        <w:rPr>
          <w:b/>
        </w:rPr>
        <w:t>Known limitations, stated plainly.</w:t>
      </w:r>
      <w:r>
        <w:t xml:space="preserve"> The universe snapshot carries survivorship bias (quantified, ~+20 pp/yr, common to all teams); the out-of-sample window is short (trust the stability of the edge, not the single level); 0.1% models explicit cost only; the book is price-only by design. All are discussed in the report and none changes the conclusion.</w:t>
      </w:r>
    </w:p>
    <w:p>
      <w:r>
        <w:rPr>
          <w:b/>
        </w:rPr>
        <w:t>Bottom line.</w:t>
      </w:r>
      <w:r>
        <w:t xml:space="preserve"> ₹1 crore becomes ₹9.99 crore over the backtest and grows a further ₹11.93 lakh out-of-sample while the market falls — but the number we would defend to a jury is the +22.6 pp/yr of out-of-sample selection alpha over our own universe, produced by a rule that was frozen before it ever saw that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