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TaskNest Week 3 Backend API Report</w:t>
      </w:r>
    </w:p>
    <w:p>
      <w:pPr>
        <w:pStyle w:val="Subtitle"/>
      </w:pPr>
      <w:r>
        <w:t>Junior Full Stack Developer Intern</w:t>
      </w:r>
    </w:p>
    <w:p>
      <w:r>
        <w:t>Yash Vinod Sawant  |  Week 3  |  20 October 2026</w:t>
      </w:r>
    </w:p>
    <w:p>
      <w:pPr>
        <w:pStyle w:val="Heading1"/>
      </w:pPr>
      <w:r>
        <w:t>Outcome and scope</w:t>
      </w:r>
    </w:p>
    <w:p>
      <w:r>
        <w:t>Week 3 delivers a functioning REST backend for TaskNest accounts, sessions, projects and tasks. All 30 automated tests pass. A separate live walkthrough completes 18 successful HTTP requests across all 16 endpoint and method combinations. The submission includes source code, database schema, API documentation, setup instructions and verification evidence.</w:t>
      </w:r>
    </w:p>
    <w:p>
      <w:r>
        <w:t>The backend supports the planned application data model. Connecting the Week 2 React frontend remains Week 4 work; the earlier frontend files are unchanged.</w:t>
      </w:r>
    </w:p>
    <w:p>
      <w:pPr>
        <w:pStyle w:val="Heading1"/>
      </w:pPr>
      <w:r>
        <w:t>Architecture and storage</w:t>
      </w:r>
    </w:p>
    <w:p>
      <w:r>
        <w:t>Node.js and Express 5 handle HTTP requests. Validation and session middleware run before ownership-aware repository operations. A database adapter supplies bound SQL queries and transactions. Separating app creation from server startup allows tests to exercise the real routes through temporary HTTP listeners.</w:t>
      </w:r>
    </w:p>
    <w:p>
      <w:r>
        <w:t>The default is file-backed embedded PostgreSQL through PGlite, so local assessment needs no separate database installation. A node-postgres adapter is included for DATABASE_URL connections. That separate-server adapter has not been live-tested in this environment.</w:t>
      </w:r>
    </w:p>
    <w:tbl>
      <w:tblPr>
        <w:tblW w:type="auto" w:w="0"/>
        <w:jc w:val="center"/>
        <w:tblLayout w:type="fixed"/>
        <w:tblLook w:firstColumn="1" w:firstRow="1" w:lastColumn="0" w:lastRow="0" w:noHBand="0" w:noVBand="1" w:val="04A0"/>
      </w:tblPr>
      <w:tblGrid>
        <w:gridCol w:w="1944"/>
        <w:gridCol w:w="7848"/>
      </w:tblGrid>
      <w:tr>
        <w:trPr>
          <w:cantSplit/>
          <w:tblHeader/>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Table</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Purpose</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users</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Normalized account email and Argon2id password hash</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sessions</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Hashed opaque token, CSRF token, user and expiry</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projects</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Owned project name, description and timestamps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tasks</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Project-linked title, status, priority and due date</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schema_migrations</w:t>
            </w:r>
          </w:p>
        </w:tc>
        <w:tc>
          <w:tcPr>
            <w:tcW w:type="dxa" w:w="784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Version applied in the schema transaction</w:t>
            </w:r>
          </w:p>
        </w:tc>
      </w:tr>
    </w:tbl>
    <w:p/>
    <w:p>
      <w:r>
        <w:t>Foreign keys cascade dependent records. Indexes support owner lists, task status and due-date lookup, and session expiry. Project names allow 80 characters and task titles 200, matching the Week 2 frontend and refining the earlier SQL proposal. Dates and timestamps use a documented UTC contract.</w:t>
      </w:r>
    </w:p>
    <w:p>
      <w:r>
        <w:br w:type="page"/>
      </w:r>
    </w:p>
    <w:p>
      <w:pPr>
        <w:pStyle w:val="Heading1"/>
      </w:pPr>
      <w:r>
        <w:t>API coverage and response contract</w:t>
      </w:r>
    </w:p>
    <w:tbl>
      <w:tblPr>
        <w:tblW w:type="auto" w:w="0"/>
        <w:jc w:val="center"/>
        <w:tblLayout w:type="fixed"/>
        <w:tblLook w:firstColumn="1" w:firstRow="1" w:lastColumn="0" w:lastRow="0" w:noHBand="0" w:noVBand="1" w:val="04A0"/>
      </w:tblPr>
      <w:tblGrid>
        <w:gridCol w:w="1728"/>
        <w:gridCol w:w="3600"/>
        <w:gridCol w:w="4464"/>
      </w:tblGrid>
      <w:tr>
        <w:trPr>
          <w:cantSplit/>
          <w:tblHeader/>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Method</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Path under /api/v1</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Behavior</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GET</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/health and /auth/session</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Database health and session bootstrap</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POST</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/auth/register, /auth/login, /auth/logout</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Account access and session lifecycle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GET</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/dashboard</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Owner-specific totals and overdue count</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GET, POST</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/projects</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Paginated list and creation</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GET, PATCH, DELETE</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/projects/{id}</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Owned project read, update and deletion</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GET, POST</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/projects/{id}/tasks</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Filtered task list and creation</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GET, PATCH, DELETE</w:t>
            </w:r>
          </w:p>
        </w:tc>
        <w:tc>
          <w:tcPr>
            <w:tcW w:type="dxa" w:w="3600"/>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/tasks/{id}</w:t>
            </w:r>
          </w:p>
        </w:tc>
        <w:tc>
          <w:tcPr>
            <w:tcW w:type="dxa" w:w="4464"/>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Owned task read, update and deletion</w:t>
            </w:r>
          </w:p>
        </w:tc>
      </w:tr>
    </w:tbl>
    <w:p/>
    <w:p>
      <w:r>
        <w:t>Resources return a data object; lists return a data array with page, limit and total. Creation uses HTTP 201, reads and updates use 200, and deletion or logout uses an empty 204 response. API.md and the OpenAPI 3.1 specification document all inputs and expected responses.</w:t>
      </w:r>
    </w:p>
    <w:p>
      <w:r>
        <w:t>Task lists combine literal case-insensitive title search, status and priority filters. Ordering uses created time and ID. Counts and pages share one SQL snapshot. Dashboard overdue totals exclude completed tasks and tasks without a date, using the current UTC date.</w:t>
      </w:r>
    </w:p>
    <w:p>
      <w:pPr>
        <w:pStyle w:val="Heading1"/>
      </w:pPr>
      <w:r>
        <w:t>Authentication and ownership</w:t>
      </w:r>
    </w:p>
    <w:p>
      <w:r>
        <w:t>Argon2id hashes use 19 MiB memory, two passes and parallelism one. Random opaque session tokens are stored only as SHA-256 digests. Cookies use HttpOnly and SameSite=Lax, plus Secure in production. Anonymous sessions expire after 15 minutes; authenticated sessions expire after seven days.</w:t>
      </w:r>
    </w:p>
    <w:p>
      <w:r>
        <w:t>Login and registration rotate both tokens in a transaction. Every mutation requires the current CSRF token and the exact allowed Origin. Logout invalidates the presented session. Each project or task operation checks ownership; missing and other users’ records both return 404.</w:t>
      </w:r>
    </w:p>
    <w:p>
      <w:pPr>
        <w:pStyle w:val="Heading1"/>
      </w:pPr>
      <w:r>
        <w:t>Validation and controlled failures</w:t>
      </w:r>
    </w:p>
    <w:p>
      <w:r>
        <w:t>SQL values use bound parameters. Editable fields are explicitly allowed, and invalid UUIDs, calendar dates, types, repeated query parameters and unsupported fields are rejected. Bodies are limited to 16 KB. IP and account-based limits constrain traffic and authentication attempts. Errors return a JSON code, message and request ID without exposing SQL, passwords or session tokens.</w:t>
      </w:r>
    </w:p>
    <w:p>
      <w:r>
        <w:br w:type="page"/>
      </w:r>
    </w:p>
    <w:p>
      <w:pPr>
        <w:pStyle w:val="Heading1"/>
      </w:pPr>
      <w:r>
        <w:t>Verification results</w:t>
      </w:r>
    </w:p>
    <w:p>
      <w:r>
        <w:t>The automated suite uses actual HTTP requests and real PostgreSQL data. Thirty tests passed with zero failures or skips. One deliberate fault-injection test replaces a failing query function to verify the generic 500 boundary; normal CRUD tests do not mock the database.</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Area</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E8EDF2"/>
          </w:tcPr>
          <w:p>
            <w:pPr>
              <w:spacing w:after="0" w:line="250" w:lineRule="auto"/>
            </w:pPr>
            <w:r>
              <w:rPr>
                <w:b/>
                <w:color w:val="000000"/>
                <w:sz w:val="21"/>
              </w:rPr>
              <w:t>Verified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Accounts</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Normalization, duplicate email, generic login failure</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Sessions and protection</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Hash storage, token rotation, expiry, logout, CSRF and Origin</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Ownership and CRUD</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All resource operations, defaults and cascading deletion</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Queries and summaries</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Combined filters, literal search, pagination and owner totals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Robustness</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Validation, body limits, rate limits and safe error reporting</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Transactions</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7F8FA"/>
          </w:tcPr>
          <w:p>
            <w:pPr>
              <w:spacing w:after="0" w:line="250" w:lineRule="auto"/>
            </w:pPr>
            <w:r>
              <w:rPr>
                <w:b w:val="0"/>
                <w:color w:val="000000"/>
                <w:sz w:val="21"/>
              </w:rPr>
              <w:t>Rollback, foreign keys and concurrent partial updates</w:t>
            </w:r>
          </w:p>
        </w:tc>
      </w:tr>
      <w:tr>
        <w:trPr>
          <w:cantSplit/>
        </w:trPr>
        <w:tc>
          <w:tcPr>
            <w:tcW w:type="dxa" w:w="237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Persistence</w:t>
            </w:r>
          </w:p>
        </w:tc>
        <w:tc>
          <w:tcPr>
            <w:tcW w:type="dxa" w:w="7416"/>
            <w:vAlign w:val="center"/>
            <w:tcBorders>
              <w:top w:val="single" w:sz="4" w:color="D9D9D9"/>
              <w:left w:val="single" w:sz="4" w:color="D9D9D9"/>
              <w:bottom w:val="single" w:sz="4" w:color="D9D9D9"/>
              <w:right w:val="single" w:sz="4" w:color="D9D9D9"/>
            </w:tcBorders>
            <w:tcMar>
              <w:top w:w="80" w:type="dxa"/>
              <w:left w:w="100" w:type="dxa"/>
              <w:bottom w:w="80" w:type="dxa"/>
              <w:right w:w="100" w:type="dxa"/>
            </w:tcMar>
            <w:shd w:fill="FFFFFF"/>
          </w:tcPr>
          <w:p>
            <w:pPr>
              <w:spacing w:after="0" w:line="250" w:lineRule="auto"/>
            </w:pPr>
            <w:r>
              <w:rPr>
                <w:b w:val="0"/>
                <w:color w:val="000000"/>
                <w:sz w:val="21"/>
              </w:rPr>
              <w:t>File-backed database close and reopen retains account, session and task</w:t>
            </w:r>
          </w:p>
        </w:tc>
      </w:tr>
    </w:tbl>
    <w:p/>
    <w:p>
      <w:r>
        <w:t>A separate server process also passed an 18-request walkthrough of all 16 endpoint and method combinations. Recorded TAP results and live status output are included in docs/. Verification used Node.js 24.19.0 and pnpm 11.25.0 on macOS.</w:t>
      </w:r>
    </w:p>
    <w:p>
      <w:pPr>
        <w:pStyle w:val="Heading1"/>
      </w:pPr>
      <w:r>
        <w:t>Challenges and decisions</w:t>
      </w:r>
    </w:p>
    <w:p>
      <w:r>
        <w:t>Token rotation, consistent ownership checks and date-only handling were the main implementation challenges. Authentication transactions replace the presented session safely. Ownership checks sit beside persistence operations. UTC date rules avoid timezone shifts, and locked partial updates preserve fields changed by concurrent requests.</w:t>
      </w:r>
    </w:p>
    <w:p>
      <w:pPr>
        <w:pStyle w:val="Heading1"/>
      </w:pPr>
      <w:r>
        <w:t>Running and delivery</w:t>
      </w:r>
    </w:p>
    <w:p>
      <w:r>
        <w:t>In week-3, install dependencies with pnpm install --frozen-lockfile, then run pnpm start. The health endpoint is http://127.0.0.1:8033/api/v1/health. Run pnpm test for the suite and pnpm smoke in another terminal for the live walkthrough. Node.js 22.12 or later is required.</w:t>
      </w:r>
    </w:p>
    <w:p>
      <w:r>
        <w:t>The source ZIP includes setup instructions, the SQL schema, endpoint documentation, OpenAPI, tests and submission text. Upload this Word report in the portal report field and provide the GitHub week-3 folder URL after uploading the source.</w:t>
      </w:r>
    </w:p>
    <w:p>
      <w:pPr>
        <w:pStyle w:val="Heading1"/>
      </w:pPr>
      <w:r>
        <w:t>Remaining scope</w:t>
      </w:r>
    </w:p>
    <w:p>
      <w:r>
        <w:t>No public deployment or frontend integration is claimed. Production operation still needs HTTPS, backups, explicit proxy configuration and shared throttling for multiple instances. Password recovery and email verification are outside this week. Full implementation details and official documentation links are in README.md and REPORT.md.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TaskNest Week 3 Backend API Development Report</dc:title>
  <dc:subject>Junior Full Stack Developer Intern Week 3 submission</dc:subject>
  <dc:creator>Yash Vinod Sawant</dc:creator>
  <cp:keywords/>
  <dc:description>generated by python-docx</dc:description>
  <cp:lastModifiedBy/>
  <cp:revision>1</cp:revision>
  <dcterms:created xsi:type="dcterms:W3CDTF">2013-12-23T23:15:00Z</dcterms:created>
  <dcterms:modified xsi:type="dcterms:W3CDTF">2013-12-23T23:15:00Z</dcterms:modified>
  <cp:category/>
</cp:coreProperties>
</file>