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B04F" w14:textId="77777777" w:rsidR="00E12688" w:rsidRDefault="00E12688">
      <w:pPr>
        <w:jc w:val="center"/>
        <w:rPr>
          <w:b/>
          <w:sz w:val="44"/>
          <w:szCs w:val="44"/>
        </w:rPr>
      </w:pPr>
      <w:bookmarkStart w:id="0" w:name="_pa5eqaaqrnm0" w:colFirst="0" w:colLast="0"/>
      <w:bookmarkStart w:id="1" w:name="_2g46zkhznryw" w:colFirst="0" w:colLast="0"/>
      <w:bookmarkEnd w:id="0"/>
      <w:bookmarkEnd w:id="1"/>
    </w:p>
    <w:p w14:paraId="731F8F87" w14:textId="77777777" w:rsidR="00E12688" w:rsidRDefault="00E12688">
      <w:pPr>
        <w:jc w:val="center"/>
        <w:rPr>
          <w:b/>
          <w:sz w:val="44"/>
          <w:szCs w:val="44"/>
        </w:rPr>
      </w:pPr>
    </w:p>
    <w:p w14:paraId="1CD21D2A" w14:textId="77777777" w:rsidR="00E12688" w:rsidRDefault="00E12688">
      <w:pPr>
        <w:jc w:val="center"/>
        <w:rPr>
          <w:b/>
          <w:sz w:val="44"/>
          <w:szCs w:val="44"/>
        </w:rPr>
      </w:pPr>
    </w:p>
    <w:p w14:paraId="43B5961F" w14:textId="77777777" w:rsidR="00E12688" w:rsidRDefault="00E12688">
      <w:pPr>
        <w:jc w:val="center"/>
        <w:rPr>
          <w:b/>
          <w:sz w:val="44"/>
          <w:szCs w:val="44"/>
        </w:rPr>
      </w:pPr>
    </w:p>
    <w:p w14:paraId="284CF024" w14:textId="77777777" w:rsidR="00E12688" w:rsidRDefault="00E12688">
      <w:pPr>
        <w:jc w:val="center"/>
        <w:rPr>
          <w:b/>
          <w:sz w:val="44"/>
          <w:szCs w:val="44"/>
        </w:rPr>
      </w:pPr>
    </w:p>
    <w:p w14:paraId="2AA5567E" w14:textId="77777777" w:rsidR="00E12688" w:rsidRDefault="00E12688">
      <w:pPr>
        <w:jc w:val="center"/>
        <w:rPr>
          <w:b/>
          <w:sz w:val="44"/>
          <w:szCs w:val="44"/>
        </w:rPr>
      </w:pPr>
    </w:p>
    <w:p w14:paraId="23F3E935" w14:textId="77777777" w:rsidR="00E12688" w:rsidRDefault="00E12688">
      <w:pPr>
        <w:jc w:val="center"/>
        <w:rPr>
          <w:b/>
          <w:sz w:val="44"/>
          <w:szCs w:val="44"/>
        </w:rPr>
      </w:pPr>
    </w:p>
    <w:p w14:paraId="5F464A07" w14:textId="77777777" w:rsidR="00E12688" w:rsidRDefault="00E12688">
      <w:pPr>
        <w:jc w:val="center"/>
        <w:rPr>
          <w:b/>
          <w:sz w:val="44"/>
          <w:szCs w:val="44"/>
        </w:rPr>
      </w:pPr>
    </w:p>
    <w:p w14:paraId="2692DC17" w14:textId="77777777" w:rsidR="00E12688" w:rsidRDefault="00E12688">
      <w:pPr>
        <w:jc w:val="center"/>
        <w:rPr>
          <w:b/>
          <w:sz w:val="44"/>
          <w:szCs w:val="44"/>
        </w:rPr>
      </w:pPr>
    </w:p>
    <w:p w14:paraId="6B122742" w14:textId="77777777" w:rsidR="00E12688" w:rsidRDefault="00E12688">
      <w:pPr>
        <w:jc w:val="center"/>
        <w:rPr>
          <w:b/>
          <w:sz w:val="44"/>
          <w:szCs w:val="44"/>
        </w:rPr>
      </w:pPr>
    </w:p>
    <w:p w14:paraId="32790511" w14:textId="77777777" w:rsidR="00E12688" w:rsidRDefault="0000000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sz w:val="44"/>
          <w:szCs w:val="44"/>
        </w:rPr>
        <w:t>Software Requirements Specification (SRS) for</w:t>
      </w:r>
      <w:r>
        <w:rPr>
          <w:b/>
          <w:sz w:val="44"/>
          <w:szCs w:val="44"/>
          <w:lang w:val="en-US"/>
        </w:rPr>
        <w:t xml:space="preserve"> U</w:t>
      </w:r>
      <w:r>
        <w:rPr>
          <w:b/>
          <w:bCs/>
          <w:sz w:val="44"/>
          <w:szCs w:val="44"/>
          <w:lang w:val="en-US"/>
        </w:rPr>
        <w:t>ser Auth</w:t>
      </w:r>
    </w:p>
    <w:p w14:paraId="67C41AD7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694696C0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54122C20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5833A270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4FEB8238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18EF8EE4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39496D90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50FCF1A5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12CF39F6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32EF3EE0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1F4BED2C" w14:textId="77777777" w:rsidR="00E12688" w:rsidRDefault="00E12688">
      <w:pPr>
        <w:jc w:val="center"/>
        <w:rPr>
          <w:b/>
          <w:bCs/>
          <w:sz w:val="44"/>
          <w:szCs w:val="44"/>
          <w:lang w:val="en-US"/>
        </w:rPr>
      </w:pPr>
    </w:p>
    <w:p w14:paraId="3ED663A3" w14:textId="77777777" w:rsidR="00E12688" w:rsidRDefault="00E12688">
      <w:pPr>
        <w:jc w:val="both"/>
        <w:rPr>
          <w:b/>
          <w:bCs/>
          <w:sz w:val="44"/>
          <w:szCs w:val="44"/>
          <w:lang w:val="en-US"/>
        </w:rPr>
      </w:pPr>
    </w:p>
    <w:p w14:paraId="41B935F6" w14:textId="77777777" w:rsidR="00E12688" w:rsidRDefault="00000000">
      <w:pPr>
        <w:pStyle w:val="Head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Revision History</w:t>
      </w:r>
    </w:p>
    <w:p w14:paraId="7957FEB9" w14:textId="77777777" w:rsidR="00E12688" w:rsidRDefault="00E12688"/>
    <w:tbl>
      <w:tblPr>
        <w:tblStyle w:val="Style10"/>
        <w:tblW w:w="1017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 w:rsidR="00E12688" w14:paraId="6FDE6E52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EFAD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Revision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8C0D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9E26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JIRA Ticket Number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DFF6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Change Description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B723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Author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A3B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EBF8" w14:textId="77777777" w:rsidR="00E12688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Approved By</w:t>
            </w:r>
          </w:p>
        </w:tc>
      </w:tr>
      <w:tr w:rsidR="00E12688" w14:paraId="215C5068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28D7" w14:textId="77777777" w:rsidR="00E12688" w:rsidRDefault="00000000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8D0E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40D4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F0AF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6A87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87BF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87E5" w14:textId="77777777" w:rsidR="00E12688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12688" w14:paraId="52FFAB07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7521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5A8A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B2B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D510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84A1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E8B5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47E4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12688" w14:paraId="1CAC22A0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0409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949B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AECA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42DD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0AB3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5CF4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D402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12688" w14:paraId="7F2DBB0B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1C0F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2D4F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22F0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38F7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252A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009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D074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12688" w14:paraId="5B33F6F8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8B16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88A9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81AE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B23A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0F85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0DA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B560" w14:textId="77777777" w:rsidR="00E12688" w:rsidRDefault="00E1268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39672CA" w14:textId="77777777" w:rsidR="00E12688" w:rsidRDefault="00E12688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C138C74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59403000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1F9B5AFE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12593D3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12C031BC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9F3EE47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187D1F44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17CF2E2C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4978FFCB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2CFA988C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2C4102A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50E258AE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05EA400F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7F3A8E4F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1D4AD9B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047C6ECA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4E37AE77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5C53BE94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3E049870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5648FB4B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7006BB6C" w14:textId="77777777" w:rsidR="00010653" w:rsidRDefault="00010653">
      <w:pPr>
        <w:ind w:left="1440"/>
        <w:rPr>
          <w:rFonts w:eastAsiaTheme="minorEastAsia"/>
          <w:b/>
          <w:sz w:val="36"/>
          <w:szCs w:val="36"/>
          <w:lang w:eastAsia="zh-CN"/>
        </w:rPr>
      </w:pPr>
    </w:p>
    <w:p w14:paraId="2E630E8F" w14:textId="77777777" w:rsidR="00010653" w:rsidRDefault="00010653" w:rsidP="00010653">
      <w:pPr>
        <w:pStyle w:val="Heading2"/>
        <w:spacing w:after="80"/>
        <w:rPr>
          <w:rFonts w:eastAsia="Times New Roman"/>
          <w:sz w:val="36"/>
          <w:szCs w:val="36"/>
          <w:lang w:val="en-US"/>
        </w:rPr>
      </w:pPr>
      <w:r>
        <w:rPr>
          <w:rFonts w:ascii="Roboto" w:hAnsi="Roboto"/>
          <w:b/>
          <w:bCs/>
          <w:color w:val="000000"/>
          <w:sz w:val="41"/>
          <w:szCs w:val="41"/>
        </w:rPr>
        <w:lastRenderedPageBreak/>
        <w:t>1. Introduction</w:t>
      </w:r>
    </w:p>
    <w:p w14:paraId="29324C2F" w14:textId="77777777" w:rsidR="00010653" w:rsidRDefault="00010653" w:rsidP="00010653">
      <w:pPr>
        <w:pStyle w:val="Heading3"/>
        <w:spacing w:before="280"/>
      </w:pPr>
      <w:r>
        <w:rPr>
          <w:rFonts w:ascii="Roboto" w:hAnsi="Roboto"/>
          <w:b/>
          <w:bCs/>
          <w:color w:val="000000"/>
          <w:sz w:val="33"/>
          <w:szCs w:val="33"/>
        </w:rPr>
        <w:t>1.1 Purpose</w:t>
      </w:r>
    </w:p>
    <w:p w14:paraId="09A15E73" w14:textId="77777777" w:rsidR="00010653" w:rsidRDefault="00010653" w:rsidP="00010653">
      <w:pPr>
        <w:pStyle w:val="NormalWeb"/>
        <w:spacing w:before="0" w:beforeAutospacing="0" w:after="300" w:afterAutospacing="0" w:line="480" w:lineRule="auto"/>
      </w:pPr>
      <w:r>
        <w:rPr>
          <w:rFonts w:ascii="Roboto" w:hAnsi="Roboto"/>
          <w:color w:val="000000"/>
          <w:sz w:val="21"/>
          <w:szCs w:val="21"/>
        </w:rPr>
        <w:t xml:space="preserve">The purpose of this document is to specify the functional and non-functional requirements for the development of the </w:t>
      </w:r>
      <w:proofErr w:type="spellStart"/>
      <w:r>
        <w:rPr>
          <w:rFonts w:ascii="Roboto" w:hAnsi="Roboto"/>
          <w:color w:val="000000"/>
          <w:sz w:val="21"/>
          <w:szCs w:val="21"/>
        </w:rPr>
        <w:t>SignUp_SignIn_API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with authentication methods. This API will enable users to sign up, sign in, reset their password, verify email addresses, and log out using various authentication providers, including Google, </w:t>
      </w:r>
      <w:proofErr w:type="spellStart"/>
      <w:r>
        <w:rPr>
          <w:rFonts w:ascii="Roboto" w:hAnsi="Roboto"/>
          <w:color w:val="000000"/>
          <w:sz w:val="21"/>
          <w:szCs w:val="21"/>
        </w:rPr>
        <w:t>Hubspot</w:t>
      </w:r>
      <w:proofErr w:type="spellEnd"/>
      <w:r>
        <w:rPr>
          <w:rFonts w:ascii="Roboto" w:hAnsi="Roboto"/>
          <w:color w:val="000000"/>
          <w:sz w:val="21"/>
          <w:szCs w:val="21"/>
        </w:rPr>
        <w:t>, Facebook, Instagram, LinkedIn, and Twitter.</w:t>
      </w:r>
    </w:p>
    <w:p w14:paraId="0EB11E2C" w14:textId="77777777" w:rsidR="00010653" w:rsidRDefault="00010653" w:rsidP="00010653">
      <w:pPr>
        <w:pStyle w:val="Heading3"/>
        <w:spacing w:before="280"/>
      </w:pPr>
      <w:r>
        <w:rPr>
          <w:rFonts w:ascii="Roboto" w:hAnsi="Roboto"/>
          <w:b/>
          <w:bCs/>
          <w:color w:val="000000"/>
          <w:sz w:val="33"/>
          <w:szCs w:val="33"/>
        </w:rPr>
        <w:t>1.2 Scope</w:t>
      </w:r>
    </w:p>
    <w:p w14:paraId="3BDF40E5" w14:textId="77777777" w:rsidR="00010653" w:rsidRDefault="00010653" w:rsidP="00010653">
      <w:pPr>
        <w:pStyle w:val="NormalWeb"/>
        <w:spacing w:before="0" w:beforeAutospacing="0" w:after="300" w:afterAutospacing="0" w:line="480" w:lineRule="auto"/>
      </w:pPr>
      <w:r>
        <w:rPr>
          <w:rFonts w:ascii="Roboto" w:hAnsi="Roboto"/>
          <w:color w:val="000000"/>
          <w:sz w:val="21"/>
          <w:szCs w:val="21"/>
        </w:rPr>
        <w:t xml:space="preserve">The </w:t>
      </w:r>
      <w:proofErr w:type="spellStart"/>
      <w:r>
        <w:rPr>
          <w:rFonts w:ascii="Roboto" w:hAnsi="Roboto"/>
          <w:color w:val="000000"/>
          <w:sz w:val="21"/>
          <w:szCs w:val="21"/>
        </w:rPr>
        <w:t>SignUp_SignIn_API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will encompass the following features:</w:t>
      </w:r>
    </w:p>
    <w:p w14:paraId="7EC972E5" w14:textId="77777777" w:rsidR="00010653" w:rsidRDefault="00010653" w:rsidP="00010653">
      <w:pPr>
        <w:pStyle w:val="NormalWeb"/>
        <w:numPr>
          <w:ilvl w:val="0"/>
          <w:numId w:val="1"/>
        </w:numPr>
        <w:spacing w:before="30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User registration (</w:t>
      </w:r>
      <w:proofErr w:type="spellStart"/>
      <w:r>
        <w:rPr>
          <w:rFonts w:ascii="Roboto" w:hAnsi="Roboto"/>
          <w:color w:val="000000"/>
          <w:sz w:val="21"/>
          <w:szCs w:val="21"/>
        </w:rPr>
        <w:t>SignUp</w:t>
      </w:r>
      <w:proofErr w:type="spellEnd"/>
      <w:r>
        <w:rPr>
          <w:rFonts w:ascii="Roboto" w:hAnsi="Roboto"/>
          <w:color w:val="000000"/>
          <w:sz w:val="21"/>
          <w:szCs w:val="21"/>
        </w:rPr>
        <w:t>)</w:t>
      </w:r>
    </w:p>
    <w:p w14:paraId="1149B601" w14:textId="77777777" w:rsidR="00010653" w:rsidRDefault="00010653" w:rsidP="000106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User login (</w:t>
      </w:r>
      <w:proofErr w:type="spellStart"/>
      <w:r>
        <w:rPr>
          <w:rFonts w:ascii="Roboto" w:hAnsi="Roboto"/>
          <w:color w:val="000000"/>
          <w:sz w:val="21"/>
          <w:szCs w:val="21"/>
        </w:rPr>
        <w:t>SignIn</w:t>
      </w:r>
      <w:proofErr w:type="spellEnd"/>
      <w:r>
        <w:rPr>
          <w:rFonts w:ascii="Roboto" w:hAnsi="Roboto"/>
          <w:color w:val="000000"/>
          <w:sz w:val="21"/>
          <w:szCs w:val="21"/>
        </w:rPr>
        <w:t>)</w:t>
      </w:r>
    </w:p>
    <w:p w14:paraId="53D7ECC0" w14:textId="77777777" w:rsidR="00010653" w:rsidRDefault="00010653" w:rsidP="000106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Password reset (</w:t>
      </w:r>
      <w:proofErr w:type="spellStart"/>
      <w:r>
        <w:rPr>
          <w:rFonts w:ascii="Roboto" w:hAnsi="Roboto"/>
          <w:color w:val="000000"/>
          <w:sz w:val="21"/>
          <w:szCs w:val="21"/>
        </w:rPr>
        <w:t>ResetPassword</w:t>
      </w:r>
      <w:proofErr w:type="spellEnd"/>
      <w:r>
        <w:rPr>
          <w:rFonts w:ascii="Roboto" w:hAnsi="Roboto"/>
          <w:color w:val="000000"/>
          <w:sz w:val="21"/>
          <w:szCs w:val="21"/>
        </w:rPr>
        <w:t>)</w:t>
      </w:r>
    </w:p>
    <w:p w14:paraId="1DA257EC" w14:textId="77777777" w:rsidR="00010653" w:rsidRDefault="00010653" w:rsidP="000106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Email verification (</w:t>
      </w:r>
      <w:proofErr w:type="spellStart"/>
      <w:r>
        <w:rPr>
          <w:rFonts w:ascii="Roboto" w:hAnsi="Roboto"/>
          <w:color w:val="000000"/>
          <w:sz w:val="21"/>
          <w:szCs w:val="21"/>
        </w:rPr>
        <w:t>VerifyEmail</w:t>
      </w:r>
      <w:proofErr w:type="spellEnd"/>
      <w:r>
        <w:rPr>
          <w:rFonts w:ascii="Roboto" w:hAnsi="Roboto"/>
          <w:color w:val="000000"/>
          <w:sz w:val="21"/>
          <w:szCs w:val="21"/>
        </w:rPr>
        <w:t>)</w:t>
      </w:r>
    </w:p>
    <w:p w14:paraId="7813A7DC" w14:textId="77777777" w:rsidR="00010653" w:rsidRDefault="00010653" w:rsidP="000106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User logout (</w:t>
      </w:r>
      <w:proofErr w:type="spellStart"/>
      <w:r>
        <w:rPr>
          <w:rFonts w:ascii="Roboto" w:hAnsi="Roboto"/>
          <w:color w:val="000000"/>
          <w:sz w:val="21"/>
          <w:szCs w:val="21"/>
        </w:rPr>
        <w:t>LogOut</w:t>
      </w:r>
      <w:proofErr w:type="spellEnd"/>
      <w:r>
        <w:rPr>
          <w:rFonts w:ascii="Roboto" w:hAnsi="Roboto"/>
          <w:color w:val="000000"/>
          <w:sz w:val="21"/>
          <w:szCs w:val="21"/>
        </w:rPr>
        <w:t>)</w:t>
      </w:r>
    </w:p>
    <w:p w14:paraId="251BACCB" w14:textId="77777777" w:rsidR="00010653" w:rsidRDefault="00010653" w:rsidP="0001065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Integration with multiple authentication providers (Google, </w:t>
      </w:r>
      <w:proofErr w:type="spellStart"/>
      <w:r>
        <w:rPr>
          <w:rFonts w:ascii="Roboto" w:hAnsi="Roboto"/>
          <w:color w:val="000000"/>
          <w:sz w:val="21"/>
          <w:szCs w:val="21"/>
        </w:rPr>
        <w:t>Hubspot</w:t>
      </w:r>
      <w:proofErr w:type="spellEnd"/>
      <w:r>
        <w:rPr>
          <w:rFonts w:ascii="Roboto" w:hAnsi="Roboto"/>
          <w:color w:val="000000"/>
          <w:sz w:val="21"/>
          <w:szCs w:val="21"/>
        </w:rPr>
        <w:t>, Facebook, Instagram, LinkedIn, Twitter)</w:t>
      </w:r>
    </w:p>
    <w:p w14:paraId="31C0A39D" w14:textId="77777777" w:rsidR="00010653" w:rsidRDefault="00010653" w:rsidP="00010653">
      <w:pPr>
        <w:rPr>
          <w:rFonts w:ascii="Times New Roman" w:hAnsi="Times New Roman"/>
          <w:sz w:val="24"/>
          <w:szCs w:val="24"/>
        </w:rPr>
      </w:pPr>
    </w:p>
    <w:p w14:paraId="46519CE5" w14:textId="77777777" w:rsidR="00010653" w:rsidRDefault="00010653" w:rsidP="00010653">
      <w:pPr>
        <w:pStyle w:val="Heading2"/>
        <w:spacing w:after="80"/>
      </w:pPr>
      <w:r>
        <w:rPr>
          <w:rFonts w:ascii="Roboto" w:hAnsi="Roboto"/>
          <w:b/>
          <w:bCs/>
          <w:color w:val="000000"/>
          <w:sz w:val="41"/>
          <w:szCs w:val="41"/>
        </w:rPr>
        <w:t>2. User Authentication</w:t>
      </w:r>
    </w:p>
    <w:p w14:paraId="43FCD562" w14:textId="77777777" w:rsidR="00010653" w:rsidRDefault="00010653" w:rsidP="00010653">
      <w:pPr>
        <w:pStyle w:val="Heading3"/>
        <w:spacing w:before="280"/>
      </w:pPr>
      <w:r>
        <w:rPr>
          <w:rFonts w:ascii="Roboto" w:hAnsi="Roboto"/>
          <w:b/>
          <w:bCs/>
          <w:color w:val="000000"/>
          <w:sz w:val="33"/>
          <w:szCs w:val="33"/>
        </w:rPr>
        <w:t>2.1 Functional Requirements</w:t>
      </w:r>
    </w:p>
    <w:p w14:paraId="5592E26C" w14:textId="77777777" w:rsidR="00010653" w:rsidRDefault="00010653" w:rsidP="00010653">
      <w:pPr>
        <w:pStyle w:val="Heading4"/>
        <w:spacing w:before="240" w:after="40"/>
      </w:pPr>
      <w:r>
        <w:rPr>
          <w:rFonts w:ascii="Roboto" w:hAnsi="Roboto"/>
          <w:b/>
          <w:bCs/>
          <w:color w:val="000000"/>
          <w:sz w:val="29"/>
          <w:szCs w:val="29"/>
        </w:rPr>
        <w:t>SignUp</w:t>
      </w:r>
    </w:p>
    <w:p w14:paraId="7F05308F" w14:textId="77777777" w:rsidR="00010653" w:rsidRDefault="00010653" w:rsidP="000106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User registration with required information (e.g., email, username, password).</w:t>
      </w:r>
    </w:p>
    <w:p w14:paraId="0524CA4D" w14:textId="77777777" w:rsidR="00010653" w:rsidRDefault="00010653" w:rsidP="000106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Validation of user input data.</w:t>
      </w:r>
    </w:p>
    <w:p w14:paraId="6F719242" w14:textId="77777777" w:rsidR="00010653" w:rsidRDefault="00010653" w:rsidP="000106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Generation of a unique user identifier.</w:t>
      </w:r>
    </w:p>
    <w:p w14:paraId="7304E735" w14:textId="77777777" w:rsidR="00010653" w:rsidRDefault="00010653" w:rsidP="000106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Storage of user data in the database.</w:t>
      </w:r>
    </w:p>
    <w:p w14:paraId="1E26D890" w14:textId="77777777" w:rsidR="00010653" w:rsidRDefault="00010653" w:rsidP="00010653">
      <w:pPr>
        <w:pStyle w:val="NormalWeb"/>
        <w:numPr>
          <w:ilvl w:val="0"/>
          <w:numId w:val="2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Sending a verification email to the user.</w:t>
      </w:r>
    </w:p>
    <w:p w14:paraId="534ECCFA" w14:textId="77777777" w:rsidR="00010653" w:rsidRDefault="00010653" w:rsidP="00010653">
      <w:pPr>
        <w:pStyle w:val="Heading4"/>
        <w:spacing w:before="240" w:after="40"/>
        <w:rPr>
          <w:rFonts w:ascii="Times New Roman" w:hAnsi="Times New Roman"/>
          <w:color w:val="auto"/>
        </w:rPr>
      </w:pPr>
      <w:r>
        <w:rPr>
          <w:rFonts w:ascii="Roboto" w:hAnsi="Roboto"/>
          <w:b/>
          <w:bCs/>
          <w:color w:val="000000"/>
          <w:sz w:val="29"/>
          <w:szCs w:val="29"/>
        </w:rPr>
        <w:t>SignIn</w:t>
      </w:r>
    </w:p>
    <w:p w14:paraId="111A634C" w14:textId="77777777" w:rsidR="00010653" w:rsidRDefault="00010653" w:rsidP="000106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Authentication of users with valid credentials.</w:t>
      </w:r>
    </w:p>
    <w:p w14:paraId="3C60113C" w14:textId="77777777" w:rsidR="00010653" w:rsidRDefault="00010653" w:rsidP="000106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Handling authentication via different providers (e.g., email/password, social media).</w:t>
      </w:r>
    </w:p>
    <w:p w14:paraId="4C81EE3B" w14:textId="77777777" w:rsidR="00010653" w:rsidRDefault="00010653" w:rsidP="00010653">
      <w:pPr>
        <w:pStyle w:val="NormalWeb"/>
        <w:numPr>
          <w:ilvl w:val="0"/>
          <w:numId w:val="3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Token generation and management for authenticated sessions.</w:t>
      </w:r>
    </w:p>
    <w:p w14:paraId="2F9D398E" w14:textId="77777777" w:rsidR="00010653" w:rsidRDefault="00010653" w:rsidP="00010653">
      <w:pPr>
        <w:pStyle w:val="Heading4"/>
        <w:spacing w:before="240" w:after="40"/>
        <w:rPr>
          <w:rFonts w:ascii="Times New Roman" w:hAnsi="Times New Roman"/>
          <w:color w:val="auto"/>
        </w:rPr>
      </w:pPr>
      <w:r>
        <w:rPr>
          <w:rFonts w:ascii="Roboto" w:hAnsi="Roboto"/>
          <w:b/>
          <w:bCs/>
          <w:color w:val="000000"/>
          <w:sz w:val="29"/>
          <w:szCs w:val="29"/>
        </w:rPr>
        <w:t>ResetPassword</w:t>
      </w:r>
    </w:p>
    <w:p w14:paraId="3DB5DA8C" w14:textId="77777777" w:rsidR="00010653" w:rsidRDefault="00010653" w:rsidP="0001065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User-initiated password reset process.</w:t>
      </w:r>
    </w:p>
    <w:p w14:paraId="048DFE29" w14:textId="77777777" w:rsidR="00010653" w:rsidRDefault="00010653" w:rsidP="0001065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Validation of the reset request.</w:t>
      </w:r>
    </w:p>
    <w:p w14:paraId="565C2171" w14:textId="77777777" w:rsidR="00010653" w:rsidRDefault="00010653" w:rsidP="0001065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Sending a password reset email with a unique token.</w:t>
      </w:r>
    </w:p>
    <w:p w14:paraId="277BCEE2" w14:textId="77777777" w:rsidR="00010653" w:rsidRDefault="00010653" w:rsidP="00010653">
      <w:pPr>
        <w:pStyle w:val="NormalWeb"/>
        <w:numPr>
          <w:ilvl w:val="0"/>
          <w:numId w:val="4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Updating the user's password after token verification.</w:t>
      </w:r>
    </w:p>
    <w:p w14:paraId="53BC7DFB" w14:textId="77777777" w:rsidR="00010653" w:rsidRDefault="00010653" w:rsidP="00010653">
      <w:pPr>
        <w:pStyle w:val="Heading4"/>
        <w:spacing w:before="240" w:after="40"/>
        <w:rPr>
          <w:rFonts w:ascii="Times New Roman" w:hAnsi="Times New Roman"/>
          <w:color w:val="auto"/>
        </w:rPr>
      </w:pPr>
      <w:r>
        <w:rPr>
          <w:rFonts w:ascii="Roboto" w:hAnsi="Roboto"/>
          <w:b/>
          <w:bCs/>
          <w:color w:val="000000"/>
          <w:sz w:val="29"/>
          <w:szCs w:val="29"/>
        </w:rPr>
        <w:t>VerifyEmail</w:t>
      </w:r>
    </w:p>
    <w:p w14:paraId="0139E3C6" w14:textId="77777777" w:rsidR="00010653" w:rsidRDefault="00010653" w:rsidP="000106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Verification of user email addresses via a confirmation link.</w:t>
      </w:r>
    </w:p>
    <w:p w14:paraId="24E3D163" w14:textId="77777777" w:rsidR="00010653" w:rsidRDefault="00010653" w:rsidP="000106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Activation of user accounts upon email verification.</w:t>
      </w:r>
    </w:p>
    <w:p w14:paraId="52E48E1E" w14:textId="77777777" w:rsidR="00010653" w:rsidRDefault="00010653" w:rsidP="00010653">
      <w:pPr>
        <w:pStyle w:val="NormalWeb"/>
        <w:numPr>
          <w:ilvl w:val="0"/>
          <w:numId w:val="5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Handling email verification for different registration methods.</w:t>
      </w:r>
    </w:p>
    <w:p w14:paraId="252D015C" w14:textId="77777777" w:rsidR="00010653" w:rsidRDefault="00010653" w:rsidP="00010653">
      <w:pPr>
        <w:pStyle w:val="Heading4"/>
        <w:spacing w:before="240" w:after="40"/>
        <w:rPr>
          <w:rFonts w:ascii="Times New Roman" w:hAnsi="Times New Roman"/>
          <w:color w:val="auto"/>
        </w:rPr>
      </w:pPr>
      <w:r>
        <w:rPr>
          <w:rFonts w:ascii="Roboto" w:hAnsi="Roboto"/>
          <w:b/>
          <w:bCs/>
          <w:color w:val="000000"/>
          <w:sz w:val="29"/>
          <w:szCs w:val="29"/>
        </w:rPr>
        <w:t>LogOut</w:t>
      </w:r>
    </w:p>
    <w:p w14:paraId="4A99EA28" w14:textId="77777777" w:rsidR="00010653" w:rsidRDefault="00010653" w:rsidP="0001065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Terminating user sessions and revoking authentication tokens.</w:t>
      </w:r>
    </w:p>
    <w:p w14:paraId="0DB8E22B" w14:textId="77777777" w:rsidR="00010653" w:rsidRDefault="00010653" w:rsidP="00010653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Ensuring that the user is logged out securely.</w:t>
      </w:r>
    </w:p>
    <w:p w14:paraId="08C932BD" w14:textId="77777777" w:rsidR="00010653" w:rsidRDefault="00010653" w:rsidP="00010653">
      <w:pPr>
        <w:pStyle w:val="Heading3"/>
        <w:spacing w:before="280"/>
        <w:rPr>
          <w:rFonts w:ascii="Times New Roman" w:hAnsi="Times New Roman"/>
          <w:color w:val="auto"/>
          <w:sz w:val="27"/>
          <w:szCs w:val="27"/>
        </w:rPr>
      </w:pPr>
      <w:r>
        <w:rPr>
          <w:rFonts w:ascii="Roboto" w:hAnsi="Roboto"/>
          <w:b/>
          <w:bCs/>
          <w:color w:val="000000"/>
          <w:sz w:val="33"/>
          <w:szCs w:val="33"/>
        </w:rPr>
        <w:t>2.2 Non-Functional Requirements</w:t>
      </w:r>
    </w:p>
    <w:p w14:paraId="29AC2918" w14:textId="77777777" w:rsidR="00010653" w:rsidRDefault="00010653" w:rsidP="0001065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Security measures for protecting user data and authentication tokens.</w:t>
      </w:r>
    </w:p>
    <w:p w14:paraId="4CB14C8B" w14:textId="77777777" w:rsidR="00010653" w:rsidRDefault="00010653" w:rsidP="00010653">
      <w:pPr>
        <w:pStyle w:val="NormalWeb"/>
        <w:numPr>
          <w:ilvl w:val="0"/>
          <w:numId w:val="7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Error handling and logging for debugging and monitoring.</w:t>
      </w:r>
    </w:p>
    <w:p w14:paraId="48D24DA2" w14:textId="77777777" w:rsidR="00010653" w:rsidRDefault="00010653" w:rsidP="00010653">
      <w:pPr>
        <w:rPr>
          <w:rFonts w:ascii="Times New Roman" w:hAnsi="Times New Roman"/>
          <w:sz w:val="24"/>
          <w:szCs w:val="24"/>
        </w:rPr>
      </w:pPr>
    </w:p>
    <w:p w14:paraId="46F91139" w14:textId="77777777" w:rsidR="00010653" w:rsidRDefault="00010653" w:rsidP="00010653">
      <w:pPr>
        <w:pStyle w:val="Heading2"/>
        <w:spacing w:after="80"/>
      </w:pPr>
      <w:r>
        <w:rPr>
          <w:rFonts w:ascii="Roboto" w:hAnsi="Roboto"/>
          <w:b/>
          <w:bCs/>
          <w:color w:val="000000"/>
          <w:sz w:val="41"/>
          <w:szCs w:val="41"/>
        </w:rPr>
        <w:t>3. Authentication Providers Integration</w:t>
      </w:r>
    </w:p>
    <w:p w14:paraId="5C169B96" w14:textId="77777777" w:rsidR="00010653" w:rsidRDefault="00010653" w:rsidP="00010653">
      <w:pPr>
        <w:pStyle w:val="Heading3"/>
        <w:spacing w:before="280"/>
      </w:pPr>
      <w:r>
        <w:rPr>
          <w:rFonts w:ascii="Roboto" w:hAnsi="Roboto"/>
          <w:b/>
          <w:bCs/>
          <w:color w:val="000000"/>
          <w:sz w:val="33"/>
          <w:szCs w:val="33"/>
        </w:rPr>
        <w:t>3.1 Functional Requirements</w:t>
      </w:r>
    </w:p>
    <w:p w14:paraId="6A5BA833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Integration with Google authentication.</w:t>
      </w:r>
    </w:p>
    <w:p w14:paraId="59509D25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Integration with </w:t>
      </w:r>
      <w:proofErr w:type="spellStart"/>
      <w:r>
        <w:rPr>
          <w:rFonts w:ascii="Roboto" w:hAnsi="Roboto"/>
          <w:color w:val="000000"/>
          <w:sz w:val="21"/>
          <w:szCs w:val="21"/>
        </w:rPr>
        <w:t>Hubspot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authentication.</w:t>
      </w:r>
    </w:p>
    <w:p w14:paraId="04A96E82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Integration with Facebook authentication.</w:t>
      </w:r>
    </w:p>
    <w:p w14:paraId="73013170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Integration with Instagram authentication.</w:t>
      </w:r>
    </w:p>
    <w:p w14:paraId="0FD28915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Integration with LinkedIn authentication.</w:t>
      </w:r>
    </w:p>
    <w:p w14:paraId="1AE1939E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Integration with Twitter authentication.</w:t>
      </w:r>
    </w:p>
    <w:p w14:paraId="5AE8D596" w14:textId="77777777" w:rsidR="00010653" w:rsidRDefault="00010653" w:rsidP="00010653">
      <w:pPr>
        <w:pStyle w:val="NormalWeb"/>
        <w:numPr>
          <w:ilvl w:val="0"/>
          <w:numId w:val="8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Handling of provider-specific authentication flows and responses.</w:t>
      </w:r>
    </w:p>
    <w:p w14:paraId="3156B662" w14:textId="77777777" w:rsidR="00010653" w:rsidRDefault="00010653" w:rsidP="00010653">
      <w:pPr>
        <w:pStyle w:val="Heading3"/>
        <w:spacing w:before="280"/>
        <w:rPr>
          <w:rFonts w:ascii="Times New Roman" w:hAnsi="Times New Roman"/>
          <w:color w:val="auto"/>
          <w:sz w:val="27"/>
          <w:szCs w:val="27"/>
        </w:rPr>
      </w:pPr>
      <w:r>
        <w:rPr>
          <w:rFonts w:ascii="Roboto" w:hAnsi="Roboto"/>
          <w:b/>
          <w:bCs/>
          <w:color w:val="000000"/>
          <w:sz w:val="33"/>
          <w:szCs w:val="33"/>
        </w:rPr>
        <w:t>3.2 Non-Functional Requirements</w:t>
      </w:r>
    </w:p>
    <w:p w14:paraId="669F8DBD" w14:textId="77777777" w:rsidR="00010653" w:rsidRDefault="00010653" w:rsidP="0001065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Compliance with authentication provider APIs and security standards.</w:t>
      </w:r>
    </w:p>
    <w:p w14:paraId="120D7816" w14:textId="77777777" w:rsidR="00010653" w:rsidRDefault="00010653" w:rsidP="0001065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Flexibility to add support for additional authentication providers in the future.</w:t>
      </w:r>
    </w:p>
    <w:p w14:paraId="29C4911A" w14:textId="77777777" w:rsidR="00010653" w:rsidRDefault="00010653" w:rsidP="00010653">
      <w:pPr>
        <w:pStyle w:val="NormalWeb"/>
        <w:numPr>
          <w:ilvl w:val="0"/>
          <w:numId w:val="9"/>
        </w:numPr>
        <w:spacing w:before="0" w:beforeAutospacing="0" w:after="30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Usability and user experience in the authentication process with various providers.</w:t>
      </w:r>
    </w:p>
    <w:p w14:paraId="74FF5341" w14:textId="77777777" w:rsidR="00010653" w:rsidRDefault="00010653" w:rsidP="00010653">
      <w:pPr>
        <w:rPr>
          <w:rFonts w:ascii="Times New Roman" w:hAnsi="Times New Roman"/>
          <w:sz w:val="24"/>
          <w:szCs w:val="24"/>
        </w:rPr>
      </w:pPr>
    </w:p>
    <w:p w14:paraId="0229E964" w14:textId="77777777" w:rsidR="00010653" w:rsidRDefault="00010653" w:rsidP="00010653">
      <w:pPr>
        <w:pStyle w:val="Heading2"/>
        <w:spacing w:after="80"/>
      </w:pPr>
      <w:r>
        <w:rPr>
          <w:rFonts w:ascii="Roboto" w:hAnsi="Roboto"/>
          <w:b/>
          <w:bCs/>
          <w:color w:val="000000"/>
          <w:sz w:val="41"/>
          <w:szCs w:val="41"/>
        </w:rPr>
        <w:t>5. Conclusion</w:t>
      </w:r>
    </w:p>
    <w:p w14:paraId="1CEB4FB6" w14:textId="77777777" w:rsidR="00010653" w:rsidRDefault="00010653" w:rsidP="00010653">
      <w:pPr>
        <w:pStyle w:val="NormalWeb"/>
        <w:spacing w:before="0" w:beforeAutospacing="0" w:after="300" w:afterAutospacing="0" w:line="480" w:lineRule="auto"/>
      </w:pPr>
      <w:r>
        <w:rPr>
          <w:rFonts w:ascii="Roboto" w:hAnsi="Roboto"/>
          <w:color w:val="000000"/>
          <w:sz w:val="21"/>
          <w:szCs w:val="21"/>
        </w:rPr>
        <w:t xml:space="preserve">This Software Requirements Specification outlines the functional and non-functional requirements for developing the </w:t>
      </w:r>
      <w:proofErr w:type="spellStart"/>
      <w:r>
        <w:rPr>
          <w:rFonts w:ascii="Roboto" w:hAnsi="Roboto"/>
          <w:color w:val="000000"/>
          <w:sz w:val="21"/>
          <w:szCs w:val="21"/>
        </w:rPr>
        <w:t>SignUp_SignIn_API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with authentication methods, including integration with various authentication providers. The API should provide secure and user-friendly authentication and user management functionalities.</w:t>
      </w:r>
    </w:p>
    <w:p w14:paraId="0A5DBD4F" w14:textId="77777777" w:rsidR="00010653" w:rsidRDefault="00010653" w:rsidP="00010653">
      <w:pPr>
        <w:pStyle w:val="NormalWeb"/>
        <w:spacing w:before="300" w:beforeAutospacing="0" w:after="0" w:afterAutospacing="0" w:line="480" w:lineRule="auto"/>
      </w:pPr>
      <w:r>
        <w:rPr>
          <w:rFonts w:ascii="Roboto" w:hAnsi="Roboto"/>
          <w:color w:val="000000"/>
          <w:sz w:val="21"/>
          <w:szCs w:val="21"/>
        </w:rPr>
        <w:lastRenderedPageBreak/>
        <w:t>Please note that this is a high-level outline, and each section should be expanded with more specific details, use cases, and acceptance criteria to guide the development of the API effectively.</w:t>
      </w:r>
    </w:p>
    <w:p w14:paraId="3B93A5D0" w14:textId="77777777" w:rsidR="00010653" w:rsidRPr="00010653" w:rsidRDefault="00010653">
      <w:pPr>
        <w:ind w:left="1440"/>
        <w:rPr>
          <w:rFonts w:eastAsiaTheme="minorEastAsia" w:hint="eastAsia"/>
          <w:b/>
          <w:sz w:val="36"/>
          <w:szCs w:val="36"/>
          <w:lang w:eastAsia="zh-CN"/>
        </w:rPr>
      </w:pPr>
    </w:p>
    <w:sectPr w:rsidR="00010653" w:rsidRPr="00010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26A9" w14:textId="77777777" w:rsidR="008D77A6" w:rsidRDefault="008D77A6">
      <w:pPr>
        <w:spacing w:line="240" w:lineRule="auto"/>
      </w:pPr>
      <w:r>
        <w:separator/>
      </w:r>
    </w:p>
  </w:endnote>
  <w:endnote w:type="continuationSeparator" w:id="0">
    <w:p w14:paraId="1FEF08D1" w14:textId="77777777" w:rsidR="008D77A6" w:rsidRDefault="008D7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4190" w14:textId="77777777" w:rsidR="008D77A6" w:rsidRDefault="008D77A6">
      <w:r>
        <w:separator/>
      </w:r>
    </w:p>
  </w:footnote>
  <w:footnote w:type="continuationSeparator" w:id="0">
    <w:p w14:paraId="634C6DA4" w14:textId="77777777" w:rsidR="008D77A6" w:rsidRDefault="008D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718"/>
    <w:multiLevelType w:val="multilevel"/>
    <w:tmpl w:val="6C9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52A2"/>
    <w:multiLevelType w:val="multilevel"/>
    <w:tmpl w:val="A7D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08EB"/>
    <w:multiLevelType w:val="multilevel"/>
    <w:tmpl w:val="A9C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61DED"/>
    <w:multiLevelType w:val="multilevel"/>
    <w:tmpl w:val="700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68B2"/>
    <w:multiLevelType w:val="multilevel"/>
    <w:tmpl w:val="A32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81DB1"/>
    <w:multiLevelType w:val="multilevel"/>
    <w:tmpl w:val="A20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165E"/>
    <w:multiLevelType w:val="multilevel"/>
    <w:tmpl w:val="7F8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33DEA"/>
    <w:multiLevelType w:val="multilevel"/>
    <w:tmpl w:val="19F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714BE"/>
    <w:multiLevelType w:val="multilevel"/>
    <w:tmpl w:val="FF5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108285">
    <w:abstractNumId w:val="1"/>
  </w:num>
  <w:num w:numId="2" w16cid:durableId="940187870">
    <w:abstractNumId w:val="2"/>
  </w:num>
  <w:num w:numId="3" w16cid:durableId="740326509">
    <w:abstractNumId w:val="4"/>
  </w:num>
  <w:num w:numId="4" w16cid:durableId="1124347750">
    <w:abstractNumId w:val="0"/>
  </w:num>
  <w:num w:numId="5" w16cid:durableId="361252509">
    <w:abstractNumId w:val="3"/>
  </w:num>
  <w:num w:numId="6" w16cid:durableId="661549320">
    <w:abstractNumId w:val="6"/>
  </w:num>
  <w:num w:numId="7" w16cid:durableId="230778715">
    <w:abstractNumId w:val="7"/>
  </w:num>
  <w:num w:numId="8" w16cid:durableId="1418206504">
    <w:abstractNumId w:val="8"/>
  </w:num>
  <w:num w:numId="9" w16cid:durableId="1083841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88"/>
    <w:rsid w:val="00010653"/>
    <w:rsid w:val="008D77A6"/>
    <w:rsid w:val="00E12688"/>
    <w:rsid w:val="1C2D5AEE"/>
    <w:rsid w:val="5EE13255"/>
    <w:rsid w:val="6F3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328E"/>
  <w15:docId w15:val="{1223975F-41BF-490D-BD0E-B964F3F1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1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Soni</cp:lastModifiedBy>
  <cp:revision>2</cp:revision>
  <dcterms:created xsi:type="dcterms:W3CDTF">2023-09-19T07:27:00Z</dcterms:created>
  <dcterms:modified xsi:type="dcterms:W3CDTF">2023-09-20T09:24:00Z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9D3F671A062443A6909CD6236D9B4869_12</vt:lpwstr>
  </property>
</Properties>
</file>