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2070"/>
        <w:gridCol w:w="2985"/>
        <w:gridCol w:w="2985"/>
        <w:tblGridChange w:id="0">
          <w:tblGrid>
            <w:gridCol w:w="2040"/>
            <w:gridCol w:w="2070"/>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multimedia company experienced a </w:t>
            </w:r>
            <w:r w:rsidDel="00000000" w:rsidR="00000000" w:rsidRPr="00000000">
              <w:rPr>
                <w:rFonts w:ascii="Google Sans" w:cs="Google Sans" w:eastAsia="Google Sans" w:hAnsi="Google Sans"/>
                <w:b w:val="1"/>
                <w:rtl w:val="0"/>
              </w:rPr>
              <w:t xml:space="preserve">Distributed Denial of Service (DDoS)</w:t>
            </w:r>
            <w:r w:rsidDel="00000000" w:rsidR="00000000" w:rsidRPr="00000000">
              <w:rPr>
                <w:rFonts w:ascii="Google Sans" w:cs="Google Sans" w:eastAsia="Google Sans" w:hAnsi="Google Sans"/>
                <w:rtl w:val="0"/>
              </w:rPr>
              <w:t xml:space="preserve"> attack that disrupted internal network services for two hours. The attacker exploited a vulnerability in an </w:t>
            </w:r>
            <w:r w:rsidDel="00000000" w:rsidR="00000000" w:rsidRPr="00000000">
              <w:rPr>
                <w:rFonts w:ascii="Google Sans" w:cs="Google Sans" w:eastAsia="Google Sans" w:hAnsi="Google Sans"/>
                <w:b w:val="1"/>
                <w:rtl w:val="0"/>
              </w:rPr>
              <w:t xml:space="preserve">unconfigured firewall</w:t>
            </w:r>
            <w:r w:rsidDel="00000000" w:rsidR="00000000" w:rsidRPr="00000000">
              <w:rPr>
                <w:rFonts w:ascii="Google Sans" w:cs="Google Sans" w:eastAsia="Google Sans" w:hAnsi="Google Sans"/>
                <w:rtl w:val="0"/>
              </w:rPr>
              <w:t xml:space="preserve">, flooding the network with </w:t>
            </w:r>
            <w:r w:rsidDel="00000000" w:rsidR="00000000" w:rsidRPr="00000000">
              <w:rPr>
                <w:rFonts w:ascii="Google Sans" w:cs="Google Sans" w:eastAsia="Google Sans" w:hAnsi="Google Sans"/>
                <w:b w:val="1"/>
                <w:rtl w:val="0"/>
              </w:rPr>
              <w:t xml:space="preserve">ICMP packets</w:t>
            </w:r>
            <w:r w:rsidDel="00000000" w:rsidR="00000000" w:rsidRPr="00000000">
              <w:rPr>
                <w:rFonts w:ascii="Google Sans" w:cs="Google Sans" w:eastAsia="Google Sans" w:hAnsi="Google Sans"/>
                <w:rtl w:val="0"/>
              </w:rPr>
              <w:t xml:space="preserve">, which overwhelmed systems and made internal resources unreachable. The incident was mitigated by blocking incoming ICMP packets, shutting down non-essential services, and restoring critical operations. Post-incident, several network security measures were implemented to prevent recurrence.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after="240" w:before="24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reduce future risk, we will conduct </w:t>
            </w:r>
            <w:r w:rsidDel="00000000" w:rsidR="00000000" w:rsidRPr="00000000">
              <w:rPr>
                <w:rFonts w:ascii="Google Sans" w:cs="Google Sans" w:eastAsia="Google Sans" w:hAnsi="Google Sans"/>
                <w:b w:val="1"/>
                <w:rtl w:val="0"/>
              </w:rPr>
              <w:t xml:space="preserve">regular security audits</w:t>
            </w:r>
            <w:r w:rsidDel="00000000" w:rsidR="00000000" w:rsidRPr="00000000">
              <w:rPr>
                <w:rFonts w:ascii="Google Sans" w:cs="Google Sans" w:eastAsia="Google Sans" w:hAnsi="Google Sans"/>
                <w:rtl w:val="0"/>
              </w:rPr>
              <w:t xml:space="preserve"> of internal networks, systems, and firewall configurations. This includes reviewing access controls, verifying patch levels, and scanning for vulnerabilities. Identifying unconfigured or outdated security tools—like the firewall that allowed the ICMP flood—is critical to preventing such gaps.</w:t>
            </w:r>
          </w:p>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after="240" w:before="240"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We will implement updated firewall policies that restrict unnecessary traffic, such as limiting ICMP packet rates and blocking unused ports. User training will be introduced to help employees recognize signs of DDoS activity or service slowdowns. Policies for secure configurations and change management will be reinforced to prevent future misconfigurations.</w:t>
            </w:r>
          </w:p>
          <w:p w:rsidR="00000000" w:rsidDel="00000000" w:rsidP="00000000" w:rsidRDefault="00000000" w:rsidRPr="00000000" w14:paraId="0000000F">
            <w:pPr>
              <w:widowControl w:val="0"/>
              <w:spacing w:line="360" w:lineRule="auto"/>
              <w:rPr>
                <w:rFonts w:ascii="Google Sans" w:cs="Google Sans" w:eastAsia="Google Sans" w:hAnsi="Google Sans"/>
                <w:b w:val="1"/>
              </w:rPr>
            </w:pP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after="240" w:before="24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We are enhancing visibility by deploying </w:t>
            </w:r>
            <w:r w:rsidDel="00000000" w:rsidR="00000000" w:rsidRPr="00000000">
              <w:rPr>
                <w:rFonts w:ascii="Google Sans" w:cs="Google Sans" w:eastAsia="Google Sans" w:hAnsi="Google Sans"/>
                <w:b w:val="1"/>
                <w:rtl w:val="0"/>
              </w:rPr>
              <w:t xml:space="preserve">network monitoring tools</w:t>
            </w:r>
            <w:r w:rsidDel="00000000" w:rsidR="00000000" w:rsidRPr="00000000">
              <w:rPr>
                <w:rFonts w:ascii="Google Sans" w:cs="Google Sans" w:eastAsia="Google Sans" w:hAnsi="Google Sans"/>
                <w:rtl w:val="0"/>
              </w:rPr>
              <w:t xml:space="preserve"> and integrating </w:t>
            </w:r>
            <w:r w:rsidDel="00000000" w:rsidR="00000000" w:rsidRPr="00000000">
              <w:rPr>
                <w:rFonts w:ascii="Google Sans" w:cs="Google Sans" w:eastAsia="Google Sans" w:hAnsi="Google Sans"/>
                <w:b w:val="1"/>
                <w:rtl w:val="0"/>
              </w:rPr>
              <w:t xml:space="preserve">IDS/IPS systems</w:t>
            </w:r>
            <w:r w:rsidDel="00000000" w:rsidR="00000000" w:rsidRPr="00000000">
              <w:rPr>
                <w:rFonts w:ascii="Google Sans" w:cs="Google Sans" w:eastAsia="Google Sans" w:hAnsi="Google Sans"/>
                <w:rtl w:val="0"/>
              </w:rPr>
              <w:t xml:space="preserve"> to detect abnormal traffic patterns and suspicious ICMP activity. These tools will help spot early signs of a DDoS attack and trigger alerts for faster response.</w:t>
            </w:r>
          </w:p>
          <w:p w:rsidR="00000000" w:rsidDel="00000000" w:rsidP="00000000" w:rsidRDefault="00000000" w:rsidRPr="00000000" w14:paraId="00000014">
            <w:pPr>
              <w:widowControl w:val="0"/>
              <w:spacing w:line="360" w:lineRule="auto"/>
              <w:ind w:left="0" w:firstLine="0"/>
              <w:rPr>
                <w:rFonts w:ascii="Google Sans" w:cs="Google Sans" w:eastAsia="Google Sans" w:hAnsi="Google Sans"/>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240" w:before="24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Our updated incident response plan includes procedures for </w:t>
            </w:r>
            <w:r w:rsidDel="00000000" w:rsidR="00000000" w:rsidRPr="00000000">
              <w:rPr>
                <w:rFonts w:ascii="Google Sans" w:cs="Google Sans" w:eastAsia="Google Sans" w:hAnsi="Google Sans"/>
                <w:b w:val="1"/>
                <w:rtl w:val="0"/>
              </w:rPr>
              <w:t xml:space="preserve">identifying and isolating DDoS traffic quickly</w:t>
            </w:r>
            <w:r w:rsidDel="00000000" w:rsidR="00000000" w:rsidRPr="00000000">
              <w:rPr>
                <w:rFonts w:ascii="Google Sans" w:cs="Google Sans" w:eastAsia="Google Sans" w:hAnsi="Google Sans"/>
                <w:rtl w:val="0"/>
              </w:rPr>
              <w:t xml:space="preserve">, blocking malicious IPs, and switching to backup services if needed. We will log all incidents and conduct </w:t>
            </w:r>
            <w:r w:rsidDel="00000000" w:rsidR="00000000" w:rsidRPr="00000000">
              <w:rPr>
                <w:rFonts w:ascii="Google Sans" w:cs="Google Sans" w:eastAsia="Google Sans" w:hAnsi="Google Sans"/>
                <w:b w:val="1"/>
                <w:rtl w:val="0"/>
              </w:rPr>
              <w:t xml:space="preserve">post-attack analysis</w:t>
            </w:r>
            <w:r w:rsidDel="00000000" w:rsidR="00000000" w:rsidRPr="00000000">
              <w:rPr>
                <w:rFonts w:ascii="Google Sans" w:cs="Google Sans" w:eastAsia="Google Sans" w:hAnsi="Google Sans"/>
                <w:rtl w:val="0"/>
              </w:rPr>
              <w:t xml:space="preserve"> to understand the threat and improve our response tactics.</w:t>
            </w:r>
          </w:p>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240" w:before="24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We will establish </w:t>
            </w:r>
            <w:r w:rsidDel="00000000" w:rsidR="00000000" w:rsidRPr="00000000">
              <w:rPr>
                <w:rFonts w:ascii="Google Sans" w:cs="Google Sans" w:eastAsia="Google Sans" w:hAnsi="Google Sans"/>
                <w:b w:val="1"/>
                <w:rtl w:val="0"/>
              </w:rPr>
              <w:t xml:space="preserve">system recovery procedures</w:t>
            </w:r>
            <w:r w:rsidDel="00000000" w:rsidR="00000000" w:rsidRPr="00000000">
              <w:rPr>
                <w:rFonts w:ascii="Google Sans" w:cs="Google Sans" w:eastAsia="Google Sans" w:hAnsi="Google Sans"/>
                <w:rtl w:val="0"/>
              </w:rPr>
              <w:t xml:space="preserve"> that include restoring critical services first, followed by non-critical systems. Regular </w:t>
            </w:r>
            <w:r w:rsidDel="00000000" w:rsidR="00000000" w:rsidRPr="00000000">
              <w:rPr>
                <w:rFonts w:ascii="Google Sans" w:cs="Google Sans" w:eastAsia="Google Sans" w:hAnsi="Google Sans"/>
                <w:b w:val="1"/>
                <w:rtl w:val="0"/>
              </w:rPr>
              <w:t xml:space="preserve">data backups and service continuity plans</w:t>
            </w:r>
            <w:r w:rsidDel="00000000" w:rsidR="00000000" w:rsidRPr="00000000">
              <w:rPr>
                <w:rFonts w:ascii="Google Sans" w:cs="Google Sans" w:eastAsia="Google Sans" w:hAnsi="Google Sans"/>
                <w:rtl w:val="0"/>
              </w:rPr>
              <w:t xml:space="preserve"> will be tested to ensure systems can be restored with minimal downtime after a DDoS or similar event.</w:t>
            </w:r>
          </w:p>
          <w:p w:rsidR="00000000" w:rsidDel="00000000" w:rsidP="00000000" w:rsidRDefault="00000000" w:rsidRPr="00000000" w14:paraId="0000001E">
            <w:pPr>
              <w:widowControl w:val="0"/>
              <w:spacing w:line="360" w:lineRule="auto"/>
              <w:rPr>
                <w:rFonts w:ascii="Google Sans" w:cs="Google Sans" w:eastAsia="Google Sans" w:hAnsi="Google Sans"/>
              </w:rPr>
            </w:pPr>
            <w:r w:rsidDel="00000000" w:rsidR="00000000" w:rsidRPr="00000000">
              <w:rPr>
                <w:rtl w:val="0"/>
              </w:rPr>
            </w:r>
          </w:p>
        </w:tc>
      </w:tr>
    </w:tbl>
    <w:p w:rsidR="00000000" w:rsidDel="00000000" w:rsidP="00000000" w:rsidRDefault="00000000" w:rsidRPr="00000000" w14:paraId="00000021">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This DDoS attack revealed how a </w:t>
            </w:r>
            <w:r w:rsidDel="00000000" w:rsidR="00000000" w:rsidRPr="00000000">
              <w:rPr>
                <w:rFonts w:ascii="Google Sans" w:cs="Google Sans" w:eastAsia="Google Sans" w:hAnsi="Google Sans"/>
                <w:b w:val="1"/>
                <w:rtl w:val="0"/>
              </w:rPr>
              <w:t xml:space="preserve">single misconfigured component</w:t>
            </w:r>
            <w:r w:rsidDel="00000000" w:rsidR="00000000" w:rsidRPr="00000000">
              <w:rPr>
                <w:rFonts w:ascii="Google Sans" w:cs="Google Sans" w:eastAsia="Google Sans" w:hAnsi="Google Sans"/>
                <w:rtl w:val="0"/>
              </w:rPr>
              <w:t xml:space="preserve"> (the firewall) can expose the entire network to disruption. While the response was effective, it highlighted the need for </w:t>
            </w:r>
            <w:r w:rsidDel="00000000" w:rsidR="00000000" w:rsidRPr="00000000">
              <w:rPr>
                <w:rFonts w:ascii="Google Sans" w:cs="Google Sans" w:eastAsia="Google Sans" w:hAnsi="Google Sans"/>
                <w:b w:val="1"/>
                <w:rtl w:val="0"/>
              </w:rPr>
              <w:t xml:space="preserve">proactive security configurations, early detection capabilities</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b w:val="1"/>
                <w:rtl w:val="0"/>
              </w:rPr>
              <w:t xml:space="preserve">preparedness through planning and training</w:t>
            </w:r>
            <w:r w:rsidDel="00000000" w:rsidR="00000000" w:rsidRPr="00000000">
              <w:rPr>
                <w:rFonts w:ascii="Google Sans" w:cs="Google Sans" w:eastAsia="Google Sans" w:hAnsi="Google Sans"/>
                <w:rtl w:val="0"/>
              </w:rPr>
              <w:t xml:space="preserve">. Going forward, the organization must treat cybersecurity not just as a reactive measure, but as an ongoing, strategic priority.</w:t>
            </w:r>
            <w:r w:rsidDel="00000000" w:rsidR="00000000" w:rsidRPr="00000000">
              <w:rPr>
                <w:rtl w:val="0"/>
              </w:rPr>
            </w:r>
          </w:p>
        </w:tc>
      </w:tr>
    </w:tbl>
    <w:p w:rsidR="00000000" w:rsidDel="00000000" w:rsidP="00000000" w:rsidRDefault="00000000" w:rsidRPr="00000000" w14:paraId="00000025">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7">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