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A565" w14:textId="77777777" w:rsidR="008B5914" w:rsidRDefault="00000000">
      <w:pPr>
        <w:spacing w:after="411" w:line="259" w:lineRule="auto"/>
        <w:ind w:right="15" w:firstLine="0"/>
        <w:jc w:val="center"/>
      </w:pPr>
      <w:hyperlink r:id="rId7">
        <w:r>
          <w:rPr>
            <w:rFonts w:ascii="Times New Roman" w:eastAsia="Times New Roman" w:hAnsi="Times New Roman" w:cs="Times New Roman"/>
            <w:color w:val="396D8C"/>
            <w:sz w:val="14"/>
          </w:rPr>
          <w:t>Computational Materials</w:t>
        </w:r>
      </w:hyperlink>
      <w:r>
        <w:rPr>
          <w:rFonts w:ascii="Times New Roman" w:eastAsia="Times New Roman" w:hAnsi="Times New Roman" w:cs="Times New Roman"/>
          <w:color w:val="396D8C"/>
          <w:sz w:val="14"/>
        </w:rPr>
        <w:t xml:space="preserve"> </w:t>
      </w:r>
      <w:hyperlink r:id="rId8">
        <w:r>
          <w:rPr>
            <w:rFonts w:ascii="Times New Roman" w:eastAsia="Times New Roman" w:hAnsi="Times New Roman" w:cs="Times New Roman"/>
            <w:color w:val="396D8C"/>
            <w:sz w:val="14"/>
          </w:rPr>
          <w:t>Science 231 (2024) 112590</w:t>
        </w:r>
      </w:hyperlink>
    </w:p>
    <w:p w14:paraId="1B9FF404" w14:textId="77777777" w:rsidR="008B5914" w:rsidRDefault="00000000">
      <w:pPr>
        <w:spacing w:after="130" w:line="259" w:lineRule="auto"/>
        <w:ind w:left="-16" w:right="-1" w:firstLine="0"/>
        <w:jc w:val="left"/>
      </w:pPr>
      <w:r>
        <w:rPr>
          <w:noProof/>
          <w:sz w:val="22"/>
        </w:rPr>
        <mc:AlternateContent>
          <mc:Choice Requires="wpg">
            <w:drawing>
              <wp:inline distT="0" distB="0" distL="0" distR="0" wp14:anchorId="6B842FBD" wp14:editId="492852FB">
                <wp:extent cx="6616080" cy="1546289"/>
                <wp:effectExtent l="0" t="0" r="0" b="0"/>
                <wp:docPr id="33714" name="Group 33714"/>
                <wp:cNvGraphicFramePr/>
                <a:graphic xmlns:a="http://schemas.openxmlformats.org/drawingml/2006/main">
                  <a:graphicData uri="http://schemas.microsoft.com/office/word/2010/wordprocessingGroup">
                    <wpg:wgp>
                      <wpg:cNvGrpSpPr/>
                      <wpg:grpSpPr>
                        <a:xfrm>
                          <a:off x="0" y="0"/>
                          <a:ext cx="6616080" cy="1546289"/>
                          <a:chOff x="0" y="0"/>
                          <a:chExt cx="6616080" cy="1546289"/>
                        </a:xfrm>
                      </wpg:grpSpPr>
                      <pic:pic xmlns:pic="http://schemas.openxmlformats.org/drawingml/2006/picture">
                        <pic:nvPicPr>
                          <pic:cNvPr id="41854" name="Picture 41854"/>
                          <pic:cNvPicPr/>
                        </pic:nvPicPr>
                        <pic:blipFill>
                          <a:blip r:embed="rId9"/>
                          <a:stretch>
                            <a:fillRect/>
                          </a:stretch>
                        </pic:blipFill>
                        <pic:spPr>
                          <a:xfrm>
                            <a:off x="5894912" y="1183570"/>
                            <a:ext cx="359664" cy="362712"/>
                          </a:xfrm>
                          <a:prstGeom prst="rect">
                            <a:avLst/>
                          </a:prstGeom>
                        </pic:spPr>
                      </pic:pic>
                      <wps:wsp>
                        <wps:cNvPr id="9" name="Shape 9"/>
                        <wps:cNvSpPr/>
                        <wps:spPr>
                          <a:xfrm>
                            <a:off x="5895903" y="1184920"/>
                            <a:ext cx="180686" cy="361369"/>
                          </a:xfrm>
                          <a:custGeom>
                            <a:avLst/>
                            <a:gdLst/>
                            <a:ahLst/>
                            <a:cxnLst/>
                            <a:rect l="0" t="0" r="0" b="0"/>
                            <a:pathLst>
                              <a:path w="180686" h="361369">
                                <a:moveTo>
                                  <a:pt x="9457" y="0"/>
                                </a:moveTo>
                                <a:lnTo>
                                  <a:pt x="180686" y="0"/>
                                </a:lnTo>
                                <a:lnTo>
                                  <a:pt x="180686" y="2983"/>
                                </a:lnTo>
                                <a:lnTo>
                                  <a:pt x="9457" y="2983"/>
                                </a:lnTo>
                                <a:cubicBezTo>
                                  <a:pt x="5886" y="2993"/>
                                  <a:pt x="2993" y="5881"/>
                                  <a:pt x="2988" y="9457"/>
                                </a:cubicBezTo>
                                <a:lnTo>
                                  <a:pt x="2988" y="351912"/>
                                </a:lnTo>
                                <a:cubicBezTo>
                                  <a:pt x="2993" y="355483"/>
                                  <a:pt x="5886" y="358376"/>
                                  <a:pt x="9457" y="358381"/>
                                </a:cubicBezTo>
                                <a:lnTo>
                                  <a:pt x="180686" y="358381"/>
                                </a:lnTo>
                                <a:lnTo>
                                  <a:pt x="180686" y="361369"/>
                                </a:lnTo>
                                <a:lnTo>
                                  <a:pt x="9457" y="361369"/>
                                </a:lnTo>
                                <a:cubicBezTo>
                                  <a:pt x="4233" y="361364"/>
                                  <a:pt x="0" y="357136"/>
                                  <a:pt x="0" y="351912"/>
                                </a:cubicBezTo>
                                <a:lnTo>
                                  <a:pt x="0" y="9457"/>
                                </a:lnTo>
                                <a:cubicBezTo>
                                  <a:pt x="0" y="4232"/>
                                  <a:pt x="4233" y="0"/>
                                  <a:pt x="9457" y="0"/>
                                </a:cubicBezTo>
                                <a:close/>
                              </a:path>
                            </a:pathLst>
                          </a:custGeom>
                          <a:ln w="0" cap="flat">
                            <a:miter lim="127000"/>
                          </a:ln>
                        </wps:spPr>
                        <wps:style>
                          <a:lnRef idx="0">
                            <a:srgbClr val="000000">
                              <a:alpha val="0"/>
                            </a:srgbClr>
                          </a:lnRef>
                          <a:fillRef idx="1">
                            <a:srgbClr val="7F7C7C"/>
                          </a:fillRef>
                          <a:effectRef idx="0">
                            <a:scrgbClr r="0" g="0" b="0"/>
                          </a:effectRef>
                          <a:fontRef idx="none"/>
                        </wps:style>
                        <wps:bodyPr/>
                      </wps:wsp>
                      <wps:wsp>
                        <wps:cNvPr id="10" name="Shape 10"/>
                        <wps:cNvSpPr/>
                        <wps:spPr>
                          <a:xfrm>
                            <a:off x="6076589" y="1184920"/>
                            <a:ext cx="180682" cy="361369"/>
                          </a:xfrm>
                          <a:custGeom>
                            <a:avLst/>
                            <a:gdLst/>
                            <a:ahLst/>
                            <a:cxnLst/>
                            <a:rect l="0" t="0" r="0" b="0"/>
                            <a:pathLst>
                              <a:path w="180682" h="361369">
                                <a:moveTo>
                                  <a:pt x="0" y="0"/>
                                </a:moveTo>
                                <a:lnTo>
                                  <a:pt x="171226" y="0"/>
                                </a:lnTo>
                                <a:cubicBezTo>
                                  <a:pt x="176445" y="0"/>
                                  <a:pt x="180682" y="4232"/>
                                  <a:pt x="180682" y="9457"/>
                                </a:cubicBezTo>
                                <a:lnTo>
                                  <a:pt x="180682" y="351912"/>
                                </a:lnTo>
                                <a:cubicBezTo>
                                  <a:pt x="180682" y="357136"/>
                                  <a:pt x="176445" y="361364"/>
                                  <a:pt x="171226" y="361369"/>
                                </a:cubicBezTo>
                                <a:lnTo>
                                  <a:pt x="0" y="361369"/>
                                </a:lnTo>
                                <a:lnTo>
                                  <a:pt x="0" y="358381"/>
                                </a:lnTo>
                                <a:lnTo>
                                  <a:pt x="171226" y="358381"/>
                                </a:lnTo>
                                <a:cubicBezTo>
                                  <a:pt x="174792" y="358376"/>
                                  <a:pt x="177689" y="355483"/>
                                  <a:pt x="177699" y="351912"/>
                                </a:cubicBezTo>
                                <a:lnTo>
                                  <a:pt x="177699" y="9457"/>
                                </a:lnTo>
                                <a:cubicBezTo>
                                  <a:pt x="177689" y="5886"/>
                                  <a:pt x="174792" y="2993"/>
                                  <a:pt x="171226" y="2983"/>
                                </a:cubicBezTo>
                                <a:lnTo>
                                  <a:pt x="0" y="2983"/>
                                </a:lnTo>
                                <a:lnTo>
                                  <a:pt x="0" y="0"/>
                                </a:lnTo>
                                <a:close/>
                              </a:path>
                            </a:pathLst>
                          </a:custGeom>
                          <a:ln w="0" cap="flat">
                            <a:miter lim="127000"/>
                          </a:ln>
                        </wps:spPr>
                        <wps:style>
                          <a:lnRef idx="0">
                            <a:srgbClr val="000000">
                              <a:alpha val="0"/>
                            </a:srgbClr>
                          </a:lnRef>
                          <a:fillRef idx="1">
                            <a:srgbClr val="7F7C7C"/>
                          </a:fillRef>
                          <a:effectRef idx="0">
                            <a:scrgbClr r="0" g="0" b="0"/>
                          </a:effectRef>
                          <a:fontRef idx="none"/>
                        </wps:style>
                        <wps:bodyPr/>
                      </wps:wsp>
                      <wps:wsp>
                        <wps:cNvPr id="11" name="Shape 11"/>
                        <wps:cNvSpPr/>
                        <wps:spPr>
                          <a:xfrm>
                            <a:off x="5951995" y="1413782"/>
                            <a:ext cx="36308" cy="41621"/>
                          </a:xfrm>
                          <a:custGeom>
                            <a:avLst/>
                            <a:gdLst/>
                            <a:ahLst/>
                            <a:cxnLst/>
                            <a:rect l="0" t="0" r="0" b="0"/>
                            <a:pathLst>
                              <a:path w="36308" h="41621">
                                <a:moveTo>
                                  <a:pt x="19391" y="45"/>
                                </a:moveTo>
                                <a:cubicBezTo>
                                  <a:pt x="21518" y="29"/>
                                  <a:pt x="23639" y="338"/>
                                  <a:pt x="25676" y="960"/>
                                </a:cubicBezTo>
                                <a:cubicBezTo>
                                  <a:pt x="27563" y="1528"/>
                                  <a:pt x="29331" y="2435"/>
                                  <a:pt x="30890" y="3629"/>
                                </a:cubicBezTo>
                                <a:cubicBezTo>
                                  <a:pt x="32374" y="4685"/>
                                  <a:pt x="33639" y="6025"/>
                                  <a:pt x="34595" y="7569"/>
                                </a:cubicBezTo>
                                <a:cubicBezTo>
                                  <a:pt x="35556" y="9341"/>
                                  <a:pt x="36133" y="11299"/>
                                  <a:pt x="36308" y="13301"/>
                                </a:cubicBezTo>
                                <a:lnTo>
                                  <a:pt x="29381" y="13301"/>
                                </a:lnTo>
                                <a:lnTo>
                                  <a:pt x="29381" y="13385"/>
                                </a:lnTo>
                                <a:lnTo>
                                  <a:pt x="28146" y="10198"/>
                                </a:lnTo>
                                <a:lnTo>
                                  <a:pt x="26154" y="7688"/>
                                </a:lnTo>
                                <a:lnTo>
                                  <a:pt x="23290" y="6055"/>
                                </a:lnTo>
                                <a:cubicBezTo>
                                  <a:pt x="22011" y="5622"/>
                                  <a:pt x="20661" y="5422"/>
                                  <a:pt x="19307" y="5462"/>
                                </a:cubicBezTo>
                                <a:cubicBezTo>
                                  <a:pt x="17399" y="5412"/>
                                  <a:pt x="15502" y="5846"/>
                                  <a:pt x="13814" y="6737"/>
                                </a:cubicBezTo>
                                <a:cubicBezTo>
                                  <a:pt x="12295" y="7559"/>
                                  <a:pt x="11000" y="8729"/>
                                  <a:pt x="10024" y="10158"/>
                                </a:cubicBezTo>
                                <a:cubicBezTo>
                                  <a:pt x="9033" y="11652"/>
                                  <a:pt x="8301" y="13310"/>
                                  <a:pt x="7878" y="15058"/>
                                </a:cubicBezTo>
                                <a:cubicBezTo>
                                  <a:pt x="6952" y="18718"/>
                                  <a:pt x="6952" y="22548"/>
                                  <a:pt x="7878" y="26208"/>
                                </a:cubicBezTo>
                                <a:cubicBezTo>
                                  <a:pt x="8301" y="27951"/>
                                  <a:pt x="9033" y="29609"/>
                                  <a:pt x="10024" y="31103"/>
                                </a:cubicBezTo>
                                <a:cubicBezTo>
                                  <a:pt x="11000" y="32532"/>
                                  <a:pt x="12295" y="33708"/>
                                  <a:pt x="13814" y="34529"/>
                                </a:cubicBezTo>
                                <a:cubicBezTo>
                                  <a:pt x="15502" y="35421"/>
                                  <a:pt x="17399" y="35854"/>
                                  <a:pt x="19307" y="35804"/>
                                </a:cubicBezTo>
                                <a:cubicBezTo>
                                  <a:pt x="20676" y="35819"/>
                                  <a:pt x="22031" y="35545"/>
                                  <a:pt x="23290" y="35007"/>
                                </a:cubicBezTo>
                                <a:cubicBezTo>
                                  <a:pt x="24456" y="34485"/>
                                  <a:pt x="25502" y="33728"/>
                                  <a:pt x="26353" y="32781"/>
                                </a:cubicBezTo>
                                <a:cubicBezTo>
                                  <a:pt x="27220" y="31810"/>
                                  <a:pt x="27892" y="30690"/>
                                  <a:pt x="28345" y="29475"/>
                                </a:cubicBezTo>
                                <a:cubicBezTo>
                                  <a:pt x="28833" y="28195"/>
                                  <a:pt x="29157" y="26855"/>
                                  <a:pt x="29306" y="25491"/>
                                </a:cubicBezTo>
                                <a:lnTo>
                                  <a:pt x="36109" y="25491"/>
                                </a:lnTo>
                                <a:cubicBezTo>
                                  <a:pt x="36004" y="27737"/>
                                  <a:pt x="35486" y="29953"/>
                                  <a:pt x="34595" y="32020"/>
                                </a:cubicBezTo>
                                <a:cubicBezTo>
                                  <a:pt x="33763" y="33937"/>
                                  <a:pt x="32558" y="35670"/>
                                  <a:pt x="31054" y="37119"/>
                                </a:cubicBezTo>
                                <a:cubicBezTo>
                                  <a:pt x="29540" y="38558"/>
                                  <a:pt x="27757" y="39683"/>
                                  <a:pt x="25800" y="40425"/>
                                </a:cubicBezTo>
                                <a:cubicBezTo>
                                  <a:pt x="23674" y="41222"/>
                                  <a:pt x="21418" y="41610"/>
                                  <a:pt x="19147" y="41576"/>
                                </a:cubicBezTo>
                                <a:cubicBezTo>
                                  <a:pt x="16408" y="41621"/>
                                  <a:pt x="13684" y="41063"/>
                                  <a:pt x="11185" y="39942"/>
                                </a:cubicBezTo>
                                <a:cubicBezTo>
                                  <a:pt x="8979" y="38862"/>
                                  <a:pt x="7026" y="37333"/>
                                  <a:pt x="5453" y="35446"/>
                                </a:cubicBezTo>
                                <a:cubicBezTo>
                                  <a:pt x="3785" y="33488"/>
                                  <a:pt x="2515" y="31228"/>
                                  <a:pt x="1703" y="28797"/>
                                </a:cubicBezTo>
                                <a:cubicBezTo>
                                  <a:pt x="0" y="23624"/>
                                  <a:pt x="0" y="18041"/>
                                  <a:pt x="1703" y="12867"/>
                                </a:cubicBezTo>
                                <a:cubicBezTo>
                                  <a:pt x="2520" y="10432"/>
                                  <a:pt x="3790" y="8176"/>
                                  <a:pt x="5453" y="6219"/>
                                </a:cubicBezTo>
                                <a:cubicBezTo>
                                  <a:pt x="7101" y="4311"/>
                                  <a:pt x="9138" y="2783"/>
                                  <a:pt x="11424" y="1717"/>
                                </a:cubicBezTo>
                                <a:cubicBezTo>
                                  <a:pt x="13919" y="572"/>
                                  <a:pt x="16637" y="0"/>
                                  <a:pt x="19391" y="45"/>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2" name="Shape 12"/>
                        <wps:cNvSpPr/>
                        <wps:spPr>
                          <a:xfrm>
                            <a:off x="5993845" y="1414503"/>
                            <a:ext cx="25486" cy="39983"/>
                          </a:xfrm>
                          <a:custGeom>
                            <a:avLst/>
                            <a:gdLst/>
                            <a:ahLst/>
                            <a:cxnLst/>
                            <a:rect l="0" t="0" r="0" b="0"/>
                            <a:pathLst>
                              <a:path w="25486" h="39983">
                                <a:moveTo>
                                  <a:pt x="0" y="0"/>
                                </a:moveTo>
                                <a:lnTo>
                                  <a:pt x="6364" y="0"/>
                                </a:lnTo>
                                <a:lnTo>
                                  <a:pt x="6364" y="14815"/>
                                </a:lnTo>
                                <a:cubicBezTo>
                                  <a:pt x="7226" y="13436"/>
                                  <a:pt x="8441" y="12305"/>
                                  <a:pt x="9870" y="11548"/>
                                </a:cubicBezTo>
                                <a:cubicBezTo>
                                  <a:pt x="11449" y="10662"/>
                                  <a:pt x="13236" y="10208"/>
                                  <a:pt x="15049" y="10233"/>
                                </a:cubicBezTo>
                                <a:cubicBezTo>
                                  <a:pt x="17763" y="10079"/>
                                  <a:pt x="20437" y="10961"/>
                                  <a:pt x="22534" y="12698"/>
                                </a:cubicBezTo>
                                <a:cubicBezTo>
                                  <a:pt x="24481" y="14641"/>
                                  <a:pt x="25486" y="17330"/>
                                  <a:pt x="25283" y="20069"/>
                                </a:cubicBezTo>
                                <a:lnTo>
                                  <a:pt x="25283" y="39983"/>
                                </a:lnTo>
                                <a:lnTo>
                                  <a:pt x="19028" y="39983"/>
                                </a:lnTo>
                                <a:lnTo>
                                  <a:pt x="19028" y="21702"/>
                                </a:lnTo>
                                <a:cubicBezTo>
                                  <a:pt x="19107" y="19944"/>
                                  <a:pt x="18605" y="18206"/>
                                  <a:pt x="17594" y="16762"/>
                                </a:cubicBezTo>
                                <a:cubicBezTo>
                                  <a:pt x="16493" y="15666"/>
                                  <a:pt x="14964" y="15114"/>
                                  <a:pt x="13411" y="15253"/>
                                </a:cubicBezTo>
                                <a:lnTo>
                                  <a:pt x="10507" y="15851"/>
                                </a:lnTo>
                                <a:lnTo>
                                  <a:pt x="8321" y="17479"/>
                                </a:lnTo>
                                <a:lnTo>
                                  <a:pt x="6927" y="19909"/>
                                </a:lnTo>
                                <a:lnTo>
                                  <a:pt x="6409" y="22857"/>
                                </a:lnTo>
                                <a:lnTo>
                                  <a:pt x="6409" y="39858"/>
                                </a:lnTo>
                                <a:lnTo>
                                  <a:pt x="35" y="39858"/>
                                </a:lnTo>
                                <a:lnTo>
                                  <a:pt x="35" y="40"/>
                                </a:ln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3" name="Shape 13"/>
                        <wps:cNvSpPr/>
                        <wps:spPr>
                          <a:xfrm>
                            <a:off x="6024362" y="1424856"/>
                            <a:ext cx="13920" cy="30266"/>
                          </a:xfrm>
                          <a:custGeom>
                            <a:avLst/>
                            <a:gdLst/>
                            <a:ahLst/>
                            <a:cxnLst/>
                            <a:rect l="0" t="0" r="0" b="0"/>
                            <a:pathLst>
                              <a:path w="13920" h="30266">
                                <a:moveTo>
                                  <a:pt x="13920" y="0"/>
                                </a:moveTo>
                                <a:lnTo>
                                  <a:pt x="13920" y="5086"/>
                                </a:lnTo>
                                <a:lnTo>
                                  <a:pt x="11050" y="5652"/>
                                </a:lnTo>
                                <a:lnTo>
                                  <a:pt x="8705" y="7291"/>
                                </a:lnTo>
                                <a:lnTo>
                                  <a:pt x="7145" y="9716"/>
                                </a:lnTo>
                                <a:lnTo>
                                  <a:pt x="6513" y="12744"/>
                                </a:lnTo>
                                <a:lnTo>
                                  <a:pt x="13920" y="12744"/>
                                </a:lnTo>
                                <a:lnTo>
                                  <a:pt x="13920" y="16807"/>
                                </a:lnTo>
                                <a:lnTo>
                                  <a:pt x="6492" y="16807"/>
                                </a:lnTo>
                                <a:lnTo>
                                  <a:pt x="6946" y="19914"/>
                                </a:lnTo>
                                <a:lnTo>
                                  <a:pt x="8386" y="22658"/>
                                </a:lnTo>
                                <a:lnTo>
                                  <a:pt x="10771" y="24531"/>
                                </a:lnTo>
                                <a:lnTo>
                                  <a:pt x="13920" y="25182"/>
                                </a:lnTo>
                                <a:lnTo>
                                  <a:pt x="13920" y="30266"/>
                                </a:lnTo>
                                <a:lnTo>
                                  <a:pt x="8106" y="29187"/>
                                </a:lnTo>
                                <a:cubicBezTo>
                                  <a:pt x="6419" y="28490"/>
                                  <a:pt x="4909" y="27434"/>
                                  <a:pt x="3684" y="26079"/>
                                </a:cubicBezTo>
                                <a:cubicBezTo>
                                  <a:pt x="2440" y="24700"/>
                                  <a:pt x="1508" y="23077"/>
                                  <a:pt x="936" y="21309"/>
                                </a:cubicBezTo>
                                <a:cubicBezTo>
                                  <a:pt x="309" y="19322"/>
                                  <a:pt x="0" y="17250"/>
                                  <a:pt x="19" y="15169"/>
                                </a:cubicBezTo>
                                <a:cubicBezTo>
                                  <a:pt x="19" y="13192"/>
                                  <a:pt x="358" y="11225"/>
                                  <a:pt x="1016" y="9357"/>
                                </a:cubicBezTo>
                                <a:cubicBezTo>
                                  <a:pt x="1633" y="7575"/>
                                  <a:pt x="2579" y="5931"/>
                                  <a:pt x="3804" y="4502"/>
                                </a:cubicBezTo>
                                <a:lnTo>
                                  <a:pt x="1392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4" name="Shape 14"/>
                        <wps:cNvSpPr/>
                        <wps:spPr>
                          <a:xfrm>
                            <a:off x="6038282" y="1445323"/>
                            <a:ext cx="13379" cy="9840"/>
                          </a:xfrm>
                          <a:custGeom>
                            <a:avLst/>
                            <a:gdLst/>
                            <a:ahLst/>
                            <a:cxnLst/>
                            <a:rect l="0" t="0" r="0" b="0"/>
                            <a:pathLst>
                              <a:path w="13379" h="9840">
                                <a:moveTo>
                                  <a:pt x="7363" y="0"/>
                                </a:moveTo>
                                <a:lnTo>
                                  <a:pt x="13379" y="0"/>
                                </a:lnTo>
                                <a:cubicBezTo>
                                  <a:pt x="12781" y="2933"/>
                                  <a:pt x="11103" y="5532"/>
                                  <a:pt x="8678" y="7290"/>
                                </a:cubicBezTo>
                                <a:cubicBezTo>
                                  <a:pt x="7468" y="8147"/>
                                  <a:pt x="6123" y="8794"/>
                                  <a:pt x="4699" y="9198"/>
                                </a:cubicBezTo>
                                <a:cubicBezTo>
                                  <a:pt x="3235" y="9621"/>
                                  <a:pt x="1715" y="9840"/>
                                  <a:pt x="197" y="9835"/>
                                </a:cubicBezTo>
                                <a:lnTo>
                                  <a:pt x="0" y="9798"/>
                                </a:lnTo>
                                <a:lnTo>
                                  <a:pt x="0" y="4715"/>
                                </a:lnTo>
                                <a:lnTo>
                                  <a:pt x="317" y="4781"/>
                                </a:lnTo>
                                <a:cubicBezTo>
                                  <a:pt x="1905" y="4860"/>
                                  <a:pt x="3479" y="4442"/>
                                  <a:pt x="4818" y="3585"/>
                                </a:cubicBezTo>
                                <a:cubicBezTo>
                                  <a:pt x="6023" y="2694"/>
                                  <a:pt x="6920" y="1439"/>
                                  <a:pt x="7363"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5" name="Shape 15"/>
                        <wps:cNvSpPr/>
                        <wps:spPr>
                          <a:xfrm>
                            <a:off x="6038282" y="1424787"/>
                            <a:ext cx="13951" cy="16876"/>
                          </a:xfrm>
                          <a:custGeom>
                            <a:avLst/>
                            <a:gdLst/>
                            <a:ahLst/>
                            <a:cxnLst/>
                            <a:rect l="0" t="0" r="0" b="0"/>
                            <a:pathLst>
                              <a:path w="13951" h="16876">
                                <a:moveTo>
                                  <a:pt x="78" y="35"/>
                                </a:moveTo>
                                <a:cubicBezTo>
                                  <a:pt x="2194" y="0"/>
                                  <a:pt x="4290" y="493"/>
                                  <a:pt x="6167" y="1464"/>
                                </a:cubicBezTo>
                                <a:cubicBezTo>
                                  <a:pt x="7931" y="2380"/>
                                  <a:pt x="9464" y="3665"/>
                                  <a:pt x="10670" y="5249"/>
                                </a:cubicBezTo>
                                <a:cubicBezTo>
                                  <a:pt x="11874" y="6847"/>
                                  <a:pt x="12760" y="8680"/>
                                  <a:pt x="13259" y="10622"/>
                                </a:cubicBezTo>
                                <a:cubicBezTo>
                                  <a:pt x="13802" y="12664"/>
                                  <a:pt x="13951" y="14780"/>
                                  <a:pt x="13692" y="16876"/>
                                </a:cubicBezTo>
                                <a:lnTo>
                                  <a:pt x="0" y="16876"/>
                                </a:lnTo>
                                <a:lnTo>
                                  <a:pt x="0" y="12813"/>
                                </a:lnTo>
                                <a:lnTo>
                                  <a:pt x="7407" y="12813"/>
                                </a:lnTo>
                                <a:lnTo>
                                  <a:pt x="7363" y="12773"/>
                                </a:lnTo>
                                <a:lnTo>
                                  <a:pt x="6731" y="9865"/>
                                </a:lnTo>
                                <a:lnTo>
                                  <a:pt x="5297" y="7440"/>
                                </a:lnTo>
                                <a:lnTo>
                                  <a:pt x="3060" y="5767"/>
                                </a:lnTo>
                                <a:lnTo>
                                  <a:pt x="157" y="5124"/>
                                </a:lnTo>
                                <a:lnTo>
                                  <a:pt x="0" y="5155"/>
                                </a:lnTo>
                                <a:lnTo>
                                  <a:pt x="0" y="69"/>
                                </a:lnTo>
                                <a:lnTo>
                                  <a:pt x="78" y="35"/>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6" name="Shape 16"/>
                        <wps:cNvSpPr/>
                        <wps:spPr>
                          <a:xfrm>
                            <a:off x="6055500" y="1424772"/>
                            <a:ext cx="27220" cy="30591"/>
                          </a:xfrm>
                          <a:custGeom>
                            <a:avLst/>
                            <a:gdLst/>
                            <a:ahLst/>
                            <a:cxnLst/>
                            <a:rect l="0" t="0" r="0" b="0"/>
                            <a:pathLst>
                              <a:path w="27220" h="30591">
                                <a:moveTo>
                                  <a:pt x="14163" y="50"/>
                                </a:moveTo>
                                <a:cubicBezTo>
                                  <a:pt x="15772" y="35"/>
                                  <a:pt x="17380" y="244"/>
                                  <a:pt x="18934" y="682"/>
                                </a:cubicBezTo>
                                <a:cubicBezTo>
                                  <a:pt x="20368" y="1081"/>
                                  <a:pt x="21718" y="1728"/>
                                  <a:pt x="22917" y="2594"/>
                                </a:cubicBezTo>
                                <a:cubicBezTo>
                                  <a:pt x="24088" y="3451"/>
                                  <a:pt x="25073" y="4557"/>
                                  <a:pt x="25791" y="5817"/>
                                </a:cubicBezTo>
                                <a:cubicBezTo>
                                  <a:pt x="26567" y="7241"/>
                                  <a:pt x="27032" y="8819"/>
                                  <a:pt x="27139" y="10438"/>
                                </a:cubicBezTo>
                                <a:lnTo>
                                  <a:pt x="20771" y="10438"/>
                                </a:lnTo>
                                <a:lnTo>
                                  <a:pt x="20811" y="10363"/>
                                </a:lnTo>
                                <a:cubicBezTo>
                                  <a:pt x="20647" y="8799"/>
                                  <a:pt x="19875" y="7365"/>
                                  <a:pt x="18659" y="6379"/>
                                </a:cubicBezTo>
                                <a:cubicBezTo>
                                  <a:pt x="17380" y="5438"/>
                                  <a:pt x="15822" y="4960"/>
                                  <a:pt x="14232" y="5020"/>
                                </a:cubicBezTo>
                                <a:lnTo>
                                  <a:pt x="11609" y="5418"/>
                                </a:lnTo>
                                <a:lnTo>
                                  <a:pt x="9064" y="6977"/>
                                </a:lnTo>
                                <a:cubicBezTo>
                                  <a:pt x="8182" y="7883"/>
                                  <a:pt x="7520" y="8968"/>
                                  <a:pt x="7107" y="10164"/>
                                </a:cubicBezTo>
                                <a:cubicBezTo>
                                  <a:pt x="6530" y="11872"/>
                                  <a:pt x="6255" y="13684"/>
                                  <a:pt x="6310" y="15497"/>
                                </a:cubicBezTo>
                                <a:cubicBezTo>
                                  <a:pt x="6315" y="16702"/>
                                  <a:pt x="6469" y="17907"/>
                                  <a:pt x="6752" y="19083"/>
                                </a:cubicBezTo>
                                <a:lnTo>
                                  <a:pt x="8103" y="22265"/>
                                </a:lnTo>
                                <a:lnTo>
                                  <a:pt x="10458" y="24536"/>
                                </a:lnTo>
                                <a:cubicBezTo>
                                  <a:pt x="11523" y="25138"/>
                                  <a:pt x="12734" y="25442"/>
                                  <a:pt x="13964" y="25412"/>
                                </a:cubicBezTo>
                                <a:cubicBezTo>
                                  <a:pt x="15666" y="25482"/>
                                  <a:pt x="17330" y="24864"/>
                                  <a:pt x="18580" y="23699"/>
                                </a:cubicBezTo>
                                <a:cubicBezTo>
                                  <a:pt x="19875" y="22389"/>
                                  <a:pt x="20676" y="20676"/>
                                  <a:pt x="20846" y="18839"/>
                                </a:cubicBezTo>
                                <a:lnTo>
                                  <a:pt x="27220" y="18839"/>
                                </a:lnTo>
                                <a:cubicBezTo>
                                  <a:pt x="26867" y="22120"/>
                                  <a:pt x="25353" y="25173"/>
                                  <a:pt x="22957" y="27443"/>
                                </a:cubicBezTo>
                                <a:cubicBezTo>
                                  <a:pt x="20452" y="29530"/>
                                  <a:pt x="17256" y="30591"/>
                                  <a:pt x="13998" y="30431"/>
                                </a:cubicBezTo>
                                <a:cubicBezTo>
                                  <a:pt x="11951" y="30461"/>
                                  <a:pt x="9916" y="30068"/>
                                  <a:pt x="8022" y="29271"/>
                                </a:cubicBezTo>
                                <a:cubicBezTo>
                                  <a:pt x="6360" y="28564"/>
                                  <a:pt x="4866" y="27503"/>
                                  <a:pt x="3646" y="26164"/>
                                </a:cubicBezTo>
                                <a:cubicBezTo>
                                  <a:pt x="2426" y="24804"/>
                                  <a:pt x="1505" y="23206"/>
                                  <a:pt x="942" y="21468"/>
                                </a:cubicBezTo>
                                <a:cubicBezTo>
                                  <a:pt x="315" y="19565"/>
                                  <a:pt x="5" y="17579"/>
                                  <a:pt x="26" y="15577"/>
                                </a:cubicBezTo>
                                <a:cubicBezTo>
                                  <a:pt x="0" y="13510"/>
                                  <a:pt x="299" y="11459"/>
                                  <a:pt x="898" y="9482"/>
                                </a:cubicBezTo>
                                <a:cubicBezTo>
                                  <a:pt x="1430" y="7679"/>
                                  <a:pt x="2326" y="6001"/>
                                  <a:pt x="3531" y="4547"/>
                                </a:cubicBezTo>
                                <a:cubicBezTo>
                                  <a:pt x="4736" y="3127"/>
                                  <a:pt x="6245" y="1997"/>
                                  <a:pt x="7948" y="1240"/>
                                </a:cubicBezTo>
                                <a:cubicBezTo>
                                  <a:pt x="9910" y="403"/>
                                  <a:pt x="12026" y="0"/>
                                  <a:pt x="14163" y="5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7" name="Shape 17"/>
                        <wps:cNvSpPr/>
                        <wps:spPr>
                          <a:xfrm>
                            <a:off x="6087819" y="1414503"/>
                            <a:ext cx="26757" cy="39819"/>
                          </a:xfrm>
                          <a:custGeom>
                            <a:avLst/>
                            <a:gdLst/>
                            <a:ahLst/>
                            <a:cxnLst/>
                            <a:rect l="0" t="0" r="0" b="0"/>
                            <a:pathLst>
                              <a:path w="26757" h="39819">
                                <a:moveTo>
                                  <a:pt x="0" y="0"/>
                                </a:moveTo>
                                <a:lnTo>
                                  <a:pt x="199" y="0"/>
                                </a:lnTo>
                                <a:lnTo>
                                  <a:pt x="6563" y="0"/>
                                </a:lnTo>
                                <a:lnTo>
                                  <a:pt x="6563" y="22778"/>
                                </a:lnTo>
                                <a:lnTo>
                                  <a:pt x="18037" y="10831"/>
                                </a:lnTo>
                                <a:lnTo>
                                  <a:pt x="26001" y="10831"/>
                                </a:lnTo>
                                <a:lnTo>
                                  <a:pt x="14805" y="21582"/>
                                </a:lnTo>
                                <a:lnTo>
                                  <a:pt x="26757" y="39819"/>
                                </a:lnTo>
                                <a:lnTo>
                                  <a:pt x="19152" y="39819"/>
                                </a:lnTo>
                                <a:lnTo>
                                  <a:pt x="10348" y="25845"/>
                                </a:lnTo>
                                <a:lnTo>
                                  <a:pt x="6364" y="29505"/>
                                </a:lnTo>
                                <a:lnTo>
                                  <a:pt x="6364" y="39819"/>
                                </a:lnTo>
                                <a:lnTo>
                                  <a:pt x="0" y="39819"/>
                                </a:ln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8" name="Shape 18"/>
                        <wps:cNvSpPr/>
                        <wps:spPr>
                          <a:xfrm>
                            <a:off x="6130426" y="1414449"/>
                            <a:ext cx="17320" cy="39515"/>
                          </a:xfrm>
                          <a:custGeom>
                            <a:avLst/>
                            <a:gdLst/>
                            <a:ahLst/>
                            <a:cxnLst/>
                            <a:rect l="0" t="0" r="0" b="0"/>
                            <a:pathLst>
                              <a:path w="17320" h="39515">
                                <a:moveTo>
                                  <a:pt x="12863" y="55"/>
                                </a:moveTo>
                                <a:cubicBezTo>
                                  <a:pt x="14357" y="0"/>
                                  <a:pt x="15860" y="134"/>
                                  <a:pt x="17320" y="453"/>
                                </a:cubicBezTo>
                                <a:lnTo>
                                  <a:pt x="17320" y="5428"/>
                                </a:lnTo>
                                <a:lnTo>
                                  <a:pt x="16009" y="5189"/>
                                </a:lnTo>
                                <a:lnTo>
                                  <a:pt x="14366" y="5189"/>
                                </a:lnTo>
                                <a:lnTo>
                                  <a:pt x="12176" y="5787"/>
                                </a:lnTo>
                                <a:lnTo>
                                  <a:pt x="11270" y="8177"/>
                                </a:lnTo>
                                <a:lnTo>
                                  <a:pt x="11270" y="10886"/>
                                </a:lnTo>
                                <a:lnTo>
                                  <a:pt x="16683" y="10886"/>
                                </a:lnTo>
                                <a:lnTo>
                                  <a:pt x="16683" y="15627"/>
                                </a:lnTo>
                                <a:lnTo>
                                  <a:pt x="11105" y="15627"/>
                                </a:lnTo>
                                <a:lnTo>
                                  <a:pt x="11105" y="39515"/>
                                </a:lnTo>
                                <a:lnTo>
                                  <a:pt x="4731" y="39515"/>
                                </a:lnTo>
                                <a:lnTo>
                                  <a:pt x="4731" y="15627"/>
                                </a:lnTo>
                                <a:lnTo>
                                  <a:pt x="0" y="15627"/>
                                </a:lnTo>
                                <a:lnTo>
                                  <a:pt x="0" y="10886"/>
                                </a:lnTo>
                                <a:lnTo>
                                  <a:pt x="4731" y="10886"/>
                                </a:lnTo>
                                <a:lnTo>
                                  <a:pt x="4731" y="8496"/>
                                </a:lnTo>
                                <a:cubicBezTo>
                                  <a:pt x="4681" y="6997"/>
                                  <a:pt x="4914" y="5498"/>
                                  <a:pt x="5418" y="4078"/>
                                </a:cubicBezTo>
                                <a:lnTo>
                                  <a:pt x="7206" y="1450"/>
                                </a:lnTo>
                                <a:lnTo>
                                  <a:pt x="9875" y="374"/>
                                </a:lnTo>
                                <a:lnTo>
                                  <a:pt x="12863" y="55"/>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9" name="Shape 19"/>
                        <wps:cNvSpPr/>
                        <wps:spPr>
                          <a:xfrm>
                            <a:off x="6149599" y="1425852"/>
                            <a:ext cx="14455" cy="29241"/>
                          </a:xfrm>
                          <a:custGeom>
                            <a:avLst/>
                            <a:gdLst/>
                            <a:ahLst/>
                            <a:cxnLst/>
                            <a:rect l="0" t="0" r="0" b="0"/>
                            <a:pathLst>
                              <a:path w="14455" h="29241">
                                <a:moveTo>
                                  <a:pt x="8415" y="0"/>
                                </a:moveTo>
                                <a:lnTo>
                                  <a:pt x="14455" y="0"/>
                                </a:lnTo>
                                <a:lnTo>
                                  <a:pt x="14455" y="4781"/>
                                </a:lnTo>
                                <a:lnTo>
                                  <a:pt x="10766" y="4781"/>
                                </a:lnTo>
                                <a:lnTo>
                                  <a:pt x="8216" y="7091"/>
                                </a:lnTo>
                                <a:cubicBezTo>
                                  <a:pt x="7529" y="8077"/>
                                  <a:pt x="7031" y="9183"/>
                                  <a:pt x="6748" y="10353"/>
                                </a:cubicBezTo>
                                <a:cubicBezTo>
                                  <a:pt x="6115" y="12778"/>
                                  <a:pt x="6115" y="15333"/>
                                  <a:pt x="6748" y="17758"/>
                                </a:cubicBezTo>
                                <a:cubicBezTo>
                                  <a:pt x="7046" y="18928"/>
                                  <a:pt x="7545" y="20029"/>
                                  <a:pt x="8216" y="21025"/>
                                </a:cubicBezTo>
                                <a:lnTo>
                                  <a:pt x="10606" y="23375"/>
                                </a:lnTo>
                                <a:lnTo>
                                  <a:pt x="14455" y="24222"/>
                                </a:lnTo>
                                <a:lnTo>
                                  <a:pt x="14455" y="29241"/>
                                </a:lnTo>
                                <a:lnTo>
                                  <a:pt x="8415" y="28111"/>
                                </a:lnTo>
                                <a:cubicBezTo>
                                  <a:pt x="6683" y="27399"/>
                                  <a:pt x="5128" y="26328"/>
                                  <a:pt x="3835" y="24969"/>
                                </a:cubicBezTo>
                                <a:cubicBezTo>
                                  <a:pt x="2573" y="23584"/>
                                  <a:pt x="1618" y="21961"/>
                                  <a:pt x="1021" y="20188"/>
                                </a:cubicBezTo>
                                <a:cubicBezTo>
                                  <a:pt x="339" y="18211"/>
                                  <a:pt x="0" y="16140"/>
                                  <a:pt x="24" y="14058"/>
                                </a:cubicBezTo>
                                <a:cubicBezTo>
                                  <a:pt x="0" y="11981"/>
                                  <a:pt x="348" y="9920"/>
                                  <a:pt x="1021" y="7963"/>
                                </a:cubicBezTo>
                                <a:cubicBezTo>
                                  <a:pt x="1618" y="6180"/>
                                  <a:pt x="2565" y="4537"/>
                                  <a:pt x="3835" y="3142"/>
                                </a:cubicBezTo>
                                <a:cubicBezTo>
                                  <a:pt x="5128" y="1783"/>
                                  <a:pt x="6683" y="707"/>
                                  <a:pt x="8415"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0" name="Shape 20"/>
                        <wps:cNvSpPr/>
                        <wps:spPr>
                          <a:xfrm>
                            <a:off x="6164053" y="1425852"/>
                            <a:ext cx="14667" cy="29301"/>
                          </a:xfrm>
                          <a:custGeom>
                            <a:avLst/>
                            <a:gdLst/>
                            <a:ahLst/>
                            <a:cxnLst/>
                            <a:rect l="0" t="0" r="0" b="0"/>
                            <a:pathLst>
                              <a:path w="14667" h="29301">
                                <a:moveTo>
                                  <a:pt x="0" y="0"/>
                                </a:moveTo>
                                <a:lnTo>
                                  <a:pt x="6261" y="0"/>
                                </a:lnTo>
                                <a:cubicBezTo>
                                  <a:pt x="8003" y="707"/>
                                  <a:pt x="9573" y="1783"/>
                                  <a:pt x="10843" y="3142"/>
                                </a:cubicBezTo>
                                <a:cubicBezTo>
                                  <a:pt x="12112" y="4537"/>
                                  <a:pt x="13082" y="6180"/>
                                  <a:pt x="13681" y="7963"/>
                                </a:cubicBezTo>
                                <a:cubicBezTo>
                                  <a:pt x="14343" y="9930"/>
                                  <a:pt x="14667" y="11986"/>
                                  <a:pt x="14626" y="14058"/>
                                </a:cubicBezTo>
                                <a:cubicBezTo>
                                  <a:pt x="14667" y="16140"/>
                                  <a:pt x="14343" y="18211"/>
                                  <a:pt x="13681" y="20188"/>
                                </a:cubicBezTo>
                                <a:cubicBezTo>
                                  <a:pt x="13082" y="21961"/>
                                  <a:pt x="12112" y="23584"/>
                                  <a:pt x="10843" y="24969"/>
                                </a:cubicBezTo>
                                <a:cubicBezTo>
                                  <a:pt x="9573" y="26328"/>
                                  <a:pt x="8003" y="27399"/>
                                  <a:pt x="6261" y="28111"/>
                                </a:cubicBezTo>
                                <a:cubicBezTo>
                                  <a:pt x="4318" y="28908"/>
                                  <a:pt x="2242" y="29301"/>
                                  <a:pt x="135" y="29266"/>
                                </a:cubicBezTo>
                                <a:lnTo>
                                  <a:pt x="0" y="29241"/>
                                </a:lnTo>
                                <a:lnTo>
                                  <a:pt x="0" y="24222"/>
                                </a:lnTo>
                                <a:lnTo>
                                  <a:pt x="135" y="24252"/>
                                </a:lnTo>
                                <a:cubicBezTo>
                                  <a:pt x="1381" y="24262"/>
                                  <a:pt x="2601" y="23963"/>
                                  <a:pt x="3680" y="23375"/>
                                </a:cubicBezTo>
                                <a:lnTo>
                                  <a:pt x="6235" y="21025"/>
                                </a:lnTo>
                                <a:cubicBezTo>
                                  <a:pt x="6908" y="20029"/>
                                  <a:pt x="7406" y="18928"/>
                                  <a:pt x="7705" y="17758"/>
                                </a:cubicBezTo>
                                <a:cubicBezTo>
                                  <a:pt x="8342" y="15333"/>
                                  <a:pt x="8342" y="12778"/>
                                  <a:pt x="7705" y="10353"/>
                                </a:cubicBezTo>
                                <a:cubicBezTo>
                                  <a:pt x="7416" y="9183"/>
                                  <a:pt x="6908" y="8077"/>
                                  <a:pt x="6235" y="7091"/>
                                </a:cubicBezTo>
                                <a:lnTo>
                                  <a:pt x="3680" y="4781"/>
                                </a:lnTo>
                                <a:lnTo>
                                  <a:pt x="0" y="4781"/>
                                </a:ln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1" name="Shape 21"/>
                        <wps:cNvSpPr/>
                        <wps:spPr>
                          <a:xfrm>
                            <a:off x="6183909" y="1425334"/>
                            <a:ext cx="150" cy="0"/>
                          </a:xfrm>
                          <a:custGeom>
                            <a:avLst/>
                            <a:gdLst/>
                            <a:ahLst/>
                            <a:cxnLst/>
                            <a:rect l="0" t="0" r="0" b="0"/>
                            <a:pathLst>
                              <a:path w="150">
                                <a:moveTo>
                                  <a:pt x="150" y="0"/>
                                </a:move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2" name="Shape 22"/>
                        <wps:cNvSpPr/>
                        <wps:spPr>
                          <a:xfrm>
                            <a:off x="6184058" y="1424777"/>
                            <a:ext cx="16842" cy="29709"/>
                          </a:xfrm>
                          <a:custGeom>
                            <a:avLst/>
                            <a:gdLst/>
                            <a:ahLst/>
                            <a:cxnLst/>
                            <a:rect l="0" t="0" r="0" b="0"/>
                            <a:pathLst>
                              <a:path w="16842" h="29709">
                                <a:moveTo>
                                  <a:pt x="14342" y="0"/>
                                </a:moveTo>
                                <a:lnTo>
                                  <a:pt x="16842" y="0"/>
                                </a:lnTo>
                                <a:lnTo>
                                  <a:pt x="16842" y="6130"/>
                                </a:lnTo>
                                <a:lnTo>
                                  <a:pt x="14143" y="6130"/>
                                </a:lnTo>
                                <a:lnTo>
                                  <a:pt x="11105" y="6772"/>
                                </a:lnTo>
                                <a:lnTo>
                                  <a:pt x="8641" y="8680"/>
                                </a:lnTo>
                                <a:lnTo>
                                  <a:pt x="6972" y="11787"/>
                                </a:lnTo>
                                <a:cubicBezTo>
                                  <a:pt x="6548" y="13152"/>
                                  <a:pt x="6349" y="14576"/>
                                  <a:pt x="6374" y="16010"/>
                                </a:cubicBezTo>
                                <a:lnTo>
                                  <a:pt x="6374" y="29709"/>
                                </a:lnTo>
                                <a:lnTo>
                                  <a:pt x="0" y="29709"/>
                                </a:lnTo>
                                <a:lnTo>
                                  <a:pt x="0" y="558"/>
                                </a:lnTo>
                                <a:lnTo>
                                  <a:pt x="5817" y="558"/>
                                </a:lnTo>
                                <a:lnTo>
                                  <a:pt x="5817" y="6130"/>
                                </a:lnTo>
                                <a:lnTo>
                                  <a:pt x="6896" y="3864"/>
                                </a:lnTo>
                                <a:lnTo>
                                  <a:pt x="8839" y="1832"/>
                                </a:lnTo>
                                <a:lnTo>
                                  <a:pt x="11504" y="558"/>
                                </a:lnTo>
                                <a:lnTo>
                                  <a:pt x="14342"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3" name="Shape 23"/>
                        <wps:cNvSpPr/>
                        <wps:spPr>
                          <a:xfrm>
                            <a:off x="5973787" y="1477099"/>
                            <a:ext cx="25312" cy="30113"/>
                          </a:xfrm>
                          <a:custGeom>
                            <a:avLst/>
                            <a:gdLst/>
                            <a:ahLst/>
                            <a:cxnLst/>
                            <a:rect l="0" t="0" r="0" b="0"/>
                            <a:pathLst>
                              <a:path w="25312" h="30113">
                                <a:moveTo>
                                  <a:pt x="224" y="0"/>
                                </a:moveTo>
                                <a:lnTo>
                                  <a:pt x="6593" y="0"/>
                                </a:lnTo>
                                <a:lnTo>
                                  <a:pt x="6593" y="17678"/>
                                </a:lnTo>
                                <a:cubicBezTo>
                                  <a:pt x="6419" y="19571"/>
                                  <a:pt x="6927" y="21468"/>
                                  <a:pt x="8032" y="23022"/>
                                </a:cubicBezTo>
                                <a:cubicBezTo>
                                  <a:pt x="9078" y="24072"/>
                                  <a:pt x="10527" y="24635"/>
                                  <a:pt x="12006" y="24570"/>
                                </a:cubicBezTo>
                                <a:lnTo>
                                  <a:pt x="15193" y="24132"/>
                                </a:lnTo>
                                <a:lnTo>
                                  <a:pt x="17384" y="22499"/>
                                </a:lnTo>
                                <a:lnTo>
                                  <a:pt x="18579" y="20034"/>
                                </a:lnTo>
                                <a:lnTo>
                                  <a:pt x="18938" y="16926"/>
                                </a:lnTo>
                                <a:lnTo>
                                  <a:pt x="18938" y="0"/>
                                </a:lnTo>
                                <a:lnTo>
                                  <a:pt x="25312" y="0"/>
                                </a:lnTo>
                                <a:lnTo>
                                  <a:pt x="25312" y="28833"/>
                                </a:lnTo>
                                <a:lnTo>
                                  <a:pt x="25272" y="28992"/>
                                </a:lnTo>
                                <a:lnTo>
                                  <a:pt x="19177" y="28992"/>
                                </a:lnTo>
                                <a:lnTo>
                                  <a:pt x="19177" y="25008"/>
                                </a:lnTo>
                                <a:cubicBezTo>
                                  <a:pt x="18380" y="26488"/>
                                  <a:pt x="17180" y="27703"/>
                                  <a:pt x="15711" y="28509"/>
                                </a:cubicBezTo>
                                <a:cubicBezTo>
                                  <a:pt x="14292" y="29356"/>
                                  <a:pt x="12669" y="29804"/>
                                  <a:pt x="11010" y="29824"/>
                                </a:cubicBezTo>
                                <a:cubicBezTo>
                                  <a:pt x="7987" y="30113"/>
                                  <a:pt x="4985" y="29082"/>
                                  <a:pt x="2769" y="26995"/>
                                </a:cubicBezTo>
                                <a:cubicBezTo>
                                  <a:pt x="901" y="24585"/>
                                  <a:pt x="0" y="21562"/>
                                  <a:pt x="224" y="18520"/>
                                </a:cubicBezTo>
                                <a:lnTo>
                                  <a:pt x="224"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4" name="Shape 24"/>
                        <wps:cNvSpPr/>
                        <wps:spPr>
                          <a:xfrm>
                            <a:off x="6005827" y="1476588"/>
                            <a:ext cx="14250" cy="40334"/>
                          </a:xfrm>
                          <a:custGeom>
                            <a:avLst/>
                            <a:gdLst/>
                            <a:ahLst/>
                            <a:cxnLst/>
                            <a:rect l="0" t="0" r="0" b="0"/>
                            <a:pathLst>
                              <a:path w="14250" h="40334">
                                <a:moveTo>
                                  <a:pt x="14250" y="0"/>
                                </a:moveTo>
                                <a:lnTo>
                                  <a:pt x="14250" y="4596"/>
                                </a:lnTo>
                                <a:lnTo>
                                  <a:pt x="8241" y="7358"/>
                                </a:lnTo>
                                <a:cubicBezTo>
                                  <a:pt x="6788" y="9549"/>
                                  <a:pt x="6080" y="12144"/>
                                  <a:pt x="6210" y="14768"/>
                                </a:cubicBezTo>
                                <a:cubicBezTo>
                                  <a:pt x="6200" y="16113"/>
                                  <a:pt x="6374" y="17457"/>
                                  <a:pt x="6727" y="18752"/>
                                </a:cubicBezTo>
                                <a:cubicBezTo>
                                  <a:pt x="7046" y="19907"/>
                                  <a:pt x="7584" y="20993"/>
                                  <a:pt x="8321" y="21939"/>
                                </a:cubicBezTo>
                                <a:lnTo>
                                  <a:pt x="11030" y="24404"/>
                                </a:lnTo>
                                <a:lnTo>
                                  <a:pt x="14250" y="25154"/>
                                </a:lnTo>
                                <a:lnTo>
                                  <a:pt x="14250" y="30106"/>
                                </a:lnTo>
                                <a:lnTo>
                                  <a:pt x="13221" y="30016"/>
                                </a:lnTo>
                                <a:lnTo>
                                  <a:pt x="10552" y="29220"/>
                                </a:lnTo>
                                <a:lnTo>
                                  <a:pt x="8202" y="27790"/>
                                </a:lnTo>
                                <a:lnTo>
                                  <a:pt x="6374" y="25759"/>
                                </a:lnTo>
                                <a:lnTo>
                                  <a:pt x="6374" y="40334"/>
                                </a:lnTo>
                                <a:lnTo>
                                  <a:pt x="0" y="40334"/>
                                </a:lnTo>
                                <a:lnTo>
                                  <a:pt x="0" y="511"/>
                                </a:lnTo>
                                <a:lnTo>
                                  <a:pt x="119" y="511"/>
                                </a:lnTo>
                                <a:lnTo>
                                  <a:pt x="6130" y="511"/>
                                </a:lnTo>
                                <a:lnTo>
                                  <a:pt x="6130" y="4495"/>
                                </a:lnTo>
                                <a:cubicBezTo>
                                  <a:pt x="6947" y="2916"/>
                                  <a:pt x="8266" y="1656"/>
                                  <a:pt x="9875" y="909"/>
                                </a:cubicBezTo>
                                <a:lnTo>
                                  <a:pt x="1425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5" name="Shape 25"/>
                        <wps:cNvSpPr/>
                        <wps:spPr>
                          <a:xfrm>
                            <a:off x="6020076" y="1476377"/>
                            <a:ext cx="14315" cy="30516"/>
                          </a:xfrm>
                          <a:custGeom>
                            <a:avLst/>
                            <a:gdLst/>
                            <a:ahLst/>
                            <a:cxnLst/>
                            <a:rect l="0" t="0" r="0" b="0"/>
                            <a:pathLst>
                              <a:path w="14315" h="30516">
                                <a:moveTo>
                                  <a:pt x="800" y="45"/>
                                </a:moveTo>
                                <a:cubicBezTo>
                                  <a:pt x="2841" y="0"/>
                                  <a:pt x="4873" y="403"/>
                                  <a:pt x="6736" y="1240"/>
                                </a:cubicBezTo>
                                <a:cubicBezTo>
                                  <a:pt x="8379" y="2012"/>
                                  <a:pt x="9817" y="3137"/>
                                  <a:pt x="10953" y="4547"/>
                                </a:cubicBezTo>
                                <a:cubicBezTo>
                                  <a:pt x="12103" y="6001"/>
                                  <a:pt x="12955" y="7664"/>
                                  <a:pt x="13468" y="9442"/>
                                </a:cubicBezTo>
                                <a:cubicBezTo>
                                  <a:pt x="14036" y="11389"/>
                                  <a:pt x="14315" y="13396"/>
                                  <a:pt x="14300" y="15422"/>
                                </a:cubicBezTo>
                                <a:cubicBezTo>
                                  <a:pt x="14300" y="17310"/>
                                  <a:pt x="14046" y="19202"/>
                                  <a:pt x="13542" y="21035"/>
                                </a:cubicBezTo>
                                <a:cubicBezTo>
                                  <a:pt x="13090" y="22763"/>
                                  <a:pt x="12322" y="24396"/>
                                  <a:pt x="11277" y="25850"/>
                                </a:cubicBezTo>
                                <a:cubicBezTo>
                                  <a:pt x="10227" y="27259"/>
                                  <a:pt x="8861" y="28400"/>
                                  <a:pt x="7293" y="29196"/>
                                </a:cubicBezTo>
                                <a:cubicBezTo>
                                  <a:pt x="5580" y="30073"/>
                                  <a:pt x="3683" y="30516"/>
                                  <a:pt x="1760" y="30471"/>
                                </a:cubicBezTo>
                                <a:lnTo>
                                  <a:pt x="0" y="30317"/>
                                </a:lnTo>
                                <a:lnTo>
                                  <a:pt x="0" y="25365"/>
                                </a:lnTo>
                                <a:lnTo>
                                  <a:pt x="202" y="25412"/>
                                </a:lnTo>
                                <a:cubicBezTo>
                                  <a:pt x="1437" y="25462"/>
                                  <a:pt x="2657" y="25188"/>
                                  <a:pt x="3753" y="24615"/>
                                </a:cubicBezTo>
                                <a:lnTo>
                                  <a:pt x="6217" y="22304"/>
                                </a:lnTo>
                                <a:cubicBezTo>
                                  <a:pt x="6885" y="21328"/>
                                  <a:pt x="7358" y="20233"/>
                                  <a:pt x="7612" y="19083"/>
                                </a:cubicBezTo>
                                <a:cubicBezTo>
                                  <a:pt x="7905" y="17853"/>
                                  <a:pt x="8045" y="16598"/>
                                  <a:pt x="8055" y="15338"/>
                                </a:cubicBezTo>
                                <a:lnTo>
                                  <a:pt x="8055" y="15178"/>
                                </a:lnTo>
                                <a:cubicBezTo>
                                  <a:pt x="8064" y="13834"/>
                                  <a:pt x="7891" y="12494"/>
                                  <a:pt x="7533" y="11200"/>
                                </a:cubicBezTo>
                                <a:cubicBezTo>
                                  <a:pt x="7223" y="10029"/>
                                  <a:pt x="6705" y="8919"/>
                                  <a:pt x="6018" y="7933"/>
                                </a:cubicBezTo>
                                <a:lnTo>
                                  <a:pt x="3508" y="5657"/>
                                </a:lnTo>
                                <a:cubicBezTo>
                                  <a:pt x="2453" y="5069"/>
                                  <a:pt x="1257" y="4761"/>
                                  <a:pt x="47" y="4786"/>
                                </a:cubicBezTo>
                                <a:lnTo>
                                  <a:pt x="0" y="4807"/>
                                </a:lnTo>
                                <a:lnTo>
                                  <a:pt x="0" y="211"/>
                                </a:lnTo>
                                <a:lnTo>
                                  <a:pt x="800" y="45"/>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6" name="Shape 26"/>
                        <wps:cNvSpPr/>
                        <wps:spPr>
                          <a:xfrm>
                            <a:off x="6038474" y="1476347"/>
                            <a:ext cx="14223" cy="30461"/>
                          </a:xfrm>
                          <a:custGeom>
                            <a:avLst/>
                            <a:gdLst/>
                            <a:ahLst/>
                            <a:cxnLst/>
                            <a:rect l="0" t="0" r="0" b="0"/>
                            <a:pathLst>
                              <a:path w="14223" h="30461">
                                <a:moveTo>
                                  <a:pt x="12550" y="0"/>
                                </a:moveTo>
                                <a:lnTo>
                                  <a:pt x="14223" y="143"/>
                                </a:lnTo>
                                <a:lnTo>
                                  <a:pt x="14223" y="5177"/>
                                </a:lnTo>
                                <a:lnTo>
                                  <a:pt x="14217" y="5174"/>
                                </a:lnTo>
                                <a:cubicBezTo>
                                  <a:pt x="12898" y="5124"/>
                                  <a:pt x="11593" y="5438"/>
                                  <a:pt x="10437" y="6085"/>
                                </a:cubicBezTo>
                                <a:lnTo>
                                  <a:pt x="7933" y="8476"/>
                                </a:lnTo>
                                <a:cubicBezTo>
                                  <a:pt x="7265" y="9501"/>
                                  <a:pt x="6792" y="10632"/>
                                  <a:pt x="6538" y="11822"/>
                                </a:cubicBezTo>
                                <a:cubicBezTo>
                                  <a:pt x="6299" y="13082"/>
                                  <a:pt x="6204" y="14367"/>
                                  <a:pt x="6254" y="15647"/>
                                </a:cubicBezTo>
                                <a:cubicBezTo>
                                  <a:pt x="6254" y="16866"/>
                                  <a:pt x="6419" y="18086"/>
                                  <a:pt x="6732" y="19272"/>
                                </a:cubicBezTo>
                                <a:lnTo>
                                  <a:pt x="8166" y="22454"/>
                                </a:lnTo>
                                <a:lnTo>
                                  <a:pt x="10637" y="24690"/>
                                </a:lnTo>
                                <a:lnTo>
                                  <a:pt x="14223" y="24690"/>
                                </a:lnTo>
                                <a:lnTo>
                                  <a:pt x="14223" y="30280"/>
                                </a:lnTo>
                                <a:lnTo>
                                  <a:pt x="13545" y="30421"/>
                                </a:lnTo>
                                <a:cubicBezTo>
                                  <a:pt x="11502" y="30461"/>
                                  <a:pt x="9477" y="30058"/>
                                  <a:pt x="7614" y="29226"/>
                                </a:cubicBezTo>
                                <a:cubicBezTo>
                                  <a:pt x="5975" y="28464"/>
                                  <a:pt x="4532" y="27354"/>
                                  <a:pt x="3386" y="25955"/>
                                </a:cubicBezTo>
                                <a:cubicBezTo>
                                  <a:pt x="2236" y="24511"/>
                                  <a:pt x="1384" y="22842"/>
                                  <a:pt x="876" y="21064"/>
                                </a:cubicBezTo>
                                <a:cubicBezTo>
                                  <a:pt x="309" y="19097"/>
                                  <a:pt x="24" y="17056"/>
                                  <a:pt x="44" y="15009"/>
                                </a:cubicBezTo>
                                <a:cubicBezTo>
                                  <a:pt x="0" y="12718"/>
                                  <a:pt x="368" y="10438"/>
                                  <a:pt x="1121" y="8281"/>
                                </a:cubicBezTo>
                                <a:cubicBezTo>
                                  <a:pt x="1727" y="6533"/>
                                  <a:pt x="2694" y="4935"/>
                                  <a:pt x="3949" y="3580"/>
                                </a:cubicBezTo>
                                <a:cubicBezTo>
                                  <a:pt x="5055" y="2390"/>
                                  <a:pt x="6419" y="1464"/>
                                  <a:pt x="7933" y="871"/>
                                </a:cubicBezTo>
                                <a:cubicBezTo>
                                  <a:pt x="9402" y="299"/>
                                  <a:pt x="10966" y="0"/>
                                  <a:pt x="12550"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7" name="Shape 27"/>
                        <wps:cNvSpPr/>
                        <wps:spPr>
                          <a:xfrm>
                            <a:off x="6052697" y="1466353"/>
                            <a:ext cx="14330" cy="40274"/>
                          </a:xfrm>
                          <a:custGeom>
                            <a:avLst/>
                            <a:gdLst/>
                            <a:ahLst/>
                            <a:cxnLst/>
                            <a:rect l="0" t="0" r="0" b="0"/>
                            <a:pathLst>
                              <a:path w="14330" h="40274">
                                <a:moveTo>
                                  <a:pt x="7962" y="0"/>
                                </a:moveTo>
                                <a:lnTo>
                                  <a:pt x="14330" y="0"/>
                                </a:lnTo>
                                <a:lnTo>
                                  <a:pt x="14330" y="39818"/>
                                </a:lnTo>
                                <a:lnTo>
                                  <a:pt x="14291" y="39739"/>
                                </a:lnTo>
                                <a:lnTo>
                                  <a:pt x="8241" y="39739"/>
                                </a:lnTo>
                                <a:lnTo>
                                  <a:pt x="8241" y="35755"/>
                                </a:lnTo>
                                <a:cubicBezTo>
                                  <a:pt x="7459" y="37354"/>
                                  <a:pt x="6135" y="38623"/>
                                  <a:pt x="4497" y="39335"/>
                                </a:cubicBezTo>
                                <a:lnTo>
                                  <a:pt x="0" y="40274"/>
                                </a:lnTo>
                                <a:lnTo>
                                  <a:pt x="0" y="34684"/>
                                </a:lnTo>
                                <a:lnTo>
                                  <a:pt x="3625" y="34684"/>
                                </a:lnTo>
                                <a:lnTo>
                                  <a:pt x="6135" y="32329"/>
                                </a:lnTo>
                                <a:cubicBezTo>
                                  <a:pt x="6791" y="31333"/>
                                  <a:pt x="7269" y="30227"/>
                                  <a:pt x="7564" y="29067"/>
                                </a:cubicBezTo>
                                <a:cubicBezTo>
                                  <a:pt x="7862" y="27827"/>
                                  <a:pt x="7992" y="26557"/>
                                  <a:pt x="7962" y="25282"/>
                                </a:cubicBezTo>
                                <a:cubicBezTo>
                                  <a:pt x="8120" y="22613"/>
                                  <a:pt x="7365" y="19974"/>
                                  <a:pt x="5810" y="17793"/>
                                </a:cubicBezTo>
                                <a:lnTo>
                                  <a:pt x="0" y="15171"/>
                                </a:lnTo>
                                <a:lnTo>
                                  <a:pt x="0" y="10137"/>
                                </a:lnTo>
                                <a:lnTo>
                                  <a:pt x="1070" y="10228"/>
                                </a:lnTo>
                                <a:lnTo>
                                  <a:pt x="3744" y="11025"/>
                                </a:lnTo>
                                <a:lnTo>
                                  <a:pt x="6090" y="12460"/>
                                </a:lnTo>
                                <a:lnTo>
                                  <a:pt x="7962" y="14730"/>
                                </a:lnTo>
                                <a:lnTo>
                                  <a:pt x="7962"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8" name="Shape 28"/>
                        <wps:cNvSpPr/>
                        <wps:spPr>
                          <a:xfrm>
                            <a:off x="6072268" y="1489360"/>
                            <a:ext cx="12840" cy="17375"/>
                          </a:xfrm>
                          <a:custGeom>
                            <a:avLst/>
                            <a:gdLst/>
                            <a:ahLst/>
                            <a:cxnLst/>
                            <a:rect l="0" t="0" r="0" b="0"/>
                            <a:pathLst>
                              <a:path w="12840" h="17375">
                                <a:moveTo>
                                  <a:pt x="12840" y="0"/>
                                </a:moveTo>
                                <a:lnTo>
                                  <a:pt x="12840" y="3925"/>
                                </a:lnTo>
                                <a:lnTo>
                                  <a:pt x="11568" y="4103"/>
                                </a:lnTo>
                                <a:lnTo>
                                  <a:pt x="9621" y="4586"/>
                                </a:lnTo>
                                <a:lnTo>
                                  <a:pt x="7942" y="5418"/>
                                </a:lnTo>
                                <a:lnTo>
                                  <a:pt x="6787" y="6812"/>
                                </a:lnTo>
                                <a:lnTo>
                                  <a:pt x="6348" y="8924"/>
                                </a:lnTo>
                                <a:lnTo>
                                  <a:pt x="6946" y="10716"/>
                                </a:lnTo>
                                <a:lnTo>
                                  <a:pt x="8420" y="11872"/>
                                </a:lnTo>
                                <a:lnTo>
                                  <a:pt x="10332" y="12474"/>
                                </a:lnTo>
                                <a:lnTo>
                                  <a:pt x="12200" y="12474"/>
                                </a:lnTo>
                                <a:lnTo>
                                  <a:pt x="12840" y="12394"/>
                                </a:lnTo>
                                <a:lnTo>
                                  <a:pt x="12840" y="16911"/>
                                </a:lnTo>
                                <a:lnTo>
                                  <a:pt x="9934" y="17369"/>
                                </a:lnTo>
                                <a:cubicBezTo>
                                  <a:pt x="8665" y="17375"/>
                                  <a:pt x="7409" y="17205"/>
                                  <a:pt x="6189" y="16847"/>
                                </a:cubicBezTo>
                                <a:lnTo>
                                  <a:pt x="3042" y="15616"/>
                                </a:lnTo>
                                <a:lnTo>
                                  <a:pt x="857" y="12987"/>
                                </a:lnTo>
                                <a:cubicBezTo>
                                  <a:pt x="293" y="11837"/>
                                  <a:pt x="19" y="10567"/>
                                  <a:pt x="60" y="9287"/>
                                </a:cubicBezTo>
                                <a:cubicBezTo>
                                  <a:pt x="0" y="7773"/>
                                  <a:pt x="343" y="6279"/>
                                  <a:pt x="1055" y="4945"/>
                                </a:cubicBezTo>
                                <a:lnTo>
                                  <a:pt x="3605" y="2311"/>
                                </a:lnTo>
                                <a:cubicBezTo>
                                  <a:pt x="4711" y="1663"/>
                                  <a:pt x="5925" y="1210"/>
                                  <a:pt x="7185" y="961"/>
                                </a:cubicBezTo>
                                <a:cubicBezTo>
                                  <a:pt x="8514" y="667"/>
                                  <a:pt x="9840" y="458"/>
                                  <a:pt x="11168" y="329"/>
                                </a:cubicBezTo>
                                <a:lnTo>
                                  <a:pt x="1284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9" name="Shape 29"/>
                        <wps:cNvSpPr/>
                        <wps:spPr>
                          <a:xfrm>
                            <a:off x="6073402" y="1476824"/>
                            <a:ext cx="11706" cy="9434"/>
                          </a:xfrm>
                          <a:custGeom>
                            <a:avLst/>
                            <a:gdLst/>
                            <a:ahLst/>
                            <a:cxnLst/>
                            <a:rect l="0" t="0" r="0" b="0"/>
                            <a:pathLst>
                              <a:path w="11706" h="9434">
                                <a:moveTo>
                                  <a:pt x="11706" y="0"/>
                                </a:moveTo>
                                <a:lnTo>
                                  <a:pt x="11706" y="5119"/>
                                </a:lnTo>
                                <a:lnTo>
                                  <a:pt x="8322" y="5973"/>
                                </a:lnTo>
                                <a:cubicBezTo>
                                  <a:pt x="7152" y="6745"/>
                                  <a:pt x="6424" y="8034"/>
                                  <a:pt x="6374" y="9434"/>
                                </a:cubicBezTo>
                                <a:lnTo>
                                  <a:pt x="0" y="9434"/>
                                </a:lnTo>
                                <a:cubicBezTo>
                                  <a:pt x="50" y="7810"/>
                                  <a:pt x="519" y="6217"/>
                                  <a:pt x="1356" y="4812"/>
                                </a:cubicBezTo>
                                <a:cubicBezTo>
                                  <a:pt x="2113" y="3617"/>
                                  <a:pt x="3128" y="2611"/>
                                  <a:pt x="4338" y="1869"/>
                                </a:cubicBezTo>
                                <a:cubicBezTo>
                                  <a:pt x="5564" y="1122"/>
                                  <a:pt x="6913" y="599"/>
                                  <a:pt x="8322" y="315"/>
                                </a:cubicBezTo>
                                <a:lnTo>
                                  <a:pt x="11706"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0" name="Shape 30"/>
                        <wps:cNvSpPr/>
                        <wps:spPr>
                          <a:xfrm>
                            <a:off x="6085108" y="1476701"/>
                            <a:ext cx="15966" cy="30068"/>
                          </a:xfrm>
                          <a:custGeom>
                            <a:avLst/>
                            <a:gdLst/>
                            <a:ahLst/>
                            <a:cxnLst/>
                            <a:rect l="0" t="0" r="0" b="0"/>
                            <a:pathLst>
                              <a:path w="15966" h="30068">
                                <a:moveTo>
                                  <a:pt x="1316" y="0"/>
                                </a:moveTo>
                                <a:cubicBezTo>
                                  <a:pt x="2651" y="15"/>
                                  <a:pt x="3986" y="154"/>
                                  <a:pt x="5300" y="438"/>
                                </a:cubicBezTo>
                                <a:cubicBezTo>
                                  <a:pt x="6600" y="712"/>
                                  <a:pt x="7850" y="1190"/>
                                  <a:pt x="8996" y="1877"/>
                                </a:cubicBezTo>
                                <a:lnTo>
                                  <a:pt x="11664" y="4462"/>
                                </a:lnTo>
                                <a:cubicBezTo>
                                  <a:pt x="12382" y="5667"/>
                                  <a:pt x="12730" y="7046"/>
                                  <a:pt x="12666" y="8441"/>
                                </a:cubicBezTo>
                                <a:lnTo>
                                  <a:pt x="12666" y="23256"/>
                                </a:lnTo>
                                <a:lnTo>
                                  <a:pt x="12899" y="22977"/>
                                </a:lnTo>
                                <a:lnTo>
                                  <a:pt x="13223" y="24650"/>
                                </a:lnTo>
                                <a:lnTo>
                                  <a:pt x="14414" y="25168"/>
                                </a:lnTo>
                                <a:lnTo>
                                  <a:pt x="15966" y="25168"/>
                                </a:lnTo>
                                <a:lnTo>
                                  <a:pt x="15966" y="29585"/>
                                </a:lnTo>
                                <a:lnTo>
                                  <a:pt x="15091" y="29829"/>
                                </a:lnTo>
                                <a:lnTo>
                                  <a:pt x="14020" y="30068"/>
                                </a:lnTo>
                                <a:lnTo>
                                  <a:pt x="11983" y="30068"/>
                                </a:lnTo>
                                <a:lnTo>
                                  <a:pt x="8761" y="29271"/>
                                </a:lnTo>
                                <a:lnTo>
                                  <a:pt x="7089" y="26527"/>
                                </a:lnTo>
                                <a:cubicBezTo>
                                  <a:pt x="5778" y="27777"/>
                                  <a:pt x="4180" y="28694"/>
                                  <a:pt x="2427" y="29187"/>
                                </a:cubicBezTo>
                                <a:lnTo>
                                  <a:pt x="0" y="29570"/>
                                </a:lnTo>
                                <a:lnTo>
                                  <a:pt x="0" y="25053"/>
                                </a:lnTo>
                                <a:lnTo>
                                  <a:pt x="1630" y="24849"/>
                                </a:lnTo>
                                <a:lnTo>
                                  <a:pt x="3941" y="23893"/>
                                </a:lnTo>
                                <a:lnTo>
                                  <a:pt x="5773" y="22180"/>
                                </a:lnTo>
                                <a:lnTo>
                                  <a:pt x="6491" y="19635"/>
                                </a:lnTo>
                                <a:lnTo>
                                  <a:pt x="6491" y="15027"/>
                                </a:lnTo>
                                <a:lnTo>
                                  <a:pt x="2946" y="16170"/>
                                </a:lnTo>
                                <a:lnTo>
                                  <a:pt x="0" y="16583"/>
                                </a:lnTo>
                                <a:lnTo>
                                  <a:pt x="0" y="12659"/>
                                </a:lnTo>
                                <a:lnTo>
                                  <a:pt x="1595" y="12345"/>
                                </a:lnTo>
                                <a:lnTo>
                                  <a:pt x="4339" y="11867"/>
                                </a:lnTo>
                                <a:lnTo>
                                  <a:pt x="6252" y="10831"/>
                                </a:lnTo>
                                <a:lnTo>
                                  <a:pt x="6969" y="8725"/>
                                </a:lnTo>
                                <a:lnTo>
                                  <a:pt x="6371" y="6728"/>
                                </a:lnTo>
                                <a:lnTo>
                                  <a:pt x="4937" y="5538"/>
                                </a:lnTo>
                                <a:lnTo>
                                  <a:pt x="3025" y="4980"/>
                                </a:lnTo>
                                <a:lnTo>
                                  <a:pt x="1037" y="4980"/>
                                </a:lnTo>
                                <a:lnTo>
                                  <a:pt x="0" y="5241"/>
                                </a:lnTo>
                                <a:lnTo>
                                  <a:pt x="0" y="123"/>
                                </a:lnTo>
                                <a:lnTo>
                                  <a:pt x="1316"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1" name="Shape 31"/>
                        <wps:cNvSpPr/>
                        <wps:spPr>
                          <a:xfrm>
                            <a:off x="6101991" y="1477099"/>
                            <a:ext cx="36" cy="0"/>
                          </a:xfrm>
                          <a:custGeom>
                            <a:avLst/>
                            <a:gdLst/>
                            <a:ahLst/>
                            <a:cxnLst/>
                            <a:rect l="0" t="0" r="0" b="0"/>
                            <a:pathLst>
                              <a:path w="36">
                                <a:moveTo>
                                  <a:pt x="36" y="0"/>
                                </a:move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2" name="Shape 32"/>
                        <wps:cNvSpPr/>
                        <wps:spPr>
                          <a:xfrm>
                            <a:off x="6102027" y="1468614"/>
                            <a:ext cx="16845" cy="37906"/>
                          </a:xfrm>
                          <a:custGeom>
                            <a:avLst/>
                            <a:gdLst/>
                            <a:ahLst/>
                            <a:cxnLst/>
                            <a:rect l="0" t="0" r="0" b="0"/>
                            <a:pathLst>
                              <a:path w="16845" h="37906">
                                <a:moveTo>
                                  <a:pt x="4745" y="0"/>
                                </a:moveTo>
                                <a:lnTo>
                                  <a:pt x="11114" y="0"/>
                                </a:lnTo>
                                <a:lnTo>
                                  <a:pt x="11114" y="8486"/>
                                </a:lnTo>
                                <a:lnTo>
                                  <a:pt x="16845" y="8486"/>
                                </a:lnTo>
                                <a:lnTo>
                                  <a:pt x="16845" y="13221"/>
                                </a:lnTo>
                                <a:lnTo>
                                  <a:pt x="11114" y="13221"/>
                                </a:lnTo>
                                <a:lnTo>
                                  <a:pt x="11114" y="30511"/>
                                </a:lnTo>
                                <a:lnTo>
                                  <a:pt x="11512" y="31741"/>
                                </a:lnTo>
                                <a:lnTo>
                                  <a:pt x="12429" y="32503"/>
                                </a:lnTo>
                                <a:lnTo>
                                  <a:pt x="14102" y="32737"/>
                                </a:lnTo>
                                <a:lnTo>
                                  <a:pt x="16806" y="32737"/>
                                </a:lnTo>
                                <a:lnTo>
                                  <a:pt x="16806" y="37637"/>
                                </a:lnTo>
                                <a:lnTo>
                                  <a:pt x="14734" y="37871"/>
                                </a:lnTo>
                                <a:lnTo>
                                  <a:pt x="12667" y="37871"/>
                                </a:lnTo>
                                <a:cubicBezTo>
                                  <a:pt x="11323" y="37906"/>
                                  <a:pt x="9985" y="37742"/>
                                  <a:pt x="8684" y="37393"/>
                                </a:cubicBezTo>
                                <a:lnTo>
                                  <a:pt x="6293" y="35999"/>
                                </a:lnTo>
                                <a:lnTo>
                                  <a:pt x="5144" y="33688"/>
                                </a:lnTo>
                                <a:lnTo>
                                  <a:pt x="4780" y="30511"/>
                                </a:lnTo>
                                <a:lnTo>
                                  <a:pt x="4780" y="13386"/>
                                </a:lnTo>
                                <a:lnTo>
                                  <a:pt x="0" y="13386"/>
                                </a:lnTo>
                                <a:lnTo>
                                  <a:pt x="0" y="8486"/>
                                </a:lnTo>
                                <a:lnTo>
                                  <a:pt x="4745" y="8486"/>
                                </a:lnTo>
                                <a:lnTo>
                                  <a:pt x="4745"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3" name="Shape 33"/>
                        <wps:cNvSpPr/>
                        <wps:spPr>
                          <a:xfrm>
                            <a:off x="6121881" y="1476645"/>
                            <a:ext cx="13855" cy="30229"/>
                          </a:xfrm>
                          <a:custGeom>
                            <a:avLst/>
                            <a:gdLst/>
                            <a:ahLst/>
                            <a:cxnLst/>
                            <a:rect l="0" t="0" r="0" b="0"/>
                            <a:pathLst>
                              <a:path w="13855" h="30229">
                                <a:moveTo>
                                  <a:pt x="13855" y="0"/>
                                </a:moveTo>
                                <a:lnTo>
                                  <a:pt x="13855" y="5079"/>
                                </a:lnTo>
                                <a:lnTo>
                                  <a:pt x="11061" y="5633"/>
                                </a:lnTo>
                                <a:lnTo>
                                  <a:pt x="8695" y="7267"/>
                                </a:lnTo>
                                <a:lnTo>
                                  <a:pt x="7151" y="9692"/>
                                </a:lnTo>
                                <a:lnTo>
                                  <a:pt x="6479" y="12401"/>
                                </a:lnTo>
                                <a:lnTo>
                                  <a:pt x="13855" y="12401"/>
                                </a:lnTo>
                                <a:lnTo>
                                  <a:pt x="13855" y="16783"/>
                                </a:lnTo>
                                <a:lnTo>
                                  <a:pt x="6497" y="16783"/>
                                </a:lnTo>
                                <a:lnTo>
                                  <a:pt x="6952" y="19891"/>
                                </a:lnTo>
                                <a:lnTo>
                                  <a:pt x="8386" y="22634"/>
                                </a:lnTo>
                                <a:lnTo>
                                  <a:pt x="10776" y="24507"/>
                                </a:lnTo>
                                <a:lnTo>
                                  <a:pt x="13855" y="25145"/>
                                </a:lnTo>
                                <a:lnTo>
                                  <a:pt x="13855" y="30229"/>
                                </a:lnTo>
                                <a:lnTo>
                                  <a:pt x="8096" y="29163"/>
                                </a:lnTo>
                                <a:cubicBezTo>
                                  <a:pt x="6429" y="28466"/>
                                  <a:pt x="4910" y="27410"/>
                                  <a:pt x="3690" y="26056"/>
                                </a:cubicBezTo>
                                <a:cubicBezTo>
                                  <a:pt x="2446" y="24676"/>
                                  <a:pt x="1503" y="23053"/>
                                  <a:pt x="936" y="21285"/>
                                </a:cubicBezTo>
                                <a:cubicBezTo>
                                  <a:pt x="309" y="19298"/>
                                  <a:pt x="0" y="17231"/>
                                  <a:pt x="24" y="15155"/>
                                </a:cubicBezTo>
                                <a:cubicBezTo>
                                  <a:pt x="14" y="13168"/>
                                  <a:pt x="353" y="11206"/>
                                  <a:pt x="1022" y="9338"/>
                                </a:cubicBezTo>
                                <a:cubicBezTo>
                                  <a:pt x="1628" y="7561"/>
                                  <a:pt x="2574" y="5907"/>
                                  <a:pt x="3799" y="4478"/>
                                </a:cubicBezTo>
                                <a:lnTo>
                                  <a:pt x="13855"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4" name="Shape 34"/>
                        <wps:cNvSpPr/>
                        <wps:spPr>
                          <a:xfrm>
                            <a:off x="6135736" y="1497088"/>
                            <a:ext cx="13439" cy="9840"/>
                          </a:xfrm>
                          <a:custGeom>
                            <a:avLst/>
                            <a:gdLst/>
                            <a:ahLst/>
                            <a:cxnLst/>
                            <a:rect l="0" t="0" r="0" b="0"/>
                            <a:pathLst>
                              <a:path w="13439" h="9840">
                                <a:moveTo>
                                  <a:pt x="7438" y="0"/>
                                </a:moveTo>
                                <a:lnTo>
                                  <a:pt x="13439" y="0"/>
                                </a:lnTo>
                                <a:cubicBezTo>
                                  <a:pt x="12841" y="2933"/>
                                  <a:pt x="11174" y="5533"/>
                                  <a:pt x="8743" y="7290"/>
                                </a:cubicBezTo>
                                <a:cubicBezTo>
                                  <a:pt x="7538" y="8157"/>
                                  <a:pt x="6193" y="8799"/>
                                  <a:pt x="4759" y="9198"/>
                                </a:cubicBezTo>
                                <a:cubicBezTo>
                                  <a:pt x="3305" y="9631"/>
                                  <a:pt x="1786" y="9840"/>
                                  <a:pt x="267" y="9835"/>
                                </a:cubicBezTo>
                                <a:lnTo>
                                  <a:pt x="0" y="9786"/>
                                </a:lnTo>
                                <a:lnTo>
                                  <a:pt x="0" y="4701"/>
                                </a:lnTo>
                                <a:lnTo>
                                  <a:pt x="382" y="4781"/>
                                </a:lnTo>
                                <a:cubicBezTo>
                                  <a:pt x="1976" y="4860"/>
                                  <a:pt x="3539" y="4442"/>
                                  <a:pt x="4873" y="3585"/>
                                </a:cubicBezTo>
                                <a:cubicBezTo>
                                  <a:pt x="6093" y="2694"/>
                                  <a:pt x="6989" y="1439"/>
                                  <a:pt x="7438"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5" name="Shape 35"/>
                        <wps:cNvSpPr/>
                        <wps:spPr>
                          <a:xfrm>
                            <a:off x="6135736" y="1476552"/>
                            <a:ext cx="14012" cy="16877"/>
                          </a:xfrm>
                          <a:custGeom>
                            <a:avLst/>
                            <a:gdLst/>
                            <a:ahLst/>
                            <a:cxnLst/>
                            <a:rect l="0" t="0" r="0" b="0"/>
                            <a:pathLst>
                              <a:path w="14012" h="16877">
                                <a:moveTo>
                                  <a:pt x="143" y="30"/>
                                </a:moveTo>
                                <a:cubicBezTo>
                                  <a:pt x="2259" y="0"/>
                                  <a:pt x="4351" y="493"/>
                                  <a:pt x="6243" y="1464"/>
                                </a:cubicBezTo>
                                <a:cubicBezTo>
                                  <a:pt x="7996" y="2380"/>
                                  <a:pt x="9530" y="3670"/>
                                  <a:pt x="10740" y="5249"/>
                                </a:cubicBezTo>
                                <a:cubicBezTo>
                                  <a:pt x="11945" y="6857"/>
                                  <a:pt x="12817" y="8680"/>
                                  <a:pt x="13314" y="10627"/>
                                </a:cubicBezTo>
                                <a:cubicBezTo>
                                  <a:pt x="13863" y="12664"/>
                                  <a:pt x="14012" y="14785"/>
                                  <a:pt x="13763" y="16877"/>
                                </a:cubicBezTo>
                                <a:lnTo>
                                  <a:pt x="0" y="16877"/>
                                </a:lnTo>
                                <a:lnTo>
                                  <a:pt x="0" y="12494"/>
                                </a:lnTo>
                                <a:lnTo>
                                  <a:pt x="7376" y="12494"/>
                                </a:lnTo>
                                <a:lnTo>
                                  <a:pt x="6791" y="9865"/>
                                </a:lnTo>
                                <a:lnTo>
                                  <a:pt x="5362" y="7440"/>
                                </a:lnTo>
                                <a:lnTo>
                                  <a:pt x="3131" y="5767"/>
                                </a:lnTo>
                                <a:lnTo>
                                  <a:pt x="218" y="5129"/>
                                </a:lnTo>
                                <a:lnTo>
                                  <a:pt x="0" y="5172"/>
                                </a:lnTo>
                                <a:lnTo>
                                  <a:pt x="0" y="93"/>
                                </a:lnTo>
                                <a:lnTo>
                                  <a:pt x="143" y="3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6" name="Shape 36"/>
                        <wps:cNvSpPr/>
                        <wps:spPr>
                          <a:xfrm>
                            <a:off x="6152885" y="1476422"/>
                            <a:ext cx="25645" cy="30481"/>
                          </a:xfrm>
                          <a:custGeom>
                            <a:avLst/>
                            <a:gdLst/>
                            <a:ahLst/>
                            <a:cxnLst/>
                            <a:rect l="0" t="0" r="0" b="0"/>
                            <a:pathLst>
                              <a:path w="25645" h="30481">
                                <a:moveTo>
                                  <a:pt x="12458" y="0"/>
                                </a:moveTo>
                                <a:cubicBezTo>
                                  <a:pt x="13893" y="0"/>
                                  <a:pt x="15327" y="159"/>
                                  <a:pt x="16717" y="478"/>
                                </a:cubicBezTo>
                                <a:cubicBezTo>
                                  <a:pt x="18027" y="777"/>
                                  <a:pt x="19257" y="1290"/>
                                  <a:pt x="20392" y="1992"/>
                                </a:cubicBezTo>
                                <a:lnTo>
                                  <a:pt x="23255" y="4661"/>
                                </a:lnTo>
                                <a:cubicBezTo>
                                  <a:pt x="24002" y="5871"/>
                                  <a:pt x="24450" y="7231"/>
                                  <a:pt x="24600" y="8645"/>
                                </a:cubicBezTo>
                                <a:lnTo>
                                  <a:pt x="18076" y="8645"/>
                                </a:lnTo>
                                <a:cubicBezTo>
                                  <a:pt x="17928" y="7330"/>
                                  <a:pt x="17131" y="6190"/>
                                  <a:pt x="15960" y="5577"/>
                                </a:cubicBezTo>
                                <a:cubicBezTo>
                                  <a:pt x="14780" y="5030"/>
                                  <a:pt x="13495" y="4756"/>
                                  <a:pt x="12175" y="4781"/>
                                </a:cubicBezTo>
                                <a:lnTo>
                                  <a:pt x="10582" y="4781"/>
                                </a:lnTo>
                                <a:lnTo>
                                  <a:pt x="8879" y="5179"/>
                                </a:lnTo>
                                <a:lnTo>
                                  <a:pt x="7519" y="6055"/>
                                </a:lnTo>
                                <a:lnTo>
                                  <a:pt x="6972" y="7569"/>
                                </a:lnTo>
                                <a:lnTo>
                                  <a:pt x="7769" y="9482"/>
                                </a:lnTo>
                                <a:lnTo>
                                  <a:pt x="9869" y="10677"/>
                                </a:lnTo>
                                <a:lnTo>
                                  <a:pt x="12863" y="11474"/>
                                </a:lnTo>
                                <a:lnTo>
                                  <a:pt x="16324" y="12624"/>
                                </a:lnTo>
                                <a:lnTo>
                                  <a:pt x="19704" y="13580"/>
                                </a:lnTo>
                                <a:lnTo>
                                  <a:pt x="22698" y="15094"/>
                                </a:lnTo>
                                <a:lnTo>
                                  <a:pt x="24798" y="17484"/>
                                </a:lnTo>
                                <a:cubicBezTo>
                                  <a:pt x="25371" y="18585"/>
                                  <a:pt x="25645" y="19825"/>
                                  <a:pt x="25595" y="21064"/>
                                </a:cubicBezTo>
                                <a:cubicBezTo>
                                  <a:pt x="25645" y="22598"/>
                                  <a:pt x="25247" y="24102"/>
                                  <a:pt x="24450" y="25412"/>
                                </a:cubicBezTo>
                                <a:cubicBezTo>
                                  <a:pt x="23678" y="26597"/>
                                  <a:pt x="22633" y="27593"/>
                                  <a:pt x="21413" y="28315"/>
                                </a:cubicBezTo>
                                <a:cubicBezTo>
                                  <a:pt x="20193" y="29062"/>
                                  <a:pt x="18848" y="29610"/>
                                  <a:pt x="17429" y="29949"/>
                                </a:cubicBezTo>
                                <a:cubicBezTo>
                                  <a:pt x="15960" y="30282"/>
                                  <a:pt x="14456" y="30456"/>
                                  <a:pt x="12946" y="30466"/>
                                </a:cubicBezTo>
                                <a:cubicBezTo>
                                  <a:pt x="11230" y="30481"/>
                                  <a:pt x="9537" y="30282"/>
                                  <a:pt x="7883" y="29864"/>
                                </a:cubicBezTo>
                                <a:cubicBezTo>
                                  <a:pt x="6449" y="29490"/>
                                  <a:pt x="5104" y="28858"/>
                                  <a:pt x="3899" y="27991"/>
                                </a:cubicBezTo>
                                <a:cubicBezTo>
                                  <a:pt x="2789" y="27175"/>
                                  <a:pt x="1867" y="26119"/>
                                  <a:pt x="1235" y="24894"/>
                                </a:cubicBezTo>
                                <a:cubicBezTo>
                                  <a:pt x="498" y="23564"/>
                                  <a:pt x="75" y="22095"/>
                                  <a:pt x="0" y="20592"/>
                                </a:cubicBezTo>
                                <a:lnTo>
                                  <a:pt x="6374" y="20592"/>
                                </a:lnTo>
                                <a:cubicBezTo>
                                  <a:pt x="6359" y="22185"/>
                                  <a:pt x="7146" y="23679"/>
                                  <a:pt x="8475" y="24570"/>
                                </a:cubicBezTo>
                                <a:cubicBezTo>
                                  <a:pt x="9820" y="25347"/>
                                  <a:pt x="11354" y="25736"/>
                                  <a:pt x="12897" y="25686"/>
                                </a:cubicBezTo>
                                <a:lnTo>
                                  <a:pt x="14924" y="25686"/>
                                </a:lnTo>
                                <a:lnTo>
                                  <a:pt x="17040" y="24570"/>
                                </a:lnTo>
                                <a:lnTo>
                                  <a:pt x="18673" y="23415"/>
                                </a:lnTo>
                                <a:lnTo>
                                  <a:pt x="19271" y="21428"/>
                                </a:lnTo>
                                <a:lnTo>
                                  <a:pt x="18400" y="19431"/>
                                </a:lnTo>
                                <a:lnTo>
                                  <a:pt x="16243" y="18201"/>
                                </a:lnTo>
                                <a:lnTo>
                                  <a:pt x="13255" y="17404"/>
                                </a:lnTo>
                                <a:lnTo>
                                  <a:pt x="9869" y="16687"/>
                                </a:lnTo>
                                <a:cubicBezTo>
                                  <a:pt x="8714" y="16433"/>
                                  <a:pt x="7569" y="16115"/>
                                  <a:pt x="6449" y="15731"/>
                                </a:cubicBezTo>
                                <a:lnTo>
                                  <a:pt x="3336" y="14377"/>
                                </a:lnTo>
                                <a:lnTo>
                                  <a:pt x="1235" y="11947"/>
                                </a:lnTo>
                                <a:cubicBezTo>
                                  <a:pt x="671" y="10806"/>
                                  <a:pt x="398" y="9546"/>
                                  <a:pt x="438" y="8286"/>
                                </a:cubicBezTo>
                                <a:cubicBezTo>
                                  <a:pt x="373" y="6867"/>
                                  <a:pt x="781" y="5473"/>
                                  <a:pt x="1593" y="4303"/>
                                </a:cubicBezTo>
                                <a:lnTo>
                                  <a:pt x="4491" y="1753"/>
                                </a:lnTo>
                                <a:cubicBezTo>
                                  <a:pt x="5742" y="1086"/>
                                  <a:pt x="7086" y="622"/>
                                  <a:pt x="8475" y="398"/>
                                </a:cubicBezTo>
                                <a:cubicBezTo>
                                  <a:pt x="9785" y="149"/>
                                  <a:pt x="11130" y="20"/>
                                  <a:pt x="12458"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7" name="Shape 37"/>
                        <wps:cNvSpPr/>
                        <wps:spPr>
                          <a:xfrm>
                            <a:off x="6034182" y="1219146"/>
                            <a:ext cx="84815" cy="124361"/>
                          </a:xfrm>
                          <a:custGeom>
                            <a:avLst/>
                            <a:gdLst/>
                            <a:ahLst/>
                            <a:cxnLst/>
                            <a:rect l="0" t="0" r="0" b="0"/>
                            <a:pathLst>
                              <a:path w="84815" h="124361">
                                <a:moveTo>
                                  <a:pt x="0" y="0"/>
                                </a:moveTo>
                                <a:lnTo>
                                  <a:pt x="84815" y="0"/>
                                </a:lnTo>
                                <a:lnTo>
                                  <a:pt x="84815" y="67814"/>
                                </a:lnTo>
                                <a:lnTo>
                                  <a:pt x="0" y="124361"/>
                                </a:lnTo>
                                <a:lnTo>
                                  <a:pt x="0" y="0"/>
                                </a:lnTo>
                                <a:close/>
                              </a:path>
                            </a:pathLst>
                          </a:custGeom>
                          <a:ln w="0" cap="flat">
                            <a:miter lim="127000"/>
                          </a:ln>
                        </wps:spPr>
                        <wps:style>
                          <a:lnRef idx="0">
                            <a:srgbClr val="000000">
                              <a:alpha val="0"/>
                            </a:srgbClr>
                          </a:lnRef>
                          <a:fillRef idx="1">
                            <a:srgbClr val="96231A"/>
                          </a:fillRef>
                          <a:effectRef idx="0">
                            <a:scrgbClr r="0" g="0" b="0"/>
                          </a:effectRef>
                          <a:fontRef idx="none"/>
                        </wps:style>
                        <wps:bodyPr/>
                      </wps:wsp>
                      <wps:wsp>
                        <wps:cNvPr id="38" name="Shape 38"/>
                        <wps:cNvSpPr/>
                        <wps:spPr>
                          <a:xfrm>
                            <a:off x="6034182" y="1219146"/>
                            <a:ext cx="84815" cy="124361"/>
                          </a:xfrm>
                          <a:custGeom>
                            <a:avLst/>
                            <a:gdLst/>
                            <a:ahLst/>
                            <a:cxnLst/>
                            <a:rect l="0" t="0" r="0" b="0"/>
                            <a:pathLst>
                              <a:path w="84815" h="124361">
                                <a:moveTo>
                                  <a:pt x="0" y="0"/>
                                </a:moveTo>
                                <a:lnTo>
                                  <a:pt x="84815" y="0"/>
                                </a:lnTo>
                                <a:lnTo>
                                  <a:pt x="84815" y="124361"/>
                                </a:lnTo>
                                <a:lnTo>
                                  <a:pt x="0" y="67814"/>
                                </a:lnTo>
                                <a:lnTo>
                                  <a:pt x="0" y="0"/>
                                </a:lnTo>
                                <a:close/>
                              </a:path>
                            </a:pathLst>
                          </a:custGeom>
                          <a:ln w="0" cap="flat">
                            <a:miter lim="127000"/>
                          </a:ln>
                        </wps:spPr>
                        <wps:style>
                          <a:lnRef idx="0">
                            <a:srgbClr val="000000">
                              <a:alpha val="0"/>
                            </a:srgbClr>
                          </a:lnRef>
                          <a:fillRef idx="1">
                            <a:srgbClr val="B62D37"/>
                          </a:fillRef>
                          <a:effectRef idx="0">
                            <a:scrgbClr r="0" g="0" b="0"/>
                          </a:effectRef>
                          <a:fontRef idx="none"/>
                        </wps:style>
                        <wps:bodyPr/>
                      </wps:wsp>
                      <wps:wsp>
                        <wps:cNvPr id="39" name="Shape 39"/>
                        <wps:cNvSpPr/>
                        <wps:spPr>
                          <a:xfrm>
                            <a:off x="5983014" y="1204332"/>
                            <a:ext cx="93576" cy="187155"/>
                          </a:xfrm>
                          <a:custGeom>
                            <a:avLst/>
                            <a:gdLst/>
                            <a:ahLst/>
                            <a:cxnLst/>
                            <a:rect l="0" t="0" r="0" b="0"/>
                            <a:pathLst>
                              <a:path w="93576" h="187155">
                                <a:moveTo>
                                  <a:pt x="93575" y="0"/>
                                </a:moveTo>
                                <a:lnTo>
                                  <a:pt x="93576" y="0"/>
                                </a:lnTo>
                                <a:lnTo>
                                  <a:pt x="93576" y="22897"/>
                                </a:lnTo>
                                <a:lnTo>
                                  <a:pt x="93575" y="22897"/>
                                </a:lnTo>
                                <a:cubicBezTo>
                                  <a:pt x="54539" y="22897"/>
                                  <a:pt x="22892" y="54543"/>
                                  <a:pt x="22892" y="93575"/>
                                </a:cubicBezTo>
                                <a:cubicBezTo>
                                  <a:pt x="22892" y="132611"/>
                                  <a:pt x="54539" y="164258"/>
                                  <a:pt x="93575" y="164258"/>
                                </a:cubicBezTo>
                                <a:lnTo>
                                  <a:pt x="93576" y="164257"/>
                                </a:lnTo>
                                <a:lnTo>
                                  <a:pt x="93576" y="187154"/>
                                </a:lnTo>
                                <a:lnTo>
                                  <a:pt x="93575" y="187155"/>
                                </a:lnTo>
                                <a:cubicBezTo>
                                  <a:pt x="41890" y="187155"/>
                                  <a:pt x="0" y="145260"/>
                                  <a:pt x="0" y="93575"/>
                                </a:cubicBezTo>
                                <a:cubicBezTo>
                                  <a:pt x="0" y="41900"/>
                                  <a:pt x="41890" y="0"/>
                                  <a:pt x="93575" y="0"/>
                                </a:cubicBezTo>
                                <a:close/>
                              </a:path>
                            </a:pathLst>
                          </a:custGeom>
                          <a:ln w="0" cap="flat">
                            <a:miter lim="127000"/>
                          </a:ln>
                        </wps:spPr>
                        <wps:style>
                          <a:lnRef idx="0">
                            <a:srgbClr val="000000">
                              <a:alpha val="0"/>
                            </a:srgbClr>
                          </a:lnRef>
                          <a:fillRef idx="1">
                            <a:srgbClr val="639FB9"/>
                          </a:fillRef>
                          <a:effectRef idx="0">
                            <a:scrgbClr r="0" g="0" b="0"/>
                          </a:effectRef>
                          <a:fontRef idx="none"/>
                        </wps:style>
                        <wps:bodyPr/>
                      </wps:wsp>
                      <wps:wsp>
                        <wps:cNvPr id="40" name="Shape 40"/>
                        <wps:cNvSpPr/>
                        <wps:spPr>
                          <a:xfrm>
                            <a:off x="6076590" y="1204332"/>
                            <a:ext cx="93575" cy="187154"/>
                          </a:xfrm>
                          <a:custGeom>
                            <a:avLst/>
                            <a:gdLst/>
                            <a:ahLst/>
                            <a:cxnLst/>
                            <a:rect l="0" t="0" r="0" b="0"/>
                            <a:pathLst>
                              <a:path w="93575" h="187154">
                                <a:moveTo>
                                  <a:pt x="0" y="0"/>
                                </a:moveTo>
                                <a:lnTo>
                                  <a:pt x="36419" y="7354"/>
                                </a:lnTo>
                                <a:cubicBezTo>
                                  <a:pt x="70003" y="21561"/>
                                  <a:pt x="93575" y="54818"/>
                                  <a:pt x="93575" y="93575"/>
                                </a:cubicBezTo>
                                <a:cubicBezTo>
                                  <a:pt x="93575" y="132339"/>
                                  <a:pt x="70003" y="165595"/>
                                  <a:pt x="36419" y="179801"/>
                                </a:cubicBezTo>
                                <a:lnTo>
                                  <a:pt x="0" y="187154"/>
                                </a:lnTo>
                                <a:lnTo>
                                  <a:pt x="0" y="164257"/>
                                </a:lnTo>
                                <a:lnTo>
                                  <a:pt x="27512" y="158703"/>
                                </a:lnTo>
                                <a:cubicBezTo>
                                  <a:pt x="52881" y="147972"/>
                                  <a:pt x="70683" y="122852"/>
                                  <a:pt x="70683" y="93575"/>
                                </a:cubicBezTo>
                                <a:cubicBezTo>
                                  <a:pt x="70683" y="64301"/>
                                  <a:pt x="52881" y="39182"/>
                                  <a:pt x="27512" y="28452"/>
                                </a:cubicBezTo>
                                <a:lnTo>
                                  <a:pt x="0" y="22897"/>
                                </a:lnTo>
                                <a:lnTo>
                                  <a:pt x="0" y="0"/>
                                </a:lnTo>
                                <a:close/>
                              </a:path>
                            </a:pathLst>
                          </a:custGeom>
                          <a:ln w="0" cap="flat">
                            <a:miter lim="127000"/>
                          </a:ln>
                        </wps:spPr>
                        <wps:style>
                          <a:lnRef idx="0">
                            <a:srgbClr val="000000">
                              <a:alpha val="0"/>
                            </a:srgbClr>
                          </a:lnRef>
                          <a:fillRef idx="1">
                            <a:srgbClr val="639FB9"/>
                          </a:fillRef>
                          <a:effectRef idx="0">
                            <a:scrgbClr r="0" g="0" b="0"/>
                          </a:effectRef>
                          <a:fontRef idx="none"/>
                        </wps:style>
                        <wps:bodyPr/>
                      </wps:wsp>
                      <wps:wsp>
                        <wps:cNvPr id="41" name="Shape 41"/>
                        <wps:cNvSpPr/>
                        <wps:spPr>
                          <a:xfrm>
                            <a:off x="5969778" y="1259249"/>
                            <a:ext cx="178490" cy="141898"/>
                          </a:xfrm>
                          <a:custGeom>
                            <a:avLst/>
                            <a:gdLst/>
                            <a:ahLst/>
                            <a:cxnLst/>
                            <a:rect l="0" t="0" r="0" b="0"/>
                            <a:pathLst>
                              <a:path w="178490" h="141898">
                                <a:moveTo>
                                  <a:pt x="21677" y="0"/>
                                </a:moveTo>
                                <a:lnTo>
                                  <a:pt x="41262" y="12380"/>
                                </a:lnTo>
                                <a:cubicBezTo>
                                  <a:pt x="30605" y="39376"/>
                                  <a:pt x="37557" y="70145"/>
                                  <a:pt x="58791" y="89940"/>
                                </a:cubicBezTo>
                                <a:cubicBezTo>
                                  <a:pt x="87311" y="116532"/>
                                  <a:pt x="131984" y="114964"/>
                                  <a:pt x="158581" y="86449"/>
                                </a:cubicBezTo>
                                <a:lnTo>
                                  <a:pt x="178490" y="98948"/>
                                </a:lnTo>
                                <a:cubicBezTo>
                                  <a:pt x="151411" y="131571"/>
                                  <a:pt x="105771" y="141898"/>
                                  <a:pt x="67296" y="124101"/>
                                </a:cubicBezTo>
                                <a:cubicBezTo>
                                  <a:pt x="20422" y="102425"/>
                                  <a:pt x="0" y="46865"/>
                                  <a:pt x="21677" y="0"/>
                                </a:cubicBezTo>
                                <a:close/>
                              </a:path>
                            </a:pathLst>
                          </a:custGeom>
                          <a:ln w="0" cap="flat">
                            <a:miter lim="127000"/>
                          </a:ln>
                        </wps:spPr>
                        <wps:style>
                          <a:lnRef idx="0">
                            <a:srgbClr val="000000">
                              <a:alpha val="0"/>
                            </a:srgbClr>
                          </a:lnRef>
                          <a:fillRef idx="1">
                            <a:srgbClr val="E5BF36"/>
                          </a:fillRef>
                          <a:effectRef idx="0">
                            <a:scrgbClr r="0" g="0" b="0"/>
                          </a:effectRef>
                          <a:fontRef idx="none"/>
                        </wps:style>
                        <wps:bodyPr/>
                      </wps:wsp>
                      <wps:wsp>
                        <wps:cNvPr id="47" name="Rectangle 47"/>
                        <wps:cNvSpPr/>
                        <wps:spPr>
                          <a:xfrm>
                            <a:off x="10080" y="1121184"/>
                            <a:ext cx="1398031" cy="264247"/>
                          </a:xfrm>
                          <a:prstGeom prst="rect">
                            <a:avLst/>
                          </a:prstGeom>
                          <a:ln>
                            <a:noFill/>
                          </a:ln>
                        </wps:spPr>
                        <wps:txbx>
                          <w:txbxContent>
                            <w:p w14:paraId="2FC68FC0" w14:textId="77777777" w:rsidR="008B5914" w:rsidRDefault="00000000">
                              <w:pPr>
                                <w:spacing w:after="160" w:line="259" w:lineRule="auto"/>
                                <w:ind w:right="0" w:firstLine="0"/>
                                <w:jc w:val="left"/>
                              </w:pPr>
                              <w:r>
                                <w:rPr>
                                  <w:w w:val="113"/>
                                  <w:sz w:val="19"/>
                                </w:rPr>
                                <w:t>Full</w:t>
                              </w:r>
                              <w:r>
                                <w:rPr>
                                  <w:spacing w:val="21"/>
                                  <w:w w:val="113"/>
                                  <w:sz w:val="19"/>
                                </w:rPr>
                                <w:t xml:space="preserve"> </w:t>
                              </w:r>
                              <w:r>
                                <w:rPr>
                                  <w:w w:val="113"/>
                                  <w:sz w:val="19"/>
                                </w:rPr>
                                <w:t>Length</w:t>
                              </w:r>
                              <w:r>
                                <w:rPr>
                                  <w:spacing w:val="21"/>
                                  <w:w w:val="113"/>
                                  <w:sz w:val="19"/>
                                </w:rPr>
                                <w:t xml:space="preserve"> </w:t>
                              </w:r>
                              <w:r>
                                <w:rPr>
                                  <w:w w:val="113"/>
                                  <w:sz w:val="19"/>
                                </w:rPr>
                                <w:t>Article</w:t>
                              </w:r>
                              <w:r>
                                <w:rPr>
                                  <w:spacing w:val="13"/>
                                  <w:w w:val="113"/>
                                  <w:sz w:val="19"/>
                                </w:rPr>
                                <w:t xml:space="preserve"> </w:t>
                              </w:r>
                            </w:p>
                          </w:txbxContent>
                        </wps:txbx>
                        <wps:bodyPr horzOverflow="overflow" vert="horz" lIns="0" tIns="0" rIns="0" bIns="0" rtlCol="0">
                          <a:noAutofit/>
                        </wps:bodyPr>
                      </wps:wsp>
                      <wps:wsp>
                        <wps:cNvPr id="42531" name="Shape 42531"/>
                        <wps:cNvSpPr/>
                        <wps:spPr>
                          <a:xfrm>
                            <a:off x="10404" y="985628"/>
                            <a:ext cx="6604637" cy="37960"/>
                          </a:xfrm>
                          <a:custGeom>
                            <a:avLst/>
                            <a:gdLst/>
                            <a:ahLst/>
                            <a:cxnLst/>
                            <a:rect l="0" t="0" r="0" b="0"/>
                            <a:pathLst>
                              <a:path w="6604637" h="37960">
                                <a:moveTo>
                                  <a:pt x="0" y="0"/>
                                </a:moveTo>
                                <a:lnTo>
                                  <a:pt x="6604637" y="0"/>
                                </a:lnTo>
                                <a:lnTo>
                                  <a:pt x="6604637" y="37960"/>
                                </a:lnTo>
                                <a:lnTo>
                                  <a:pt x="0" y="37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32" name="Shape 42532"/>
                        <wps:cNvSpPr/>
                        <wps:spPr>
                          <a:xfrm>
                            <a:off x="937404" y="81400"/>
                            <a:ext cx="4779010" cy="828116"/>
                          </a:xfrm>
                          <a:custGeom>
                            <a:avLst/>
                            <a:gdLst/>
                            <a:ahLst/>
                            <a:cxnLst/>
                            <a:rect l="0" t="0" r="0" b="0"/>
                            <a:pathLst>
                              <a:path w="4779010" h="828116">
                                <a:moveTo>
                                  <a:pt x="0" y="0"/>
                                </a:moveTo>
                                <a:lnTo>
                                  <a:pt x="4779010" y="0"/>
                                </a:lnTo>
                                <a:lnTo>
                                  <a:pt x="4779010" y="828116"/>
                                </a:lnTo>
                                <a:lnTo>
                                  <a:pt x="0" y="828116"/>
                                </a:lnTo>
                                <a:lnTo>
                                  <a:pt x="0" y="0"/>
                                </a:lnTo>
                              </a:path>
                            </a:pathLst>
                          </a:custGeom>
                          <a:ln w="0" cap="flat">
                            <a:miter lim="127000"/>
                          </a:ln>
                        </wps:spPr>
                        <wps:style>
                          <a:lnRef idx="0">
                            <a:srgbClr val="000000">
                              <a:alpha val="0"/>
                            </a:srgbClr>
                          </a:lnRef>
                          <a:fillRef idx="1">
                            <a:srgbClr val="E7E7E7"/>
                          </a:fillRef>
                          <a:effectRef idx="0">
                            <a:scrgbClr r="0" g="0" b="0"/>
                          </a:effectRef>
                          <a:fontRef idx="none"/>
                        </wps:style>
                        <wps:bodyPr/>
                      </wps:wsp>
                      <pic:pic xmlns:pic="http://schemas.openxmlformats.org/drawingml/2006/picture">
                        <pic:nvPicPr>
                          <pic:cNvPr id="199" name="Picture 199"/>
                          <pic:cNvPicPr/>
                        </pic:nvPicPr>
                        <pic:blipFill>
                          <a:blip r:embed="rId10"/>
                          <a:stretch>
                            <a:fillRect/>
                          </a:stretch>
                        </pic:blipFill>
                        <pic:spPr>
                          <a:xfrm>
                            <a:off x="0" y="82799"/>
                            <a:ext cx="756721" cy="828001"/>
                          </a:xfrm>
                          <a:prstGeom prst="rect">
                            <a:avLst/>
                          </a:prstGeom>
                        </pic:spPr>
                      </pic:pic>
                      <wps:wsp>
                        <wps:cNvPr id="200" name="Rectangle 200"/>
                        <wps:cNvSpPr/>
                        <wps:spPr>
                          <a:xfrm>
                            <a:off x="2433603" y="48843"/>
                            <a:ext cx="1568088" cy="220208"/>
                          </a:xfrm>
                          <a:prstGeom prst="rect">
                            <a:avLst/>
                          </a:prstGeom>
                          <a:ln>
                            <a:noFill/>
                          </a:ln>
                        </wps:spPr>
                        <wps:txbx>
                          <w:txbxContent>
                            <w:p w14:paraId="6F0B426B" w14:textId="77777777" w:rsidR="008B5914" w:rsidRDefault="00000000">
                              <w:pPr>
                                <w:spacing w:after="160" w:line="259" w:lineRule="auto"/>
                                <w:ind w:right="0" w:firstLine="0"/>
                                <w:jc w:val="left"/>
                              </w:pPr>
                              <w:r>
                                <w:rPr>
                                  <w:w w:val="110"/>
                                </w:rPr>
                                <w:t>Contents</w:t>
                              </w:r>
                              <w:r>
                                <w:rPr>
                                  <w:spacing w:val="12"/>
                                  <w:w w:val="110"/>
                                </w:rPr>
                                <w:t xml:space="preserve"> </w:t>
                              </w:r>
                              <w:r>
                                <w:rPr>
                                  <w:w w:val="110"/>
                                </w:rPr>
                                <w:t>lists</w:t>
                              </w:r>
                              <w:r>
                                <w:rPr>
                                  <w:spacing w:val="12"/>
                                  <w:w w:val="110"/>
                                </w:rPr>
                                <w:t xml:space="preserve"> </w:t>
                              </w:r>
                              <w:r>
                                <w:rPr>
                                  <w:w w:val="110"/>
                                </w:rPr>
                                <w:t>available</w:t>
                              </w:r>
                              <w:r>
                                <w:rPr>
                                  <w:spacing w:val="12"/>
                                  <w:w w:val="110"/>
                                </w:rPr>
                                <w:t xml:space="preserve"> </w:t>
                              </w:r>
                              <w:r>
                                <w:rPr>
                                  <w:w w:val="110"/>
                                </w:rPr>
                                <w:t>at</w:t>
                              </w:r>
                              <w:r>
                                <w:rPr>
                                  <w:spacing w:val="11"/>
                                  <w:w w:val="110"/>
                                </w:rPr>
                                <w:t xml:space="preserve"> </w:t>
                              </w:r>
                            </w:p>
                          </w:txbxContent>
                        </wps:txbx>
                        <wps:bodyPr horzOverflow="overflow" vert="horz" lIns="0" tIns="0" rIns="0" bIns="0" rtlCol="0">
                          <a:noAutofit/>
                        </wps:bodyPr>
                      </wps:wsp>
                      <wps:wsp>
                        <wps:cNvPr id="229" name="Rectangle 229"/>
                        <wps:cNvSpPr/>
                        <wps:spPr>
                          <a:xfrm>
                            <a:off x="3613669" y="48843"/>
                            <a:ext cx="806257" cy="220209"/>
                          </a:xfrm>
                          <a:prstGeom prst="rect">
                            <a:avLst/>
                          </a:prstGeom>
                          <a:ln>
                            <a:noFill/>
                          </a:ln>
                        </wps:spPr>
                        <wps:txbx>
                          <w:txbxContent>
                            <w:p w14:paraId="7E6F2515" w14:textId="77777777" w:rsidR="008B5914" w:rsidRDefault="00000000">
                              <w:pPr>
                                <w:spacing w:after="160" w:line="259" w:lineRule="auto"/>
                                <w:ind w:right="0" w:firstLine="0"/>
                                <w:jc w:val="left"/>
                              </w:pPr>
                              <w:r>
                                <w:rPr>
                                  <w:color w:val="2196D1"/>
                                  <w:w w:val="109"/>
                                </w:rPr>
                                <w:t>ScienceDirect</w:t>
                              </w:r>
                            </w:p>
                          </w:txbxContent>
                        </wps:txbx>
                        <wps:bodyPr horzOverflow="overflow" vert="horz" lIns="0" tIns="0" rIns="0" bIns="0" rtlCol="0">
                          <a:noAutofit/>
                        </wps:bodyPr>
                      </wps:wsp>
                      <wps:wsp>
                        <wps:cNvPr id="230" name="Rectangle 230"/>
                        <wps:cNvSpPr/>
                        <wps:spPr>
                          <a:xfrm>
                            <a:off x="4219878" y="48843"/>
                            <a:ext cx="39445" cy="220209"/>
                          </a:xfrm>
                          <a:prstGeom prst="rect">
                            <a:avLst/>
                          </a:prstGeom>
                          <a:ln>
                            <a:noFill/>
                          </a:ln>
                        </wps:spPr>
                        <wps:txbx>
                          <w:txbxContent>
                            <w:p w14:paraId="41D5B54E" w14:textId="77777777" w:rsidR="008B5914" w:rsidRDefault="00000000">
                              <w:pPr>
                                <w:spacing w:after="160" w:line="259" w:lineRule="auto"/>
                                <w:ind w:right="0" w:firstLine="0"/>
                                <w:jc w:val="left"/>
                              </w:pPr>
                              <w:hyperlink r:id="rId11">
                                <w:r>
                                  <w:rPr>
                                    <w:color w:val="2196D1"/>
                                  </w:rPr>
                                  <w:t xml:space="preserve"> </w:t>
                                </w:r>
                              </w:hyperlink>
                            </w:p>
                          </w:txbxContent>
                        </wps:txbx>
                        <wps:bodyPr horzOverflow="overflow" vert="horz" lIns="0" tIns="0" rIns="0" bIns="0" rtlCol="0">
                          <a:noAutofit/>
                        </wps:bodyPr>
                      </wps:wsp>
                      <wps:wsp>
                        <wps:cNvPr id="202" name="Rectangle 202"/>
                        <wps:cNvSpPr/>
                        <wps:spPr>
                          <a:xfrm>
                            <a:off x="2030404" y="312258"/>
                            <a:ext cx="3517883" cy="385360"/>
                          </a:xfrm>
                          <a:prstGeom prst="rect">
                            <a:avLst/>
                          </a:prstGeom>
                          <a:ln>
                            <a:noFill/>
                          </a:ln>
                        </wps:spPr>
                        <wps:txbx>
                          <w:txbxContent>
                            <w:p w14:paraId="18B7FC9A" w14:textId="77777777" w:rsidR="008B5914" w:rsidRDefault="00000000">
                              <w:pPr>
                                <w:spacing w:after="160" w:line="259" w:lineRule="auto"/>
                                <w:ind w:right="0" w:firstLine="0"/>
                                <w:jc w:val="left"/>
                              </w:pPr>
                              <w:r>
                                <w:rPr>
                                  <w:w w:val="109"/>
                                  <w:sz w:val="28"/>
                                </w:rPr>
                                <w:t>Computational</w:t>
                              </w:r>
                              <w:r>
                                <w:rPr>
                                  <w:spacing w:val="29"/>
                                  <w:w w:val="109"/>
                                  <w:sz w:val="28"/>
                                </w:rPr>
                                <w:t xml:space="preserve"> </w:t>
                              </w:r>
                              <w:r>
                                <w:rPr>
                                  <w:w w:val="109"/>
                                  <w:sz w:val="28"/>
                                </w:rPr>
                                <w:t>Materials</w:t>
                              </w:r>
                              <w:r>
                                <w:rPr>
                                  <w:spacing w:val="30"/>
                                  <w:w w:val="109"/>
                                  <w:sz w:val="28"/>
                                </w:rPr>
                                <w:t xml:space="preserve"> </w:t>
                              </w:r>
                              <w:r>
                                <w:rPr>
                                  <w:w w:val="109"/>
                                  <w:sz w:val="28"/>
                                </w:rPr>
                                <w:t>Science</w:t>
                              </w:r>
                              <w:r>
                                <w:rPr>
                                  <w:spacing w:val="19"/>
                                  <w:w w:val="109"/>
                                  <w:sz w:val="28"/>
                                </w:rPr>
                                <w:t xml:space="preserve"> </w:t>
                              </w:r>
                            </w:p>
                          </w:txbxContent>
                        </wps:txbx>
                        <wps:bodyPr horzOverflow="overflow" vert="horz" lIns="0" tIns="0" rIns="0" bIns="0" rtlCol="0">
                          <a:noAutofit/>
                        </wps:bodyPr>
                      </wps:wsp>
                      <wps:wsp>
                        <wps:cNvPr id="203" name="Rectangle 203"/>
                        <wps:cNvSpPr/>
                        <wps:spPr>
                          <a:xfrm>
                            <a:off x="1979286" y="804812"/>
                            <a:ext cx="1248319" cy="121161"/>
                          </a:xfrm>
                          <a:prstGeom prst="rect">
                            <a:avLst/>
                          </a:prstGeom>
                          <a:ln>
                            <a:noFill/>
                          </a:ln>
                        </wps:spPr>
                        <wps:txbx>
                          <w:txbxContent>
                            <w:p w14:paraId="09B0F631" w14:textId="77777777" w:rsidR="008B5914" w:rsidRDefault="00000000">
                              <w:pPr>
                                <w:spacing w:after="160" w:line="259" w:lineRule="auto"/>
                                <w:ind w:right="0" w:firstLine="0"/>
                                <w:jc w:val="left"/>
                              </w:pPr>
                              <w:r>
                                <w:rPr>
                                  <w:w w:val="117"/>
                                </w:rPr>
                                <w:t>journal</w:t>
                              </w:r>
                              <w:r>
                                <w:rPr>
                                  <w:spacing w:val="15"/>
                                  <w:w w:val="117"/>
                                </w:rPr>
                                <w:t xml:space="preserve"> </w:t>
                              </w:r>
                              <w:r>
                                <w:rPr>
                                  <w:w w:val="117"/>
                                </w:rPr>
                                <w:t>homepage:</w:t>
                              </w:r>
                              <w:r>
                                <w:rPr>
                                  <w:spacing w:val="9"/>
                                  <w:w w:val="117"/>
                                </w:rPr>
                                <w:t xml:space="preserve"> </w:t>
                              </w:r>
                            </w:p>
                          </w:txbxContent>
                        </wps:txbx>
                        <wps:bodyPr horzOverflow="overflow" vert="horz" lIns="0" tIns="0" rIns="0" bIns="0" rtlCol="0">
                          <a:noAutofit/>
                        </wps:bodyPr>
                      </wps:wsp>
                      <wps:wsp>
                        <wps:cNvPr id="232" name="Rectangle 232"/>
                        <wps:cNvSpPr/>
                        <wps:spPr>
                          <a:xfrm>
                            <a:off x="4674863" y="804812"/>
                            <a:ext cx="37829" cy="121161"/>
                          </a:xfrm>
                          <a:prstGeom prst="rect">
                            <a:avLst/>
                          </a:prstGeom>
                          <a:ln>
                            <a:noFill/>
                          </a:ln>
                        </wps:spPr>
                        <wps:txbx>
                          <w:txbxContent>
                            <w:p w14:paraId="3820287D" w14:textId="77777777" w:rsidR="008B5914" w:rsidRDefault="00000000">
                              <w:pPr>
                                <w:spacing w:after="160" w:line="259" w:lineRule="auto"/>
                                <w:ind w:right="0" w:firstLine="0"/>
                                <w:jc w:val="left"/>
                              </w:pPr>
                              <w:hyperlink r:id="rId12">
                                <w:r>
                                  <w:rPr>
                                    <w:color w:val="2196D1"/>
                                  </w:rPr>
                                  <w:t xml:space="preserve"> </w:t>
                                </w:r>
                              </w:hyperlink>
                            </w:p>
                          </w:txbxContent>
                        </wps:txbx>
                        <wps:bodyPr horzOverflow="overflow" vert="horz" lIns="0" tIns="0" rIns="0" bIns="0" rtlCol="0">
                          <a:noAutofit/>
                        </wps:bodyPr>
                      </wps:wsp>
                      <wps:wsp>
                        <wps:cNvPr id="231" name="Rectangle 231"/>
                        <wps:cNvSpPr/>
                        <wps:spPr>
                          <a:xfrm>
                            <a:off x="2923196" y="804812"/>
                            <a:ext cx="2329717" cy="121161"/>
                          </a:xfrm>
                          <a:prstGeom prst="rect">
                            <a:avLst/>
                          </a:prstGeom>
                          <a:ln>
                            <a:noFill/>
                          </a:ln>
                        </wps:spPr>
                        <wps:txbx>
                          <w:txbxContent>
                            <w:p w14:paraId="4CC84E2C" w14:textId="77777777" w:rsidR="008B5914" w:rsidRDefault="00000000">
                              <w:pPr>
                                <w:spacing w:after="160" w:line="259" w:lineRule="auto"/>
                                <w:ind w:right="0" w:firstLine="0"/>
                                <w:jc w:val="left"/>
                              </w:pPr>
                              <w:r>
                                <w:rPr>
                                  <w:color w:val="2196D1"/>
                                  <w:w w:val="115"/>
                                </w:rPr>
                                <w:t>www.elsevier.com/locate/commatsci</w:t>
                              </w:r>
                            </w:p>
                          </w:txbxContent>
                        </wps:txbx>
                        <wps:bodyPr horzOverflow="overflow" vert="horz" lIns="0" tIns="0" rIns="0" bIns="0" rtlCol="0">
                          <a:noAutofit/>
                        </wps:bodyPr>
                      </wps:wsp>
                      <pic:pic xmlns:pic="http://schemas.openxmlformats.org/drawingml/2006/picture">
                        <pic:nvPicPr>
                          <pic:cNvPr id="206" name="Picture 206"/>
                          <pic:cNvPicPr/>
                        </pic:nvPicPr>
                        <pic:blipFill>
                          <a:blip r:embed="rId13"/>
                          <a:stretch>
                            <a:fillRect/>
                          </a:stretch>
                        </pic:blipFill>
                        <pic:spPr>
                          <a:xfrm>
                            <a:off x="5896081" y="0"/>
                            <a:ext cx="719999" cy="908641"/>
                          </a:xfrm>
                          <a:prstGeom prst="rect">
                            <a:avLst/>
                          </a:prstGeom>
                        </pic:spPr>
                      </pic:pic>
                      <wps:wsp>
                        <wps:cNvPr id="42558" name="Shape 42558"/>
                        <wps:cNvSpPr/>
                        <wps:spPr>
                          <a:xfrm>
                            <a:off x="10404" y="2407"/>
                            <a:ext cx="5706429" cy="9144"/>
                          </a:xfrm>
                          <a:custGeom>
                            <a:avLst/>
                            <a:gdLst/>
                            <a:ahLst/>
                            <a:cxnLst/>
                            <a:rect l="0" t="0" r="0" b="0"/>
                            <a:pathLst>
                              <a:path w="5706429" h="9144">
                                <a:moveTo>
                                  <a:pt x="0" y="0"/>
                                </a:moveTo>
                                <a:lnTo>
                                  <a:pt x="5706429" y="0"/>
                                </a:lnTo>
                                <a:lnTo>
                                  <a:pt x="57064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14" style="width:520.951pt;height:121.755pt;mso-position-horizontal-relative:char;mso-position-vertical-relative:line" coordsize="66160,15462">
                <v:shape id="Picture 41854" style="position:absolute;width:3596;height:3627;left:58949;top:11835;" filled="f">
                  <v:imagedata r:id="rId14"/>
                </v:shape>
                <v:shape id="Shape 9" style="position:absolute;width:1806;height:3613;left:58959;top:11849;" coordsize="180686,361369" path="m9457,0l180686,0l180686,2983l9457,2983c5886,2993,2993,5881,2988,9457l2988,351912c2993,355483,5886,358376,9457,358381l180686,358381l180686,361369l9457,361369c4233,361364,0,357136,0,351912l0,9457c0,4232,4233,0,9457,0x">
                  <v:stroke weight="0pt" endcap="flat" joinstyle="miter" miterlimit="10" on="false" color="#000000" opacity="0"/>
                  <v:fill on="true" color="#7f7c7c"/>
                </v:shape>
                <v:shape id="Shape 10" style="position:absolute;width:1806;height:3613;left:60765;top:11849;" coordsize="180682,361369" path="m0,0l171226,0c176445,0,180682,4232,180682,9457l180682,351912c180682,357136,176445,361364,171226,361369l0,361369l0,358381l171226,358381c174792,358376,177689,355483,177699,351912l177699,9457c177689,5886,174792,2993,171226,2983l0,2983l0,0x">
                  <v:stroke weight="0pt" endcap="flat" joinstyle="miter" miterlimit="10" on="false" color="#000000" opacity="0"/>
                  <v:fill on="true" color="#7f7c7c"/>
                </v:shape>
                <v:shape id="Shape 11" style="position:absolute;width:363;height:416;left:59519;top:14137;" coordsize="36308,41621" path="m19391,45c21518,29,23639,338,25676,960c27563,1528,29331,2435,30890,3629c32374,4685,33639,6025,34595,7569c35556,9341,36133,11299,36308,13301l29381,13301l29381,13385l28146,10198l26154,7688l23290,6055c22011,5622,20661,5422,19307,5462c17399,5412,15502,5846,13814,6737c12295,7559,11000,8729,10024,10158c9033,11652,8301,13310,7878,15058c6952,18718,6952,22548,7878,26208c8301,27951,9033,29609,10024,31103c11000,32532,12295,33708,13814,34529c15502,35421,17399,35854,19307,35804c20676,35819,22031,35545,23290,35007c24456,34485,25502,33728,26353,32781c27220,31810,27892,30690,28345,29475c28833,28195,29157,26855,29306,25491l36109,25491c36004,27737,35486,29953,34595,32020c33763,33937,32558,35670,31054,37119c29540,38558,27757,39683,25800,40425c23674,41222,21418,41610,19147,41576c16408,41621,13684,41063,11185,39942c8979,38862,7026,37333,5453,35446c3785,33488,2515,31228,1703,28797c0,23624,0,18041,1703,12867c2520,10432,3790,8176,5453,6219c7101,4311,9138,2783,11424,1717c13919,572,16637,0,19391,45x">
                  <v:stroke weight="0pt" endcap="flat" joinstyle="miter" miterlimit="10" on="false" color="#000000" opacity="0"/>
                  <v:fill on="true" color="#414041"/>
                </v:shape>
                <v:shape id="Shape 12" style="position:absolute;width:254;height:399;left:59938;top:14145;" coordsize="25486,39983" path="m0,0l6364,0l6364,14815c7226,13436,8441,12305,9870,11548c11449,10662,13236,10208,15049,10233c17763,10079,20437,10961,22534,12698c24481,14641,25486,17330,25283,20069l25283,39983l19028,39983l19028,21702c19107,19944,18605,18206,17594,16762c16493,15666,14964,15114,13411,15253l10507,15851l8321,17479l6927,19909l6409,22857l6409,39858l35,39858l35,40l0,0x">
                  <v:stroke weight="0pt" endcap="flat" joinstyle="miter" miterlimit="10" on="false" color="#000000" opacity="0"/>
                  <v:fill on="true" color="#414041"/>
                </v:shape>
                <v:shape id="Shape 13" style="position:absolute;width:139;height:302;left:60243;top:14248;" coordsize="13920,30266" path="m13920,0l13920,5086l11050,5652l8705,7291l7145,9716l6513,12744l13920,12744l13920,16807l6492,16807l6946,19914l8386,22658l10771,24531l13920,25182l13920,30266l8106,29187c6419,28490,4909,27434,3684,26079c2440,24700,1508,23077,936,21309c309,19322,0,17250,19,15169c19,13192,358,11225,1016,9357c1633,7575,2579,5931,3804,4502l13920,0x">
                  <v:stroke weight="0pt" endcap="flat" joinstyle="miter" miterlimit="10" on="false" color="#000000" opacity="0"/>
                  <v:fill on="true" color="#414041"/>
                </v:shape>
                <v:shape id="Shape 14" style="position:absolute;width:133;height:98;left:60382;top:14453;" coordsize="13379,9840" path="m7363,0l13379,0c12781,2933,11103,5532,8678,7290c7468,8147,6123,8794,4699,9198c3235,9621,1715,9840,197,9835l0,9798l0,4715l317,4781c1905,4860,3479,4442,4818,3585c6023,2694,6920,1439,7363,0x">
                  <v:stroke weight="0pt" endcap="flat" joinstyle="miter" miterlimit="10" on="false" color="#000000" opacity="0"/>
                  <v:fill on="true" color="#414041"/>
                </v:shape>
                <v:shape id="Shape 15" style="position:absolute;width:139;height:168;left:60382;top:14247;" coordsize="13951,16876" path="m78,35c2194,0,4290,493,6167,1464c7931,2380,9464,3665,10670,5249c11874,6847,12760,8680,13259,10622c13802,12664,13951,14780,13692,16876l0,16876l0,12813l7407,12813l7363,12773l6731,9865l5297,7440l3060,5767l157,5124l0,5155l0,69l78,35x">
                  <v:stroke weight="0pt" endcap="flat" joinstyle="miter" miterlimit="10" on="false" color="#000000" opacity="0"/>
                  <v:fill on="true" color="#414041"/>
                </v:shape>
                <v:shape id="Shape 16" style="position:absolute;width:272;height:305;left:60555;top:14247;" coordsize="27220,30591" path="m14163,50c15772,35,17380,244,18934,682c20368,1081,21718,1728,22917,2594c24088,3451,25073,4557,25791,5817c26567,7241,27032,8819,27139,10438l20771,10438l20811,10363c20647,8799,19875,7365,18659,6379c17380,5438,15822,4960,14232,5020l11609,5418l9064,6977c8182,7883,7520,8968,7107,10164c6530,11872,6255,13684,6310,15497c6315,16702,6469,17907,6752,19083l8103,22265l10458,24536c11523,25138,12734,25442,13964,25412c15666,25482,17330,24864,18580,23699c19875,22389,20676,20676,20846,18839l27220,18839c26867,22120,25353,25173,22957,27443c20452,29530,17256,30591,13998,30431c11951,30461,9916,30068,8022,29271c6360,28564,4866,27503,3646,26164c2426,24804,1505,23206,942,21468c315,19565,5,17579,26,15577c0,13510,299,11459,898,9482c1430,7679,2326,6001,3531,4547c4736,3127,6245,1997,7948,1240c9910,403,12026,0,14163,50x">
                  <v:stroke weight="0pt" endcap="flat" joinstyle="miter" miterlimit="10" on="false" color="#000000" opacity="0"/>
                  <v:fill on="true" color="#414041"/>
                </v:shape>
                <v:shape id="Shape 17" style="position:absolute;width:267;height:398;left:60878;top:14145;" coordsize="26757,39819" path="m0,0l199,0l6563,0l6563,22778l18037,10831l26001,10831l14805,21582l26757,39819l19152,39819l10348,25845l6364,29505l6364,39819l0,39819l0,0x">
                  <v:stroke weight="0pt" endcap="flat" joinstyle="miter" miterlimit="10" on="false" color="#000000" opacity="0"/>
                  <v:fill on="true" color="#414041"/>
                </v:shape>
                <v:shape id="Shape 18" style="position:absolute;width:173;height:395;left:61304;top:14144;" coordsize="17320,39515" path="m12863,55c14357,0,15860,134,17320,453l17320,5428l16009,5189l14366,5189l12176,5787l11270,8177l11270,10886l16683,10886l16683,15627l11105,15627l11105,39515l4731,39515l4731,15627l0,15627l0,10886l4731,10886l4731,8496c4681,6997,4914,5498,5418,4078l7206,1450l9875,374l12863,55x">
                  <v:stroke weight="0pt" endcap="flat" joinstyle="miter" miterlimit="10" on="false" color="#000000" opacity="0"/>
                  <v:fill on="true" color="#414041"/>
                </v:shape>
                <v:shape id="Shape 19" style="position:absolute;width:144;height:292;left:61495;top:14258;" coordsize="14455,29241" path="m8415,0l14455,0l14455,4781l10766,4781l8216,7091c7529,8077,7031,9183,6748,10353c6115,12778,6115,15333,6748,17758c7046,18928,7545,20029,8216,21025l10606,23375l14455,24222l14455,29241l8415,28111c6683,27399,5128,26328,3835,24969c2573,23584,1618,21961,1021,20188c339,18211,0,16140,24,14058c0,11981,348,9920,1021,7963c1618,6180,2565,4537,3835,3142c5128,1783,6683,707,8415,0x">
                  <v:stroke weight="0pt" endcap="flat" joinstyle="miter" miterlimit="10" on="false" color="#000000" opacity="0"/>
                  <v:fill on="true" color="#414041"/>
                </v:shape>
                <v:shape id="Shape 20" style="position:absolute;width:146;height:293;left:61640;top:14258;" coordsize="14667,29301" path="m0,0l6261,0c8003,707,9573,1783,10843,3142c12112,4537,13082,6180,13681,7963c14343,9930,14667,11986,14626,14058c14667,16140,14343,18211,13681,20188c13082,21961,12112,23584,10843,24969c9573,26328,8003,27399,6261,28111c4318,28908,2242,29301,135,29266l0,29241l0,24222l135,24252c1381,24262,2601,23963,3680,23375l6235,21025c6908,20029,7406,18928,7705,17758c8342,15333,8342,12778,7705,10353c7416,9183,6908,8077,6235,7091l3680,4781l0,4781l0,0x">
                  <v:stroke weight="0pt" endcap="flat" joinstyle="miter" miterlimit="10" on="false" color="#000000" opacity="0"/>
                  <v:fill on="true" color="#414041"/>
                </v:shape>
                <v:shape id="Shape 21" style="position:absolute;width:1;height:0;left:61839;top:14253;" coordsize="150,0" path="m150,0l0,0x">
                  <v:stroke weight="0pt" endcap="flat" joinstyle="miter" miterlimit="10" on="false" color="#000000" opacity="0"/>
                  <v:fill on="true" color="#414041"/>
                </v:shape>
                <v:shape id="Shape 22" style="position:absolute;width:168;height:297;left:61840;top:14247;" coordsize="16842,29709" path="m14342,0l16842,0l16842,6130l14143,6130l11105,6772l8641,8680l6972,11787c6548,13152,6349,14576,6374,16010l6374,29709l0,29709l0,558l5817,558l5817,6130l6896,3864l8839,1832l11504,558l14342,0x">
                  <v:stroke weight="0pt" endcap="flat" joinstyle="miter" miterlimit="10" on="false" color="#000000" opacity="0"/>
                  <v:fill on="true" color="#414041"/>
                </v:shape>
                <v:shape id="Shape 23" style="position:absolute;width:253;height:301;left:59737;top:14770;" coordsize="25312,30113" path="m224,0l6593,0l6593,17678c6419,19571,6927,21468,8032,23022c9078,24072,10527,24635,12006,24570l15193,24132l17384,22499l18579,20034l18938,16926l18938,0l25312,0l25312,28833l25272,28992l19177,28992l19177,25008c18380,26488,17180,27703,15711,28509c14292,29356,12669,29804,11010,29824c7987,30113,4985,29082,2769,26995c901,24585,0,21562,224,18520l224,0x">
                  <v:stroke weight="0pt" endcap="flat" joinstyle="miter" miterlimit="10" on="false" color="#000000" opacity="0"/>
                  <v:fill on="true" color="#414041"/>
                </v:shape>
                <v:shape id="Shape 24" style="position:absolute;width:142;height:403;left:60058;top:14765;" coordsize="14250,40334" path="m14250,0l14250,4596l8241,7358c6788,9549,6080,12144,6210,14768c6200,16113,6374,17457,6727,18752c7046,19907,7584,20993,8321,21939l11030,24404l14250,25154l14250,30106l13221,30016l10552,29220l8202,27790l6374,25759l6374,40334l0,40334l0,511l119,511l6130,511l6130,4495c6947,2916,8266,1656,9875,909l14250,0x">
                  <v:stroke weight="0pt" endcap="flat" joinstyle="miter" miterlimit="10" on="false" color="#000000" opacity="0"/>
                  <v:fill on="true" color="#414041"/>
                </v:shape>
                <v:shape id="Shape 25" style="position:absolute;width:143;height:305;left:60200;top:14763;" coordsize="14315,30516" path="m800,45c2841,0,4873,403,6736,1240c8379,2012,9817,3137,10953,4547c12103,6001,12955,7664,13468,9442c14036,11389,14315,13396,14300,15422c14300,17310,14046,19202,13542,21035c13090,22763,12322,24396,11277,25850c10227,27259,8861,28400,7293,29196c5580,30073,3683,30516,1760,30471l0,30317l0,25365l202,25412c1437,25462,2657,25188,3753,24615l6217,22304c6885,21328,7358,20233,7612,19083c7905,17853,8045,16598,8055,15338l8055,15178c8064,13834,7891,12494,7533,11200c7223,10029,6705,8919,6018,7933l3508,5657c2453,5069,1257,4761,47,4786l0,4807l0,211l800,45x">
                  <v:stroke weight="0pt" endcap="flat" joinstyle="miter" miterlimit="10" on="false" color="#000000" opacity="0"/>
                  <v:fill on="true" color="#414041"/>
                </v:shape>
                <v:shape id="Shape 26" style="position:absolute;width:142;height:304;left:60384;top:14763;" coordsize="14223,30461" path="m12550,0l14223,143l14223,5177l14217,5174c12898,5124,11593,5438,10437,6085l7933,8476c7265,9501,6792,10632,6538,11822c6299,13082,6204,14367,6254,15647c6254,16866,6419,18086,6732,19272l8166,22454l10637,24690l14223,24690l14223,30280l13545,30421c11502,30461,9477,30058,7614,29226c5975,28464,4532,27354,3386,25955c2236,24511,1384,22842,876,21064c309,19097,24,17056,44,15009c0,12718,368,10438,1121,8281c1727,6533,2694,4935,3949,3580c5055,2390,6419,1464,7933,871c9402,299,10966,0,12550,0x">
                  <v:stroke weight="0pt" endcap="flat" joinstyle="miter" miterlimit="10" on="false" color="#000000" opacity="0"/>
                  <v:fill on="true" color="#414041"/>
                </v:shape>
                <v:shape id="Shape 27" style="position:absolute;width:143;height:402;left:60526;top:14663;" coordsize="14330,40274" path="m7962,0l14330,0l14330,39818l14291,39739l8241,39739l8241,35755c7459,37354,6135,38623,4497,39335l0,40274l0,34684l3625,34684l6135,32329c6791,31333,7269,30227,7564,29067c7862,27827,7992,26557,7962,25282c8120,22613,7365,19974,5810,17793l0,15171l0,10137l1070,10228l3744,11025l6090,12460l7962,14730l7962,0x">
                  <v:stroke weight="0pt" endcap="flat" joinstyle="miter" miterlimit="10" on="false" color="#000000" opacity="0"/>
                  <v:fill on="true" color="#414041"/>
                </v:shape>
                <v:shape id="Shape 28" style="position:absolute;width:128;height:173;left:60722;top:14893;" coordsize="12840,17375" path="m12840,0l12840,3925l11568,4103l9621,4586l7942,5418l6787,6812l6348,8924l6946,10716l8420,11872l10332,12474l12200,12474l12840,12394l12840,16911l9934,17369c8665,17375,7409,17205,6189,16847l3042,15616l857,12987c293,11837,19,10567,60,9287c0,7773,343,6279,1055,4945l3605,2311c4711,1663,5925,1210,7185,961c8514,667,9840,458,11168,329l12840,0x">
                  <v:stroke weight="0pt" endcap="flat" joinstyle="miter" miterlimit="10" on="false" color="#000000" opacity="0"/>
                  <v:fill on="true" color="#414041"/>
                </v:shape>
                <v:shape id="Shape 29" style="position:absolute;width:117;height:94;left:60734;top:14768;" coordsize="11706,9434" path="m11706,0l11706,5119l8322,5973c7152,6745,6424,8034,6374,9434l0,9434c50,7810,519,6217,1356,4812c2113,3617,3128,2611,4338,1869c5564,1122,6913,599,8322,315l11706,0x">
                  <v:stroke weight="0pt" endcap="flat" joinstyle="miter" miterlimit="10" on="false" color="#000000" opacity="0"/>
                  <v:fill on="true" color="#414041"/>
                </v:shape>
                <v:shape id="Shape 30" style="position:absolute;width:159;height:300;left:60851;top:14767;" coordsize="15966,30068" path="m1316,0c2651,15,3986,154,5300,438c6600,712,7850,1190,8996,1877l11664,4462c12382,5667,12730,7046,12666,8441l12666,23256l12899,22977l13223,24650l14414,25168l15966,25168l15966,29585l15091,29829l14020,30068l11983,30068l8761,29271l7089,26527c5778,27777,4180,28694,2427,29187l0,29570l0,25053l1630,24849l3941,23893l5773,22180l6491,19635l6491,15027l2946,16170l0,16583l0,12659l1595,12345l4339,11867l6252,10831l6969,8725l6371,6728l4937,5538l3025,4980l1037,4980l0,5241l0,123l1316,0x">
                  <v:stroke weight="0pt" endcap="flat" joinstyle="miter" miterlimit="10" on="false" color="#000000" opacity="0"/>
                  <v:fill on="true" color="#414041"/>
                </v:shape>
                <v:shape id="Shape 31" style="position:absolute;width:0;height:0;left:61019;top:14770;" coordsize="36,0" path="m36,0l0,0x">
                  <v:stroke weight="0pt" endcap="flat" joinstyle="miter" miterlimit="10" on="false" color="#000000" opacity="0"/>
                  <v:fill on="true" color="#414041"/>
                </v:shape>
                <v:shape id="Shape 32" style="position:absolute;width:168;height:379;left:61020;top:14686;" coordsize="16845,37906" path="m4745,0l11114,0l11114,8486l16845,8486l16845,13221l11114,13221l11114,30511l11512,31741l12429,32503l14102,32737l16806,32737l16806,37637l14734,37871l12667,37871c11323,37906,9985,37742,8684,37393l6293,35999l5144,33688l4780,30511l4780,13386l0,13386l0,8486l4745,8486l4745,0x">
                  <v:stroke weight="0pt" endcap="flat" joinstyle="miter" miterlimit="10" on="false" color="#000000" opacity="0"/>
                  <v:fill on="true" color="#414041"/>
                </v:shape>
                <v:shape id="Shape 33" style="position:absolute;width:138;height:302;left:61218;top:14766;" coordsize="13855,30229" path="m13855,0l13855,5079l11061,5633l8695,7267l7151,9692l6479,12401l13855,12401l13855,16783l6497,16783l6952,19891l8386,22634l10776,24507l13855,25145l13855,30229l8096,29163c6429,28466,4910,27410,3690,26056c2446,24676,1503,23053,936,21285c309,19298,0,17231,24,15155c14,13168,353,11206,1022,9338c1628,7561,2574,5907,3799,4478l13855,0x">
                  <v:stroke weight="0pt" endcap="flat" joinstyle="miter" miterlimit="10" on="false" color="#000000" opacity="0"/>
                  <v:fill on="true" color="#414041"/>
                </v:shape>
                <v:shape id="Shape 34" style="position:absolute;width:134;height:98;left:61357;top:14970;" coordsize="13439,9840" path="m7438,0l13439,0c12841,2933,11174,5533,8743,7290c7538,8157,6193,8799,4759,9198c3305,9631,1786,9840,267,9835l0,9786l0,4701l382,4781c1976,4860,3539,4442,4873,3585c6093,2694,6989,1439,7438,0x">
                  <v:stroke weight="0pt" endcap="flat" joinstyle="miter" miterlimit="10" on="false" color="#000000" opacity="0"/>
                  <v:fill on="true" color="#414041"/>
                </v:shape>
                <v:shape id="Shape 35" style="position:absolute;width:140;height:168;left:61357;top:14765;" coordsize="14012,16877" path="m143,30c2259,0,4351,493,6243,1464c7996,2380,9530,3670,10740,5249c11945,6857,12817,8680,13314,10627c13863,12664,14012,14785,13763,16877l0,16877l0,12494l7376,12494l6791,9865l5362,7440l3131,5767l218,5129l0,5172l0,93l143,30x">
                  <v:stroke weight="0pt" endcap="flat" joinstyle="miter" miterlimit="10" on="false" color="#000000" opacity="0"/>
                  <v:fill on="true" color="#414041"/>
                </v:shape>
                <v:shape id="Shape 36" style="position:absolute;width:256;height:304;left:61528;top:14764;" coordsize="25645,30481" path="m12458,0c13893,0,15327,159,16717,478c18027,777,19257,1290,20392,1992l23255,4661c24002,5871,24450,7231,24600,8645l18076,8645c17928,7330,17131,6190,15960,5577c14780,5030,13495,4756,12175,4781l10582,4781l8879,5179l7519,6055l6972,7569l7769,9482l9869,10677l12863,11474l16324,12624l19704,13580l22698,15094l24798,17484c25371,18585,25645,19825,25595,21064c25645,22598,25247,24102,24450,25412c23678,26597,22633,27593,21413,28315c20193,29062,18848,29610,17429,29949c15960,30282,14456,30456,12946,30466c11230,30481,9537,30282,7883,29864c6449,29490,5104,28858,3899,27991c2789,27175,1867,26119,1235,24894c498,23564,75,22095,0,20592l6374,20592c6359,22185,7146,23679,8475,24570c9820,25347,11354,25736,12897,25686l14924,25686l17040,24570l18673,23415l19271,21428l18400,19431l16243,18201l13255,17404l9869,16687c8714,16433,7569,16115,6449,15731l3336,14377l1235,11947c671,10806,398,9546,438,8286c373,6867,781,5473,1593,4303l4491,1753c5742,1086,7086,622,8475,398c9785,149,11130,20,12458,0x">
                  <v:stroke weight="0pt" endcap="flat" joinstyle="miter" miterlimit="10" on="false" color="#000000" opacity="0"/>
                  <v:fill on="true" color="#414041"/>
                </v:shape>
                <v:shape id="Shape 37" style="position:absolute;width:848;height:1243;left:60341;top:12191;" coordsize="84815,124361" path="m0,0l84815,0l84815,67814l0,124361l0,0x">
                  <v:stroke weight="0pt" endcap="flat" joinstyle="miter" miterlimit="10" on="false" color="#000000" opacity="0"/>
                  <v:fill on="true" color="#96231a"/>
                </v:shape>
                <v:shape id="Shape 38" style="position:absolute;width:848;height:1243;left:60341;top:12191;" coordsize="84815,124361" path="m0,0l84815,0l84815,124361l0,67814l0,0x">
                  <v:stroke weight="0pt" endcap="flat" joinstyle="miter" miterlimit="10" on="false" color="#000000" opacity="0"/>
                  <v:fill on="true" color="#b62d37"/>
                </v:shape>
                <v:shape id="Shape 39" style="position:absolute;width:935;height:1871;left:59830;top:12043;" coordsize="93576,187155" path="m93575,0l93576,0l93576,22897l93575,22897c54539,22897,22892,54543,22892,93575c22892,132611,54539,164258,93575,164258l93576,164257l93576,187154l93575,187155c41890,187155,0,145260,0,93575c0,41900,41890,0,93575,0x">
                  <v:stroke weight="0pt" endcap="flat" joinstyle="miter" miterlimit="10" on="false" color="#000000" opacity="0"/>
                  <v:fill on="true" color="#639fb9"/>
                </v:shape>
                <v:shape id="Shape 40" style="position:absolute;width:935;height:1871;left:60765;top:12043;" coordsize="93575,187154" path="m0,0l36419,7354c70003,21561,93575,54818,93575,93575c93575,132339,70003,165595,36419,179801l0,187154l0,164257l27512,158703c52881,147972,70683,122852,70683,93575c70683,64301,52881,39182,27512,28452l0,22897l0,0x">
                  <v:stroke weight="0pt" endcap="flat" joinstyle="miter" miterlimit="10" on="false" color="#000000" opacity="0"/>
                  <v:fill on="true" color="#639fb9"/>
                </v:shape>
                <v:shape id="Shape 41" style="position:absolute;width:1784;height:1418;left:59697;top:12592;" coordsize="178490,141898" path="m21677,0l41262,12380c30605,39376,37557,70145,58791,89940c87311,116532,131984,114964,158581,86449l178490,98948c151411,131571,105771,141898,67296,124101c20422,102425,0,46865,21677,0x">
                  <v:stroke weight="0pt" endcap="flat" joinstyle="miter" miterlimit="10" on="false" color="#000000" opacity="0"/>
                  <v:fill on="true" color="#e5bf36"/>
                </v:shape>
                <v:rect id="Rectangle 47" style="position:absolute;width:13980;height:2642;left:100;top:11211;" filled="f" stroked="f">
                  <v:textbox inset="0,0,0,0">
                    <w:txbxContent>
                      <w:p>
                        <w:pPr>
                          <w:spacing w:before="0" w:after="160" w:line="259" w:lineRule="auto"/>
                          <w:ind w:right="0" w:firstLine="0"/>
                          <w:jc w:val="left"/>
                        </w:pPr>
                        <w:r>
                          <w:rPr>
                            <w:w w:val="113"/>
                            <w:sz w:val="19"/>
                          </w:rPr>
                          <w:t xml:space="preserve">Full</w:t>
                        </w:r>
                        <w:r>
                          <w:rPr>
                            <w:spacing w:val="21"/>
                            <w:w w:val="113"/>
                            <w:sz w:val="19"/>
                          </w:rPr>
                          <w:t xml:space="preserve"> </w:t>
                        </w:r>
                        <w:r>
                          <w:rPr>
                            <w:w w:val="113"/>
                            <w:sz w:val="19"/>
                          </w:rPr>
                          <w:t xml:space="preserve">Length</w:t>
                        </w:r>
                        <w:r>
                          <w:rPr>
                            <w:spacing w:val="21"/>
                            <w:w w:val="113"/>
                            <w:sz w:val="19"/>
                          </w:rPr>
                          <w:t xml:space="preserve"> </w:t>
                        </w:r>
                        <w:r>
                          <w:rPr>
                            <w:w w:val="113"/>
                            <w:sz w:val="19"/>
                          </w:rPr>
                          <w:t xml:space="preserve">Article</w:t>
                        </w:r>
                        <w:r>
                          <w:rPr>
                            <w:spacing w:val="13"/>
                            <w:w w:val="113"/>
                            <w:sz w:val="19"/>
                          </w:rPr>
                          <w:t xml:space="preserve"> </w:t>
                        </w:r>
                      </w:p>
                    </w:txbxContent>
                  </v:textbox>
                </v:rect>
                <v:shape id="Shape 42566" style="position:absolute;width:66046;height:379;left:104;top:9856;" coordsize="6604637,37960" path="m0,0l6604637,0l6604637,37960l0,37960l0,0">
                  <v:stroke weight="0pt" endcap="flat" joinstyle="miter" miterlimit="10" on="false" color="#000000" opacity="0"/>
                  <v:fill on="true" color="#000000"/>
                </v:shape>
                <v:shape id="Shape 42567" style="position:absolute;width:47790;height:8281;left:9374;top:814;" coordsize="4779010,828116" path="m0,0l4779010,0l4779010,828116l0,828116l0,0">
                  <v:stroke weight="0pt" endcap="flat" joinstyle="miter" miterlimit="10" on="false" color="#000000" opacity="0"/>
                  <v:fill on="true" color="#e7e7e7"/>
                </v:shape>
                <v:shape id="Picture 199" style="position:absolute;width:7567;height:8280;left:0;top:827;" filled="f">
                  <v:imagedata r:id="rId15"/>
                </v:shape>
                <v:rect id="Rectangle 200" style="position:absolute;width:15680;height:2202;left:24336;top:488;" filled="f" stroked="f">
                  <v:textbox inset="0,0,0,0">
                    <w:txbxContent>
                      <w:p>
                        <w:pPr>
                          <w:spacing w:before="0" w:after="160" w:line="259" w:lineRule="auto"/>
                          <w:ind w:right="0" w:firstLine="0"/>
                          <w:jc w:val="left"/>
                        </w:pPr>
                        <w:r>
                          <w:rPr>
                            <w:w w:val="110"/>
                          </w:rPr>
                          <w:t xml:space="preserve">Contents</w:t>
                        </w:r>
                        <w:r>
                          <w:rPr>
                            <w:spacing w:val="12"/>
                            <w:w w:val="110"/>
                          </w:rPr>
                          <w:t xml:space="preserve"> </w:t>
                        </w:r>
                        <w:r>
                          <w:rPr>
                            <w:w w:val="110"/>
                          </w:rPr>
                          <w:t xml:space="preserve">lists</w:t>
                        </w:r>
                        <w:r>
                          <w:rPr>
                            <w:spacing w:val="12"/>
                            <w:w w:val="110"/>
                          </w:rPr>
                          <w:t xml:space="preserve"> </w:t>
                        </w:r>
                        <w:r>
                          <w:rPr>
                            <w:w w:val="110"/>
                          </w:rPr>
                          <w:t xml:space="preserve">available</w:t>
                        </w:r>
                        <w:r>
                          <w:rPr>
                            <w:spacing w:val="12"/>
                            <w:w w:val="110"/>
                          </w:rPr>
                          <w:t xml:space="preserve"> </w:t>
                        </w:r>
                        <w:r>
                          <w:rPr>
                            <w:w w:val="110"/>
                          </w:rPr>
                          <w:t xml:space="preserve">at</w:t>
                        </w:r>
                        <w:r>
                          <w:rPr>
                            <w:spacing w:val="11"/>
                            <w:w w:val="110"/>
                          </w:rPr>
                          <w:t xml:space="preserve"> </w:t>
                        </w:r>
                      </w:p>
                    </w:txbxContent>
                  </v:textbox>
                </v:rect>
                <v:rect id="Rectangle 229" style="position:absolute;width:8062;height:2202;left:36136;top:488;" filled="f" stroked="f">
                  <v:textbox inset="0,0,0,0">
                    <w:txbxContent>
                      <w:p>
                        <w:pPr>
                          <w:spacing w:before="0" w:after="160" w:line="259" w:lineRule="auto"/>
                          <w:ind w:right="0" w:firstLine="0"/>
                          <w:jc w:val="left"/>
                        </w:pPr>
                        <w:r>
                          <w:rPr>
                            <w:color w:val="2196d1"/>
                            <w:w w:val="109"/>
                          </w:rPr>
                          <w:t xml:space="preserve">ScienceDirect</w:t>
                        </w:r>
                      </w:p>
                    </w:txbxContent>
                  </v:textbox>
                </v:rect>
                <v:rect id="Rectangle 230" style="position:absolute;width:394;height:2202;left:42198;top:488;" filled="f" stroked="f">
                  <v:textbox inset="0,0,0,0">
                    <w:txbxContent>
                      <w:p>
                        <w:pPr>
                          <w:spacing w:before="0" w:after="160" w:line="259" w:lineRule="auto"/>
                          <w:ind w:right="0" w:firstLine="0"/>
                          <w:jc w:val="left"/>
                        </w:pPr>
                        <w:hyperlink r:id="hyperlink223">
                          <w:r>
                            <w:rPr>
                              <w:color w:val="2196d1"/>
                            </w:rPr>
                            <w:t xml:space="preserve"> </w:t>
                          </w:r>
                        </w:hyperlink>
                      </w:p>
                    </w:txbxContent>
                  </v:textbox>
                </v:rect>
                <v:rect id="Rectangle 202" style="position:absolute;width:35178;height:3853;left:20304;top:3122;" filled="f" stroked="f">
                  <v:textbox inset="0,0,0,0">
                    <w:txbxContent>
                      <w:p>
                        <w:pPr>
                          <w:spacing w:before="0" w:after="160" w:line="259" w:lineRule="auto"/>
                          <w:ind w:right="0" w:firstLine="0"/>
                          <w:jc w:val="left"/>
                        </w:pPr>
                        <w:r>
                          <w:rPr>
                            <w:w w:val="109"/>
                            <w:sz w:val="28"/>
                          </w:rPr>
                          <w:t xml:space="preserve">Computational</w:t>
                        </w:r>
                        <w:r>
                          <w:rPr>
                            <w:spacing w:val="29"/>
                            <w:w w:val="109"/>
                            <w:sz w:val="28"/>
                          </w:rPr>
                          <w:t xml:space="preserve"> </w:t>
                        </w:r>
                        <w:r>
                          <w:rPr>
                            <w:w w:val="109"/>
                            <w:sz w:val="28"/>
                          </w:rPr>
                          <w:t xml:space="preserve">Materials</w:t>
                        </w:r>
                        <w:r>
                          <w:rPr>
                            <w:spacing w:val="30"/>
                            <w:w w:val="109"/>
                            <w:sz w:val="28"/>
                          </w:rPr>
                          <w:t xml:space="preserve"> </w:t>
                        </w:r>
                        <w:r>
                          <w:rPr>
                            <w:w w:val="109"/>
                            <w:sz w:val="28"/>
                          </w:rPr>
                          <w:t xml:space="preserve">Science</w:t>
                        </w:r>
                        <w:r>
                          <w:rPr>
                            <w:spacing w:val="19"/>
                            <w:w w:val="109"/>
                            <w:sz w:val="28"/>
                          </w:rPr>
                          <w:t xml:space="preserve"> </w:t>
                        </w:r>
                      </w:p>
                    </w:txbxContent>
                  </v:textbox>
                </v:rect>
                <v:rect id="Rectangle 203" style="position:absolute;width:12483;height:1211;left:19792;top:8048;" filled="f" stroked="f">
                  <v:textbox inset="0,0,0,0">
                    <w:txbxContent>
                      <w:p>
                        <w:pPr>
                          <w:spacing w:before="0" w:after="160" w:line="259" w:lineRule="auto"/>
                          <w:ind w:right="0" w:firstLine="0"/>
                          <w:jc w:val="left"/>
                        </w:pPr>
                        <w:r>
                          <w:rPr>
                            <w:rFonts w:cs="Calibri" w:hAnsi="Calibri" w:eastAsia="Calibri" w:ascii="Calibri"/>
                            <w:w w:val="117"/>
                          </w:rPr>
                          <w:t xml:space="preserve">journal</w:t>
                        </w:r>
                        <w:r>
                          <w:rPr>
                            <w:rFonts w:cs="Calibri" w:hAnsi="Calibri" w:eastAsia="Calibri" w:ascii="Calibri"/>
                            <w:spacing w:val="15"/>
                            <w:w w:val="117"/>
                          </w:rPr>
                          <w:t xml:space="preserve"> </w:t>
                        </w:r>
                        <w:r>
                          <w:rPr>
                            <w:rFonts w:cs="Calibri" w:hAnsi="Calibri" w:eastAsia="Calibri" w:ascii="Calibri"/>
                            <w:w w:val="117"/>
                          </w:rPr>
                          <w:t xml:space="preserve">homepage:</w:t>
                        </w:r>
                        <w:r>
                          <w:rPr>
                            <w:rFonts w:cs="Calibri" w:hAnsi="Calibri" w:eastAsia="Calibri" w:ascii="Calibri"/>
                            <w:spacing w:val="9"/>
                            <w:w w:val="117"/>
                          </w:rPr>
                          <w:t xml:space="preserve"> </w:t>
                        </w:r>
                      </w:p>
                    </w:txbxContent>
                  </v:textbox>
                </v:rect>
                <v:rect id="Rectangle 232" style="position:absolute;width:378;height:1211;left:46748;top:8048;" filled="f" stroked="f">
                  <v:textbox inset="0,0,0,0">
                    <w:txbxContent>
                      <w:p>
                        <w:pPr>
                          <w:spacing w:before="0" w:after="160" w:line="259" w:lineRule="auto"/>
                          <w:ind w:right="0" w:firstLine="0"/>
                          <w:jc w:val="left"/>
                        </w:pPr>
                        <w:hyperlink r:id="hyperlink224">
                          <w:r>
                            <w:rPr>
                              <w:rFonts w:cs="Calibri" w:hAnsi="Calibri" w:eastAsia="Calibri" w:ascii="Calibri"/>
                              <w:color w:val="2196d1"/>
                            </w:rPr>
                            <w:t xml:space="preserve"> </w:t>
                          </w:r>
                        </w:hyperlink>
                      </w:p>
                    </w:txbxContent>
                  </v:textbox>
                </v:rect>
                <v:rect id="Rectangle 231" style="position:absolute;width:23297;height:1211;left:29231;top:8048;" filled="f" stroked="f">
                  <v:textbox inset="0,0,0,0">
                    <w:txbxContent>
                      <w:p>
                        <w:pPr>
                          <w:spacing w:before="0" w:after="160" w:line="259" w:lineRule="auto"/>
                          <w:ind w:right="0" w:firstLine="0"/>
                          <w:jc w:val="left"/>
                        </w:pPr>
                        <w:r>
                          <w:rPr>
                            <w:rFonts w:cs="Calibri" w:hAnsi="Calibri" w:eastAsia="Calibri" w:ascii="Calibri"/>
                            <w:color w:val="2196d1"/>
                            <w:w w:val="115"/>
                          </w:rPr>
                          <w:t xml:space="preserve">www.elsevier.com/locate/commatsci</w:t>
                        </w:r>
                      </w:p>
                    </w:txbxContent>
                  </v:textbox>
                </v:rect>
                <v:shape id="Picture 206" style="position:absolute;width:7199;height:9086;left:58960;top:0;" filled="f">
                  <v:imagedata r:id="rId16"/>
                </v:shape>
                <v:shape id="Shape 42593" style="position:absolute;width:57064;height:91;left:104;top:24;" coordsize="5706429,9144" path="m0,0l5706429,0l5706429,9144l0,9144l0,0">
                  <v:stroke weight="0pt" endcap="flat" joinstyle="miter" miterlimit="10" on="false" color="#000000" opacity="0"/>
                  <v:fill on="true" color="#000000"/>
                </v:shape>
              </v:group>
            </w:pict>
          </mc:Fallback>
        </mc:AlternateContent>
      </w:r>
      <w:r>
        <w:rPr>
          <w:sz w:val="27"/>
        </w:rPr>
        <w:t xml:space="preserve">Phase field study of heat treatment and strengthening in maraging steels </w:t>
      </w:r>
    </w:p>
    <w:p w14:paraId="6260F0DA" w14:textId="77777777" w:rsidR="008B5914" w:rsidRDefault="00000000">
      <w:pPr>
        <w:spacing w:after="37" w:line="272" w:lineRule="auto"/>
        <w:ind w:right="1825" w:firstLine="0"/>
        <w:jc w:val="left"/>
      </w:pPr>
      <w:r>
        <w:rPr>
          <w:sz w:val="21"/>
        </w:rPr>
        <w:t>Rajeev Ahluwalia</w:t>
      </w:r>
      <w:r>
        <w:rPr>
          <w:color w:val="2196D1"/>
          <w:sz w:val="21"/>
          <w:vertAlign w:val="superscript"/>
        </w:rPr>
        <w:t>*</w:t>
      </w:r>
      <w:r>
        <w:rPr>
          <w:sz w:val="21"/>
        </w:rPr>
        <w:t xml:space="preserve">, Jakub Mikula, Yingzhi Zeng, Robert Laskowski, Kewu Bai, Guglielmo Vastola, Yong-Wei Zhang </w:t>
      </w:r>
    </w:p>
    <w:p w14:paraId="3C04CC43" w14:textId="77777777" w:rsidR="008B5914" w:rsidRDefault="00000000">
      <w:pPr>
        <w:spacing w:after="0" w:line="259" w:lineRule="auto"/>
        <w:ind w:right="0" w:firstLine="0"/>
        <w:jc w:val="left"/>
      </w:pPr>
      <w:r>
        <w:rPr>
          <w:i/>
          <w:sz w:val="13"/>
        </w:rPr>
        <w:t xml:space="preserve">Institute of High Performance Computing (IHPC), Agency for Science, Technology and Research (A*STAR), 1Fusionopolis Way #16-16 138632 Singapore  </w:t>
      </w:r>
    </w:p>
    <w:p w14:paraId="1F1D03DA" w14:textId="77777777" w:rsidR="008B5914" w:rsidRDefault="00000000">
      <w:pPr>
        <w:spacing w:after="269" w:line="259" w:lineRule="auto"/>
        <w:ind w:left="1" w:right="0" w:firstLine="0"/>
        <w:jc w:val="left"/>
      </w:pPr>
      <w:r>
        <w:rPr>
          <w:noProof/>
          <w:sz w:val="22"/>
        </w:rPr>
        <mc:AlternateContent>
          <mc:Choice Requires="wpg">
            <w:drawing>
              <wp:inline distT="0" distB="0" distL="0" distR="0" wp14:anchorId="2B0441A0" wp14:editId="5D5653D1">
                <wp:extent cx="6604623" cy="3162"/>
                <wp:effectExtent l="0" t="0" r="0" b="0"/>
                <wp:docPr id="33719" name="Group 33719"/>
                <wp:cNvGraphicFramePr/>
                <a:graphic xmlns:a="http://schemas.openxmlformats.org/drawingml/2006/main">
                  <a:graphicData uri="http://schemas.microsoft.com/office/word/2010/wordprocessingGroup">
                    <wpg:wgp>
                      <wpg:cNvGrpSpPr/>
                      <wpg:grpSpPr>
                        <a:xfrm>
                          <a:off x="0" y="0"/>
                          <a:ext cx="6604623" cy="3162"/>
                          <a:chOff x="0" y="0"/>
                          <a:chExt cx="6604623" cy="3162"/>
                        </a:xfrm>
                      </wpg:grpSpPr>
                      <wps:wsp>
                        <wps:cNvPr id="42594" name="Shape 42594"/>
                        <wps:cNvSpPr/>
                        <wps:spPr>
                          <a:xfrm>
                            <a:off x="0" y="0"/>
                            <a:ext cx="6604623" cy="9144"/>
                          </a:xfrm>
                          <a:custGeom>
                            <a:avLst/>
                            <a:gdLst/>
                            <a:ahLst/>
                            <a:cxnLst/>
                            <a:rect l="0" t="0" r="0" b="0"/>
                            <a:pathLst>
                              <a:path w="6604623" h="9144">
                                <a:moveTo>
                                  <a:pt x="0" y="0"/>
                                </a:moveTo>
                                <a:lnTo>
                                  <a:pt x="6604623" y="0"/>
                                </a:lnTo>
                                <a:lnTo>
                                  <a:pt x="660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19" style="width:520.049pt;height:0.248962pt;mso-position-horizontal-relative:char;mso-position-vertical-relative:line" coordsize="66046,31">
                <v:shape id="Shape 42595" style="position:absolute;width:66046;height:91;left:0;top:0;" coordsize="6604623,9144" path="m0,0l6604623,0l6604623,9144l0,9144l0,0">
                  <v:stroke weight="0pt" endcap="flat" joinstyle="miter" miterlimit="10" on="false" color="#000000" opacity="0"/>
                  <v:fill on="true" color="#000000"/>
                </v:shape>
              </v:group>
            </w:pict>
          </mc:Fallback>
        </mc:AlternateContent>
      </w:r>
    </w:p>
    <w:p w14:paraId="3729900C" w14:textId="77777777" w:rsidR="008B5914" w:rsidRDefault="00000000">
      <w:pPr>
        <w:spacing w:after="5" w:line="267" w:lineRule="auto"/>
        <w:ind w:left="-5" w:right="0" w:hanging="10"/>
      </w:pPr>
      <w:r>
        <w:rPr>
          <w:sz w:val="14"/>
        </w:rPr>
        <w:t xml:space="preserve">A B S T R A C T  </w:t>
      </w:r>
    </w:p>
    <w:p w14:paraId="5087EBA2" w14:textId="77777777" w:rsidR="008B5914" w:rsidRDefault="00000000">
      <w:pPr>
        <w:spacing w:after="19" w:line="259" w:lineRule="auto"/>
        <w:ind w:left="1" w:right="0" w:firstLine="0"/>
        <w:jc w:val="left"/>
      </w:pPr>
      <w:r>
        <w:rPr>
          <w:noProof/>
          <w:sz w:val="22"/>
        </w:rPr>
        <mc:AlternateContent>
          <mc:Choice Requires="wpg">
            <w:drawing>
              <wp:inline distT="0" distB="0" distL="0" distR="0" wp14:anchorId="53DA57B6" wp14:editId="7A63B256">
                <wp:extent cx="6604623" cy="3162"/>
                <wp:effectExtent l="0" t="0" r="0" b="0"/>
                <wp:docPr id="33720" name="Group 33720"/>
                <wp:cNvGraphicFramePr/>
                <a:graphic xmlns:a="http://schemas.openxmlformats.org/drawingml/2006/main">
                  <a:graphicData uri="http://schemas.microsoft.com/office/word/2010/wordprocessingGroup">
                    <wpg:wgp>
                      <wpg:cNvGrpSpPr/>
                      <wpg:grpSpPr>
                        <a:xfrm>
                          <a:off x="0" y="0"/>
                          <a:ext cx="6604623" cy="3162"/>
                          <a:chOff x="0" y="0"/>
                          <a:chExt cx="6604623" cy="3162"/>
                        </a:xfrm>
                      </wpg:grpSpPr>
                      <wps:wsp>
                        <wps:cNvPr id="42596" name="Shape 42596"/>
                        <wps:cNvSpPr/>
                        <wps:spPr>
                          <a:xfrm>
                            <a:off x="0" y="0"/>
                            <a:ext cx="6604623" cy="9144"/>
                          </a:xfrm>
                          <a:custGeom>
                            <a:avLst/>
                            <a:gdLst/>
                            <a:ahLst/>
                            <a:cxnLst/>
                            <a:rect l="0" t="0" r="0" b="0"/>
                            <a:pathLst>
                              <a:path w="6604623" h="9144">
                                <a:moveTo>
                                  <a:pt x="0" y="0"/>
                                </a:moveTo>
                                <a:lnTo>
                                  <a:pt x="6604623" y="0"/>
                                </a:lnTo>
                                <a:lnTo>
                                  <a:pt x="660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20" style="width:520.049pt;height:0.248962pt;mso-position-horizontal-relative:char;mso-position-vertical-relative:line" coordsize="66046,31">
                <v:shape id="Shape 42597" style="position:absolute;width:66046;height:91;left:0;top:0;" coordsize="6604623,9144" path="m0,0l6604623,0l6604623,9144l0,9144l0,0">
                  <v:stroke weight="0pt" endcap="flat" joinstyle="miter" miterlimit="10" on="false" color="#000000" opacity="0"/>
                  <v:fill on="true" color="#000000"/>
                </v:shape>
              </v:group>
            </w:pict>
          </mc:Fallback>
        </mc:AlternateContent>
      </w:r>
    </w:p>
    <w:p w14:paraId="09678670" w14:textId="77777777" w:rsidR="008B5914" w:rsidRDefault="00000000">
      <w:pPr>
        <w:spacing w:after="5" w:line="267" w:lineRule="auto"/>
        <w:ind w:left="-5" w:right="0" w:hanging="10"/>
      </w:pPr>
      <w:r>
        <w:rPr>
          <w:sz w:val="14"/>
        </w:rPr>
        <w:t xml:space="preserve">Martensite decomposition during heat treatment of maraging steels is a complex process, in which different precipitates as well as austenite phase can grow concurrently. Here, we formulate a phase field model to study the martensite decomposition by taking into account the nucleation and growth of phases as well as phase transformation-induced elastic and plastic deformations. To model 18Ni M300 maraging steel, a pseudo ternary Fe-Ni-Ti model is parameterized by using the thermodynamic and kinetic data of the alloy. The effect of transformation induced elastic and plastic strains is incorporated using an elastoplastic model. Using this model, we investigate the decomposition of the martensite phase during continuous heating as well isothermal ageing, focusing on the growth of precipitates as well that of the reverted austenite phase. The data generated from the simulations, in conjunction with an empirical model, are used to estimate the variation of yield strength as a function of temperature and ageing time. The temperature dependence of strength obtained is qualitatively consistent with the experimental data of maraging steel, and thus sheds light on how underlying strengthening mechanisms depend on the ageing temperature and time. In particular, the simulations reveal the important role played by reversed austenite on the temperature dependence of the strength.   </w:t>
      </w:r>
    </w:p>
    <w:p w14:paraId="639D2F55" w14:textId="77777777" w:rsidR="008B5914" w:rsidRDefault="00000000">
      <w:pPr>
        <w:spacing w:after="0" w:line="259" w:lineRule="auto"/>
        <w:ind w:left="1" w:right="0" w:firstLine="0"/>
        <w:jc w:val="left"/>
      </w:pPr>
      <w:r>
        <w:rPr>
          <w:noProof/>
          <w:sz w:val="22"/>
        </w:rPr>
        <mc:AlternateContent>
          <mc:Choice Requires="wpg">
            <w:drawing>
              <wp:inline distT="0" distB="0" distL="0" distR="0" wp14:anchorId="5DBD898C" wp14:editId="4B52A6E3">
                <wp:extent cx="6604623" cy="3162"/>
                <wp:effectExtent l="0" t="0" r="0" b="0"/>
                <wp:docPr id="33718" name="Group 33718"/>
                <wp:cNvGraphicFramePr/>
                <a:graphic xmlns:a="http://schemas.openxmlformats.org/drawingml/2006/main">
                  <a:graphicData uri="http://schemas.microsoft.com/office/word/2010/wordprocessingGroup">
                    <wpg:wgp>
                      <wpg:cNvGrpSpPr/>
                      <wpg:grpSpPr>
                        <a:xfrm>
                          <a:off x="0" y="0"/>
                          <a:ext cx="6604623" cy="3162"/>
                          <a:chOff x="0" y="0"/>
                          <a:chExt cx="6604623" cy="3162"/>
                        </a:xfrm>
                      </wpg:grpSpPr>
                      <wps:wsp>
                        <wps:cNvPr id="42598" name="Shape 42598"/>
                        <wps:cNvSpPr/>
                        <wps:spPr>
                          <a:xfrm>
                            <a:off x="0" y="0"/>
                            <a:ext cx="6604623" cy="9144"/>
                          </a:xfrm>
                          <a:custGeom>
                            <a:avLst/>
                            <a:gdLst/>
                            <a:ahLst/>
                            <a:cxnLst/>
                            <a:rect l="0" t="0" r="0" b="0"/>
                            <a:pathLst>
                              <a:path w="6604623" h="9144">
                                <a:moveTo>
                                  <a:pt x="0" y="0"/>
                                </a:moveTo>
                                <a:lnTo>
                                  <a:pt x="6604623" y="0"/>
                                </a:lnTo>
                                <a:lnTo>
                                  <a:pt x="660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18" style="width:520.049pt;height:0.248993pt;mso-position-horizontal-relative:char;mso-position-vertical-relative:line" coordsize="66046,31">
                <v:shape id="Shape 42599" style="position:absolute;width:66046;height:91;left:0;top:0;" coordsize="6604623,9144" path="m0,0l6604623,0l6604623,9144l0,9144l0,0">
                  <v:stroke weight="0pt" endcap="flat" joinstyle="miter" miterlimit="10" on="false" color="#000000" opacity="0"/>
                  <v:fill on="true" color="#000000"/>
                </v:shape>
              </v:group>
            </w:pict>
          </mc:Fallback>
        </mc:AlternateContent>
      </w:r>
    </w:p>
    <w:p w14:paraId="202DB602" w14:textId="77777777" w:rsidR="008B5914" w:rsidRDefault="008B5914">
      <w:pPr>
        <w:sectPr w:rsidR="008B5914">
          <w:headerReference w:type="even" r:id="rId17"/>
          <w:headerReference w:type="default" r:id="rId18"/>
          <w:footerReference w:type="even" r:id="rId19"/>
          <w:footerReference w:type="default" r:id="rId20"/>
          <w:headerReference w:type="first" r:id="rId21"/>
          <w:footerReference w:type="first" r:id="rId22"/>
          <w:pgSz w:w="11906" w:h="15874"/>
          <w:pgMar w:top="669" w:right="752" w:bottom="975" w:left="752" w:header="720" w:footer="720" w:gutter="0"/>
          <w:cols w:space="720"/>
          <w:titlePg/>
        </w:sectPr>
      </w:pPr>
    </w:p>
    <w:p w14:paraId="14AC344F" w14:textId="77777777" w:rsidR="008B5914" w:rsidRDefault="00000000">
      <w:pPr>
        <w:pStyle w:val="Heading1"/>
        <w:ind w:left="-5"/>
      </w:pPr>
      <w:r>
        <w:t xml:space="preserve">1. Introduction </w:t>
      </w:r>
    </w:p>
    <w:p w14:paraId="2D5F7C6A" w14:textId="77777777" w:rsidR="008B5914" w:rsidRDefault="00000000">
      <w:pPr>
        <w:ind w:left="12" w:right="32"/>
      </w:pPr>
      <w:r>
        <w:t xml:space="preserve">Maraging steels are a class of low carbon steels that have a high strength as well as high toughness and ductility </w:t>
      </w:r>
      <w:r>
        <w:rPr>
          <w:color w:val="2196D1"/>
        </w:rPr>
        <w:t>[1–2]</w:t>
      </w:r>
      <w:r>
        <w:t xml:space="preserve">. These steels transform from austenite to martensite at moderate cooling rates. The term “Maraging” refers to ageing of the martensite phase that leads to precipitation of fine secondary phases, which are responsible for the strengthening </w:t>
      </w:r>
      <w:r>
        <w:rPr>
          <w:color w:val="2196D1"/>
        </w:rPr>
        <w:t>[3–4]</w:t>
      </w:r>
      <w:r>
        <w:t xml:space="preserve">. The ageing process also leads to the formation of reverted austenite phase </w:t>
      </w:r>
      <w:r>
        <w:rPr>
          <w:color w:val="2196D1"/>
        </w:rPr>
        <w:t xml:space="preserve">[3–5] </w:t>
      </w:r>
      <w:r>
        <w:t>that contributes to the toughness and ductility. Typically, maraging steels have a low carbon concentration (</w:t>
      </w:r>
      <w:r>
        <w:rPr>
          <w:i/>
        </w:rPr>
        <w:t>&lt;</w:t>
      </w:r>
      <w:r>
        <w:t>0.03 percent) and relatively high nickel concentration (17–19 wt%) along with smaller concentrations of other elements such as Co, Mo, Al and Ti. The dominant secondary phases that are observed after ageing are Ni</w:t>
      </w:r>
      <w:r>
        <w:rPr>
          <w:vertAlign w:val="subscript"/>
        </w:rPr>
        <w:t>3</w:t>
      </w:r>
      <w:r>
        <w:t>Ti, Ni</w:t>
      </w:r>
      <w:r>
        <w:rPr>
          <w:vertAlign w:val="subscript"/>
        </w:rPr>
        <w:t>3</w:t>
      </w:r>
      <w:r>
        <w:t>Mo and Fe</w:t>
      </w:r>
      <w:r>
        <w:rPr>
          <w:vertAlign w:val="subscript"/>
        </w:rPr>
        <w:t>2</w:t>
      </w:r>
      <w:r>
        <w:t xml:space="preserve">Mo </w:t>
      </w:r>
      <w:r>
        <w:rPr>
          <w:color w:val="2196D1"/>
        </w:rPr>
        <w:t>[3,6]</w:t>
      </w:r>
      <w:r>
        <w:t xml:space="preserve">. </w:t>
      </w:r>
    </w:p>
    <w:p w14:paraId="4334AD73" w14:textId="77777777" w:rsidR="008B5914" w:rsidRDefault="00000000">
      <w:pPr>
        <w:ind w:left="12" w:right="32"/>
      </w:pPr>
      <w:r>
        <w:t xml:space="preserve">Upon cooling from the face-centered cubic (FCC) austenite phase, maraging steels form the “lath martensite” microstructure, where the 24 variants of the body-centered cubic (BCC) martensite arrange into a hierachical microstructure </w:t>
      </w:r>
      <w:r>
        <w:rPr>
          <w:color w:val="2196D1"/>
        </w:rPr>
        <w:t>[7]</w:t>
      </w:r>
      <w:r>
        <w:t xml:space="preserve">. A typical prior austenite grain is divided into “packets”, where each packet has variants that share a habit plane. The packets are further subdivided into “blocks” that have variants with the same axis of lattice distortion. Each block contains the “laths” that are single crystal variants having a low misorientation with each other. During ageing processes, this martensitic microstructure is subjected to isothermal heat treatments that lead to a decomposition of the martensite phase, where nanoscale precipitates grow within the laths while reverted austenite grows from the </w:t>
      </w:r>
      <w:r>
        <w:t xml:space="preserve">block/lath interfaces. This decomposition is crucial to the mechanical behavior of maraging steels and has been extensively studied experimentally for conventionally processed </w:t>
      </w:r>
      <w:r>
        <w:rPr>
          <w:color w:val="2196D1"/>
        </w:rPr>
        <w:t xml:space="preserve">[3–4] </w:t>
      </w:r>
      <w:r>
        <w:t xml:space="preserve">as well as for additively manufactured maraging steels </w:t>
      </w:r>
      <w:r>
        <w:rPr>
          <w:color w:val="2196D1"/>
        </w:rPr>
        <w:t>[8–10]</w:t>
      </w:r>
      <w:r>
        <w:t xml:space="preserve">. </w:t>
      </w:r>
    </w:p>
    <w:p w14:paraId="56EEDE6E" w14:textId="77777777" w:rsidR="008B5914" w:rsidRDefault="00000000">
      <w:pPr>
        <w:ind w:left="12" w:right="32"/>
      </w:pPr>
      <w:r>
        <w:t xml:space="preserve">Martensite decomposition is a complex process whereby different precipitates can grow concurrently with the growth of the reverted austenite </w:t>
      </w:r>
      <w:r>
        <w:rPr>
          <w:color w:val="2196D1"/>
        </w:rPr>
        <w:t>[4–5]</w:t>
      </w:r>
      <w:r>
        <w:t xml:space="preserve">. Therefore, it is important to develop theoretical/ simulation models to understand the connections among heat treatment conditions, corresponding phase evolutions and resulting strengthening of maraging steels. There have been some studies on the maraging steel decomposition based on empirical models of precipitate strengthening </w:t>
      </w:r>
      <w:r>
        <w:rPr>
          <w:color w:val="2196D1"/>
        </w:rPr>
        <w:t>[11–13]</w:t>
      </w:r>
      <w:r>
        <w:t xml:space="preserve">. However, these approaches do not consider the evolution of the phases and describe the strengthening enhancement using the empirical Johnson-Mehl-Avarami-Kolmogorov (JMAK) type models. On the other hand, a more physics-based model was proposed by E Galindo- Nava et al., where the reversion of austenite from lath boundaries and the growth of precipitates inside the laths were modeled for a large number of maraging steels </w:t>
      </w:r>
      <w:r>
        <w:rPr>
          <w:color w:val="2196D1"/>
        </w:rPr>
        <w:t>[14]</w:t>
      </w:r>
      <w:r>
        <w:t xml:space="preserve">. Although this model incorporated the underlying nucleation and growth of the precipitates, it is mean field and does not describe the morphological evolution which is also important to understand the mechanical behavior. </w:t>
      </w:r>
    </w:p>
    <w:tbl>
      <w:tblPr>
        <w:tblStyle w:val="TableGrid"/>
        <w:tblpPr w:vertAnchor="text" w:horzAnchor="margin" w:tblpY="1464"/>
        <w:tblOverlap w:val="never"/>
        <w:tblW w:w="10495" w:type="dxa"/>
        <w:tblInd w:w="0" w:type="dxa"/>
        <w:tblCellMar>
          <w:top w:w="0" w:type="dxa"/>
          <w:left w:w="0" w:type="dxa"/>
          <w:bottom w:w="0" w:type="dxa"/>
          <w:right w:w="4249" w:type="dxa"/>
        </w:tblCellMar>
        <w:tblLook w:val="04A0" w:firstRow="1" w:lastRow="0" w:firstColumn="1" w:lastColumn="0" w:noHBand="0" w:noVBand="1"/>
      </w:tblPr>
      <w:tblGrid>
        <w:gridCol w:w="10495"/>
      </w:tblGrid>
      <w:tr w:rsidR="008B5914" w14:paraId="3F7C91AA" w14:textId="77777777">
        <w:trPr>
          <w:trHeight w:val="587"/>
        </w:trPr>
        <w:tc>
          <w:tcPr>
            <w:tcW w:w="6248" w:type="dxa"/>
            <w:tcBorders>
              <w:top w:val="nil"/>
              <w:left w:val="nil"/>
              <w:bottom w:val="nil"/>
              <w:right w:val="nil"/>
            </w:tcBorders>
            <w:vAlign w:val="bottom"/>
          </w:tcPr>
          <w:tbl>
            <w:tblPr>
              <w:tblStyle w:val="TableGrid"/>
              <w:tblpPr w:vertAnchor="text" w:tblpY="-733"/>
              <w:tblOverlap w:val="never"/>
              <w:tblW w:w="3954" w:type="dxa"/>
              <w:tblInd w:w="0" w:type="dxa"/>
              <w:tblCellMar>
                <w:top w:w="0" w:type="dxa"/>
                <w:left w:w="0" w:type="dxa"/>
                <w:bottom w:w="0" w:type="dxa"/>
                <w:right w:w="0" w:type="dxa"/>
              </w:tblCellMar>
              <w:tblLook w:val="04A0" w:firstRow="1" w:lastRow="0" w:firstColumn="1" w:lastColumn="0" w:noHBand="0" w:noVBand="1"/>
            </w:tblPr>
            <w:tblGrid>
              <w:gridCol w:w="3954"/>
            </w:tblGrid>
            <w:tr w:rsidR="008B5914" w14:paraId="06E67191" w14:textId="77777777">
              <w:trPr>
                <w:trHeight w:val="777"/>
              </w:trPr>
              <w:tc>
                <w:tcPr>
                  <w:tcW w:w="3954" w:type="dxa"/>
                  <w:tcBorders>
                    <w:top w:val="nil"/>
                    <w:left w:val="nil"/>
                    <w:bottom w:val="nil"/>
                    <w:right w:val="nil"/>
                  </w:tcBorders>
                </w:tcPr>
                <w:p w14:paraId="24D81102" w14:textId="77777777" w:rsidR="008B5914" w:rsidRDefault="00000000">
                  <w:pPr>
                    <w:spacing w:after="8" w:line="259" w:lineRule="auto"/>
                    <w:ind w:right="0" w:firstLine="0"/>
                    <w:jc w:val="left"/>
                  </w:pPr>
                  <w:r>
                    <w:rPr>
                      <w:noProof/>
                      <w:sz w:val="22"/>
                    </w:rPr>
                    <mc:AlternateContent>
                      <mc:Choice Requires="wpg">
                        <w:drawing>
                          <wp:inline distT="0" distB="0" distL="0" distR="0" wp14:anchorId="3CD922F0" wp14:editId="711E2E2C">
                            <wp:extent cx="458762" cy="1799"/>
                            <wp:effectExtent l="0" t="0" r="0" b="0"/>
                            <wp:docPr id="33722" name="Group 33722"/>
                            <wp:cNvGraphicFramePr/>
                            <a:graphic xmlns:a="http://schemas.openxmlformats.org/drawingml/2006/main">
                              <a:graphicData uri="http://schemas.microsoft.com/office/word/2010/wordprocessingGroup">
                                <wpg:wgp>
                                  <wpg:cNvGrpSpPr/>
                                  <wpg:grpSpPr>
                                    <a:xfrm>
                                      <a:off x="0" y="0"/>
                                      <a:ext cx="458762" cy="1799"/>
                                      <a:chOff x="0" y="0"/>
                                      <a:chExt cx="458762" cy="1799"/>
                                    </a:xfrm>
                                  </wpg:grpSpPr>
                                  <wps:wsp>
                                    <wps:cNvPr id="190" name="Shape 190"/>
                                    <wps:cNvSpPr/>
                                    <wps:spPr>
                                      <a:xfrm>
                                        <a:off x="0" y="0"/>
                                        <a:ext cx="458762" cy="1799"/>
                                      </a:xfrm>
                                      <a:custGeom>
                                        <a:avLst/>
                                        <a:gdLst/>
                                        <a:ahLst/>
                                        <a:cxnLst/>
                                        <a:rect l="0" t="0" r="0" b="0"/>
                                        <a:pathLst>
                                          <a:path w="458762" h="1799">
                                            <a:moveTo>
                                              <a:pt x="0" y="0"/>
                                            </a:moveTo>
                                            <a:lnTo>
                                              <a:pt x="458762" y="0"/>
                                            </a:lnTo>
                                            <a:lnTo>
                                              <a:pt x="458762" y="529"/>
                                            </a:lnTo>
                                            <a:lnTo>
                                              <a:pt x="456574" y="1799"/>
                                            </a:lnTo>
                                            <a:lnTo>
                                              <a:pt x="1080" y="1799"/>
                                            </a:lnTo>
                                            <a:lnTo>
                                              <a:pt x="0" y="117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22" style="width:36.123pt;height:0.141663pt;mso-position-horizontal-relative:char;mso-position-vertical-relative:line" coordsize="4587,17">
                            <v:shape id="Shape 190" style="position:absolute;width:4587;height:17;left:0;top:0;" coordsize="458762,1799" path="m0,0l458762,0l458762,529l456574,1799l1080,1799l0,1173l0,0x">
                              <v:stroke weight="0pt" endcap="flat" joinstyle="miter" miterlimit="10" on="false" color="#000000" opacity="0"/>
                              <v:fill on="true" color="#000000"/>
                            </v:shape>
                          </v:group>
                        </w:pict>
                      </mc:Fallback>
                    </mc:AlternateContent>
                  </w:r>
                </w:p>
                <w:p w14:paraId="1011348C" w14:textId="77777777" w:rsidR="008B5914" w:rsidRDefault="00000000">
                  <w:pPr>
                    <w:spacing w:after="2" w:line="259" w:lineRule="auto"/>
                    <w:ind w:left="101" w:right="0" w:firstLine="0"/>
                    <w:jc w:val="left"/>
                  </w:pPr>
                  <w:r>
                    <w:rPr>
                      <w:sz w:val="14"/>
                    </w:rPr>
                    <w:t xml:space="preserve">* Corresponding author. </w:t>
                  </w:r>
                </w:p>
                <w:p w14:paraId="7F19A8E3" w14:textId="77777777" w:rsidR="008B5914" w:rsidRDefault="00000000">
                  <w:pPr>
                    <w:spacing w:after="151" w:line="259" w:lineRule="auto"/>
                    <w:ind w:left="239" w:right="0" w:firstLine="0"/>
                    <w:jc w:val="left"/>
                  </w:pPr>
                  <w:r>
                    <w:rPr>
                      <w:i/>
                      <w:sz w:val="14"/>
                    </w:rPr>
                    <w:t xml:space="preserve">E-mail address: </w:t>
                  </w:r>
                  <w:r>
                    <w:rPr>
                      <w:color w:val="2196D1"/>
                      <w:sz w:val="14"/>
                    </w:rPr>
                    <w:t xml:space="preserve">rajeev@ihpc.a-star.edu.sg </w:t>
                  </w:r>
                  <w:r>
                    <w:rPr>
                      <w:sz w:val="14"/>
                    </w:rPr>
                    <w:t xml:space="preserve">(R. Ahluwalia).  </w:t>
                  </w:r>
                </w:p>
                <w:p w14:paraId="1670F7FD" w14:textId="77777777" w:rsidR="008B5914" w:rsidRDefault="00000000">
                  <w:pPr>
                    <w:spacing w:after="0" w:line="259" w:lineRule="auto"/>
                    <w:ind w:right="0" w:firstLine="0"/>
                    <w:jc w:val="left"/>
                  </w:pPr>
                  <w:hyperlink r:id="rId23">
                    <w:r>
                      <w:rPr>
                        <w:color w:val="2196D1"/>
                        <w:sz w:val="14"/>
                      </w:rPr>
                      <w:t xml:space="preserve">https://doi.org/10.1016/j.commatsci.2023.112590 </w:t>
                    </w:r>
                  </w:hyperlink>
                </w:p>
              </w:tc>
            </w:tr>
          </w:tbl>
          <w:p w14:paraId="519F742F" w14:textId="77777777" w:rsidR="008B5914" w:rsidRDefault="00000000">
            <w:pPr>
              <w:spacing w:after="0" w:line="275" w:lineRule="auto"/>
              <w:ind w:left="-1" w:right="0" w:firstLine="1"/>
            </w:pPr>
            <w:r>
              <w:rPr>
                <w:sz w:val="14"/>
              </w:rPr>
              <w:t xml:space="preserve">Received 27 June 2023; Received in revised form 17 October 2023; Accepted 17 October 2023   </w:t>
            </w:r>
            <w:r>
              <w:rPr>
                <w:rFonts w:ascii="Times New Roman" w:eastAsia="Times New Roman" w:hAnsi="Times New Roman" w:cs="Times New Roman"/>
                <w:sz w:val="14"/>
              </w:rPr>
              <w:t>Available online 3 November 2023</w:t>
            </w:r>
          </w:p>
          <w:p w14:paraId="6D3904DD" w14:textId="77777777" w:rsidR="008B5914" w:rsidRDefault="00000000">
            <w:pPr>
              <w:spacing w:after="0" w:line="259" w:lineRule="auto"/>
              <w:ind w:left="-1" w:right="0" w:firstLine="0"/>
              <w:jc w:val="left"/>
            </w:pPr>
            <w:r>
              <w:rPr>
                <w:rFonts w:ascii="Times New Roman" w:eastAsia="Times New Roman" w:hAnsi="Times New Roman" w:cs="Times New Roman"/>
                <w:sz w:val="14"/>
              </w:rPr>
              <w:t>0927-0256/© 2023 Elsevier B.V. All rights reserved.</w:t>
            </w:r>
          </w:p>
        </w:tc>
      </w:tr>
    </w:tbl>
    <w:p w14:paraId="28ECF882" w14:textId="77777777" w:rsidR="008B5914" w:rsidRDefault="00000000">
      <w:pPr>
        <w:spacing w:line="259" w:lineRule="auto"/>
        <w:ind w:left="10" w:right="12" w:hanging="10"/>
        <w:jc w:val="right"/>
      </w:pPr>
      <w:r>
        <w:t xml:space="preserve">The classical orowan mechanism suggests that the decrease of </w:t>
      </w:r>
    </w:p>
    <w:p w14:paraId="26064D39" w14:textId="77777777" w:rsidR="008B5914" w:rsidRDefault="00000000">
      <w:pPr>
        <w:ind w:left="12" w:right="32" w:firstLine="0"/>
      </w:pPr>
      <w:r>
        <w:t xml:space="preserve">strength at long times (overaging) is due to coarsening of the precipitates. However, the ageing process also leads to growth of reveresed austenite, which is a softer phase. It is also important to understand how the growth of </w:t>
      </w:r>
      <w:r>
        <w:lastRenderedPageBreak/>
        <w:t xml:space="preserve">this reverted austenite influences the strength, which could be useful to select heat treatments that can optimize the mechanical properties. The present study simulates the morphological evolution during aging and also seeks to understand the connection between the phase/microstructure evolution and the strength. Importantly, we seek to understand the role played by reversed austenite growth on the strength, compared to the usual precipitate coarsening mechanism. </w:t>
      </w:r>
    </w:p>
    <w:p w14:paraId="5ACD4DCF" w14:textId="77777777" w:rsidR="008B5914" w:rsidRDefault="00000000">
      <w:pPr>
        <w:ind w:left="12" w:right="32"/>
      </w:pPr>
      <w:r>
        <w:t xml:space="preserve">In recent years, the phase field approach has been shown to be a powerful method to simulate the microstructure of materials undergoing solid-state phase transformations. It has been applied to diffusion-less (martensitic) </w:t>
      </w:r>
      <w:r>
        <w:rPr>
          <w:color w:val="2196D1"/>
        </w:rPr>
        <w:t xml:space="preserve">[15–18] </w:t>
      </w:r>
      <w:r>
        <w:t xml:space="preserve">as well as diffusional transformations such as precipitate growth </w:t>
      </w:r>
      <w:r>
        <w:rPr>
          <w:color w:val="2196D1"/>
        </w:rPr>
        <w:t>[19–20]</w:t>
      </w:r>
      <w:r>
        <w:t xml:space="preserve">. The method has also been extensively applied to study the microstructure and phase transformations in steel </w:t>
      </w:r>
      <w:r>
        <w:rPr>
          <w:color w:val="2196D1"/>
        </w:rPr>
        <w:t>[21]</w:t>
      </w:r>
      <w:r>
        <w:t xml:space="preserve">. While most of the studies focus on the austenite to martensite/ ferrite transformation, there are some studies that used phase field approach to model the problem of austenite reversion </w:t>
      </w:r>
      <w:r>
        <w:rPr>
          <w:color w:val="2196D1"/>
        </w:rPr>
        <w:t>[22–24]</w:t>
      </w:r>
      <w:r>
        <w:t xml:space="preserve">. However, except the work by Borukhovich et al. </w:t>
      </w:r>
      <w:r>
        <w:rPr>
          <w:color w:val="2196D1"/>
        </w:rPr>
        <w:t xml:space="preserve">[25] </w:t>
      </w:r>
      <w:r>
        <w:t xml:space="preserve">where cementite growth during tempering was studied, concurrent growth of precipitates along with the reverted austenite has not been studied using the phase field approach. In the present work, we apply the phase field method to simulate the decomposition of martensite in 18Ni maraging steel. Since the precipitate sizes in this alloy are small (~10–40 nm) and the typical lath widths are in the range of 100–300 nm, we model the system at the lowest level in the hierarchy of the lath martensite microstructure as depicted in </w:t>
      </w:r>
      <w:r>
        <w:rPr>
          <w:color w:val="2196D1"/>
        </w:rPr>
        <w:t>Fig. 1</w:t>
      </w:r>
      <w:r>
        <w:t xml:space="preserve">. Based on experimental observations, we adopt the following procedures: The precipitates nucleate within the laths and the reverted austenite initiates at the lath boundaries. </w:t>
      </w:r>
    </w:p>
    <w:p w14:paraId="112EF0B1" w14:textId="77777777" w:rsidR="008B5914" w:rsidRDefault="00000000">
      <w:pPr>
        <w:ind w:left="12" w:right="32"/>
      </w:pPr>
      <w:r>
        <w:t xml:space="preserve">The model is parameterized for the 18Ni 300 maraging steel using thermodynamic and kinetic data available in literature. Elastic and plastic strains arising from the transformation-induced strains are taken into account. </w:t>
      </w:r>
    </w:p>
    <w:p w14:paraId="50D47EC1" w14:textId="77777777" w:rsidR="008B5914" w:rsidRDefault="00000000">
      <w:pPr>
        <w:ind w:left="12" w:right="32"/>
      </w:pPr>
      <w:r>
        <w:t xml:space="preserve">The paper is organized as follows. </w:t>
      </w:r>
      <w:r>
        <w:rPr>
          <w:color w:val="2196D1"/>
        </w:rPr>
        <w:t xml:space="preserve">Section 2 </w:t>
      </w:r>
      <w:r>
        <w:t xml:space="preserve">provides the details of the phase field model, including the thermodynamic, kinetic, nucleation as well as elastoplastic models. </w:t>
      </w:r>
      <w:r>
        <w:rPr>
          <w:color w:val="2196D1"/>
        </w:rPr>
        <w:t xml:space="preserve">Section 3 </w:t>
      </w:r>
      <w:r>
        <w:t xml:space="preserve">discusses simulation results for continuous heating as well as isothermal annealing. An empirical model for strengthening is also used to examine the effect of temeperature and ageing time on the yield stress. Finally, the paper is ended with a conclusion and outlook. </w:t>
      </w:r>
    </w:p>
    <w:p w14:paraId="030FA4C2" w14:textId="77777777" w:rsidR="008B5914" w:rsidRDefault="00000000">
      <w:pPr>
        <w:pStyle w:val="Heading1"/>
        <w:ind w:left="-5"/>
      </w:pPr>
      <w:r>
        <w:t xml:space="preserve">2. Model </w:t>
      </w:r>
    </w:p>
    <w:p w14:paraId="0A305682" w14:textId="77777777" w:rsidR="008B5914" w:rsidRDefault="00000000">
      <w:pPr>
        <w:pStyle w:val="Heading2"/>
        <w:ind w:left="-5"/>
      </w:pPr>
      <w:r>
        <w:t xml:space="preserve">2.1. Phase field model </w:t>
      </w:r>
    </w:p>
    <w:p w14:paraId="7B737D43" w14:textId="77777777" w:rsidR="008B5914" w:rsidRDefault="00000000">
      <w:pPr>
        <w:ind w:left="12" w:right="32"/>
      </w:pPr>
      <w:r>
        <w:t>To describe the martensite decomposition, the martensite BCC phase is the matrix and Ni</w:t>
      </w:r>
      <w:r>
        <w:rPr>
          <w:vertAlign w:val="subscript"/>
        </w:rPr>
        <w:t>3</w:t>
      </w:r>
      <w:r>
        <w:t xml:space="preserve">Ti precipitates as well as the reverted austenite are the product phases. Henceforth, the martensite is denoted as </w:t>
      </w:r>
      <w:r>
        <w:rPr>
          <w:i/>
          <w:sz w:val="17"/>
        </w:rPr>
        <w:t>α</w:t>
      </w:r>
      <w:r>
        <w:rPr>
          <w:sz w:val="17"/>
          <w:vertAlign w:val="superscript"/>
        </w:rPr>
        <w:t>′</w:t>
      </w:r>
      <w:r>
        <w:t>, the Ni</w:t>
      </w:r>
      <w:r>
        <w:rPr>
          <w:vertAlign w:val="subscript"/>
        </w:rPr>
        <w:t>3</w:t>
      </w:r>
      <w:r>
        <w:t>Ti variants as ∅</w:t>
      </w:r>
      <w:r>
        <w:rPr>
          <w:i/>
          <w:vertAlign w:val="subscript"/>
        </w:rPr>
        <w:t>i</w:t>
      </w:r>
      <w:r>
        <w:t>(</w:t>
      </w:r>
      <w:r>
        <w:rPr>
          <w:i/>
        </w:rPr>
        <w:t xml:space="preserve">i </w:t>
      </w:r>
      <w:r>
        <w:t>= 1</w:t>
      </w:r>
      <w:r>
        <w:rPr>
          <w:i/>
        </w:rPr>
        <w:t>,..</w:t>
      </w:r>
      <w:r>
        <w:t xml:space="preserve">12) and the reverted FCC austenite phase as </w:t>
      </w:r>
      <w:r>
        <w:rPr>
          <w:i/>
        </w:rPr>
        <w:t>γ</w:t>
      </w:r>
      <w:r>
        <w:t>. We consider a 13-component vector order parameter ∅</w:t>
      </w:r>
      <w:r>
        <w:rPr>
          <w:vertAlign w:val="superscript"/>
        </w:rPr>
        <w:t xml:space="preserve">⇀ </w:t>
      </w:r>
      <w:r>
        <w:t xml:space="preserve">such that the matrix phase </w:t>
      </w:r>
      <w:r>
        <w:rPr>
          <w:i/>
          <w:sz w:val="17"/>
        </w:rPr>
        <w:t>α</w:t>
      </w:r>
      <w:r>
        <w:rPr>
          <w:sz w:val="17"/>
          <w:vertAlign w:val="superscript"/>
        </w:rPr>
        <w:t xml:space="preserve">′ </w:t>
      </w:r>
      <w:r>
        <w:t xml:space="preserve">is </w:t>
      </w:r>
      <w:r>
        <w:t>described by the case where all components of the order parameter vanish, i.e. ∅</w:t>
      </w:r>
      <w:r>
        <w:rPr>
          <w:vertAlign w:val="superscript"/>
        </w:rPr>
        <w:t xml:space="preserve">⇀ </w:t>
      </w:r>
      <w:r>
        <w:rPr>
          <w:sz w:val="25"/>
          <w:vertAlign w:val="subscript"/>
        </w:rPr>
        <w:t xml:space="preserve">= </w:t>
      </w:r>
      <w:r>
        <w:t>0. The product phases/variants are represented by ∅</w:t>
      </w:r>
      <w:r>
        <w:rPr>
          <w:i/>
          <w:vertAlign w:val="subscript"/>
        </w:rPr>
        <w:t>v</w:t>
      </w:r>
      <w:r>
        <w:rPr>
          <w:sz w:val="11"/>
        </w:rPr>
        <w:t>=</w:t>
      </w:r>
      <w:r>
        <w:rPr>
          <w:i/>
          <w:vertAlign w:val="subscript"/>
        </w:rPr>
        <w:t xml:space="preserve">m </w:t>
      </w:r>
      <w:r>
        <w:t>∕</w:t>
      </w:r>
      <w:r>
        <w:rPr>
          <w:sz w:val="25"/>
          <w:vertAlign w:val="subscript"/>
        </w:rPr>
        <w:t xml:space="preserve">= </w:t>
      </w:r>
      <w:r>
        <w:t>0 and ∅</w:t>
      </w:r>
      <w:r>
        <w:rPr>
          <w:i/>
          <w:vertAlign w:val="subscript"/>
        </w:rPr>
        <w:t>v</w:t>
      </w:r>
      <w:r>
        <w:rPr>
          <w:sz w:val="11"/>
        </w:rPr>
        <w:t>=</w:t>
      </w:r>
      <w:r>
        <w:rPr>
          <w:vertAlign w:val="subscript"/>
        </w:rPr>
        <w:t>∕</w:t>
      </w:r>
      <w:r>
        <w:rPr>
          <w:i/>
          <w:vertAlign w:val="subscript"/>
        </w:rPr>
        <w:t xml:space="preserve">m </w:t>
      </w:r>
      <w:r>
        <w:t xml:space="preserve">= 0, where the index </w:t>
      </w:r>
      <w:r>
        <w:rPr>
          <w:i/>
        </w:rPr>
        <w:t xml:space="preserve">m </w:t>
      </w:r>
      <w:r>
        <w:t xml:space="preserve">denotes the appropriate phase or variant. Here, </w:t>
      </w:r>
      <w:r>
        <w:rPr>
          <w:i/>
        </w:rPr>
        <w:t xml:space="preserve">m </w:t>
      </w:r>
      <w:r>
        <w:t>= 1 represents the reverted austenite and the 12 Ni</w:t>
      </w:r>
      <w:r>
        <w:rPr>
          <w:vertAlign w:val="subscript"/>
        </w:rPr>
        <w:t>3</w:t>
      </w:r>
      <w:r>
        <w:t xml:space="preserve">Ti variants are denoted by </w:t>
      </w:r>
      <w:r>
        <w:rPr>
          <w:i/>
        </w:rPr>
        <w:t xml:space="preserve">m </w:t>
      </w:r>
      <w:r>
        <w:t>= 2</w:t>
      </w:r>
      <w:r>
        <w:rPr>
          <w:i/>
        </w:rPr>
        <w:t>,</w:t>
      </w:r>
      <w:r>
        <w:rPr>
          <w:sz w:val="25"/>
          <w:vertAlign w:val="subscript"/>
        </w:rPr>
        <w:t>⋯</w:t>
      </w:r>
      <w:r>
        <w:rPr>
          <w:i/>
          <w:sz w:val="25"/>
          <w:vertAlign w:val="subscript"/>
        </w:rPr>
        <w:t>.,</w:t>
      </w:r>
      <w:r>
        <w:t xml:space="preserve">13. The total free energy density is the sum of interfacial part </w:t>
      </w:r>
      <w:r>
        <w:rPr>
          <w:i/>
        </w:rPr>
        <w:t>f</w:t>
      </w:r>
      <w:r>
        <w:rPr>
          <w:i/>
          <w:vertAlign w:val="subscript"/>
        </w:rPr>
        <w:t>int</w:t>
      </w:r>
      <w:r>
        <w:t xml:space="preserve">, chemical part </w:t>
      </w:r>
      <w:r>
        <w:rPr>
          <w:i/>
        </w:rPr>
        <w:t>f</w:t>
      </w:r>
      <w:r>
        <w:rPr>
          <w:i/>
          <w:vertAlign w:val="subscript"/>
        </w:rPr>
        <w:t xml:space="preserve">chem </w:t>
      </w:r>
      <w:r>
        <w:t xml:space="preserve">and the elastic part </w:t>
      </w:r>
      <w:r>
        <w:rPr>
          <w:i/>
        </w:rPr>
        <w:t>f</w:t>
      </w:r>
      <w:r>
        <w:rPr>
          <w:i/>
          <w:vertAlign w:val="subscript"/>
        </w:rPr>
        <w:t>el</w:t>
      </w:r>
      <w:r>
        <w:t xml:space="preserve">. The total free energy is given as </w:t>
      </w:r>
    </w:p>
    <w:p w14:paraId="1899617A" w14:textId="77777777" w:rsidR="008B5914" w:rsidRDefault="00000000">
      <w:pPr>
        <w:spacing w:after="88" w:line="259" w:lineRule="auto"/>
        <w:ind w:left="324" w:right="0" w:hanging="10"/>
        <w:jc w:val="left"/>
      </w:pPr>
      <w:r>
        <w:t>∫</w:t>
      </w:r>
    </w:p>
    <w:p w14:paraId="4F3D5079" w14:textId="77777777" w:rsidR="008B5914" w:rsidRDefault="00000000">
      <w:pPr>
        <w:tabs>
          <w:tab w:val="center" w:pos="1106"/>
          <w:tab w:val="right" w:pos="5115"/>
        </w:tabs>
        <w:spacing w:after="223" w:line="261" w:lineRule="auto"/>
        <w:ind w:right="0" w:firstLine="0"/>
        <w:jc w:val="left"/>
      </w:pPr>
      <w:r>
        <w:rPr>
          <w:i/>
        </w:rPr>
        <w:t xml:space="preserve">F </w:t>
      </w:r>
      <w:r>
        <w:t>=</w:t>
      </w:r>
      <w:r>
        <w:tab/>
      </w:r>
      <w:r>
        <w:rPr>
          <w:i/>
        </w:rPr>
        <w:t>dV</w:t>
      </w:r>
      <w:r>
        <w:t>(</w:t>
      </w:r>
      <w:r>
        <w:rPr>
          <w:i/>
        </w:rPr>
        <w:t>f</w:t>
      </w:r>
      <w:r>
        <w:rPr>
          <w:i/>
          <w:sz w:val="10"/>
        </w:rPr>
        <w:t xml:space="preserve">int </w:t>
      </w:r>
      <w:r>
        <w:t>+</w:t>
      </w:r>
      <w:r>
        <w:rPr>
          <w:i/>
        </w:rPr>
        <w:t>f</w:t>
      </w:r>
      <w:r>
        <w:rPr>
          <w:i/>
          <w:sz w:val="10"/>
        </w:rPr>
        <w:t xml:space="preserve">chem </w:t>
      </w:r>
      <w:r>
        <w:t>+</w:t>
      </w:r>
      <w:r>
        <w:rPr>
          <w:i/>
        </w:rPr>
        <w:t>f</w:t>
      </w:r>
      <w:r>
        <w:rPr>
          <w:i/>
          <w:sz w:val="10"/>
        </w:rPr>
        <w:t>el</w:t>
      </w:r>
      <w:r>
        <w:t>)</w:t>
      </w:r>
      <w:r>
        <w:tab/>
        <w:t xml:space="preserve">(1) </w:t>
      </w:r>
    </w:p>
    <w:p w14:paraId="7E4512E9" w14:textId="77777777" w:rsidR="008B5914" w:rsidRDefault="00000000">
      <w:pPr>
        <w:spacing w:after="47"/>
        <w:ind w:left="12" w:right="32"/>
      </w:pPr>
      <w:r>
        <w:t xml:space="preserve">The interfacial contribution is expressed in terms of the order parameter and its gradients by the following equation: </w:t>
      </w:r>
    </w:p>
    <w:p w14:paraId="3AF3767F" w14:textId="77777777" w:rsidR="008B5914" w:rsidRDefault="00000000">
      <w:pPr>
        <w:spacing w:after="0" w:line="261" w:lineRule="auto"/>
        <w:ind w:left="1751" w:right="833" w:hanging="1739"/>
        <w:jc w:val="left"/>
      </w:pPr>
      <w:r>
        <w:rPr>
          <w:i/>
        </w:rPr>
        <w:t>f</w:t>
      </w:r>
      <w:r>
        <w:rPr>
          <w:i/>
          <w:sz w:val="10"/>
        </w:rPr>
        <w:t xml:space="preserve">int </w:t>
      </w:r>
      <w:r>
        <w:rPr>
          <w:noProof/>
        </w:rPr>
        <w:drawing>
          <wp:inline distT="0" distB="0" distL="0" distR="0" wp14:anchorId="2DDE37C9" wp14:editId="410EDFC7">
            <wp:extent cx="2474976" cy="262128"/>
            <wp:effectExtent l="0" t="0" r="0" b="0"/>
            <wp:docPr id="41855" name="Picture 41855"/>
            <wp:cNvGraphicFramePr/>
            <a:graphic xmlns:a="http://schemas.openxmlformats.org/drawingml/2006/main">
              <a:graphicData uri="http://schemas.openxmlformats.org/drawingml/2006/picture">
                <pic:pic xmlns:pic="http://schemas.openxmlformats.org/drawingml/2006/picture">
                  <pic:nvPicPr>
                    <pic:cNvPr id="41855" name="Picture 41855"/>
                    <pic:cNvPicPr/>
                  </pic:nvPicPr>
                  <pic:blipFill>
                    <a:blip r:embed="rId24"/>
                    <a:stretch>
                      <a:fillRect/>
                    </a:stretch>
                  </pic:blipFill>
                  <pic:spPr>
                    <a:xfrm>
                      <a:off x="0" y="0"/>
                      <a:ext cx="2474976" cy="262128"/>
                    </a:xfrm>
                    <a:prstGeom prst="rect">
                      <a:avLst/>
                    </a:prstGeom>
                  </pic:spPr>
                </pic:pic>
              </a:graphicData>
            </a:graphic>
          </wp:inline>
        </w:drawing>
      </w:r>
      <w:r>
        <w:t>2</w:t>
      </w:r>
      <w:r>
        <w:tab/>
      </w:r>
      <w:r>
        <w:rPr>
          <w:sz w:val="10"/>
        </w:rPr>
        <w:t>2</w:t>
      </w:r>
    </w:p>
    <w:p w14:paraId="2915B7BC" w14:textId="77777777" w:rsidR="008B5914" w:rsidRDefault="00000000">
      <w:pPr>
        <w:tabs>
          <w:tab w:val="center" w:pos="2822"/>
          <w:tab w:val="right" w:pos="5115"/>
        </w:tabs>
        <w:spacing w:after="39" w:line="259" w:lineRule="auto"/>
        <w:ind w:right="0" w:firstLine="0"/>
        <w:jc w:val="left"/>
      </w:pPr>
      <w:r>
        <w:rPr>
          <w:noProof/>
        </w:rPr>
        <w:drawing>
          <wp:anchor distT="0" distB="0" distL="114300" distR="114300" simplePos="0" relativeHeight="251658240" behindDoc="0" locked="0" layoutInCell="1" allowOverlap="0" wp14:anchorId="72ABB340" wp14:editId="400895E9">
            <wp:simplePos x="0" y="0"/>
            <wp:positionH relativeFrom="column">
              <wp:posOffset>244835</wp:posOffset>
            </wp:positionH>
            <wp:positionV relativeFrom="paragraph">
              <wp:posOffset>40512</wp:posOffset>
            </wp:positionV>
            <wp:extent cx="1133856" cy="246888"/>
            <wp:effectExtent l="0" t="0" r="0" b="0"/>
            <wp:wrapSquare wrapText="bothSides"/>
            <wp:docPr id="41856" name="Picture 41856"/>
            <wp:cNvGraphicFramePr/>
            <a:graphic xmlns:a="http://schemas.openxmlformats.org/drawingml/2006/main">
              <a:graphicData uri="http://schemas.openxmlformats.org/drawingml/2006/picture">
                <pic:pic xmlns:pic="http://schemas.openxmlformats.org/drawingml/2006/picture">
                  <pic:nvPicPr>
                    <pic:cNvPr id="41856" name="Picture 41856"/>
                    <pic:cNvPicPr/>
                  </pic:nvPicPr>
                  <pic:blipFill>
                    <a:blip r:embed="rId25"/>
                    <a:stretch>
                      <a:fillRect/>
                    </a:stretch>
                  </pic:blipFill>
                  <pic:spPr>
                    <a:xfrm>
                      <a:off x="0" y="0"/>
                      <a:ext cx="1133856" cy="246888"/>
                    </a:xfrm>
                    <a:prstGeom prst="rect">
                      <a:avLst/>
                    </a:prstGeom>
                  </pic:spPr>
                </pic:pic>
              </a:graphicData>
            </a:graphic>
          </wp:anchor>
        </w:drawing>
      </w:r>
      <w:r>
        <w:rPr>
          <w:sz w:val="22"/>
        </w:rPr>
        <w:tab/>
      </w:r>
      <w:r>
        <w:rPr>
          <w:i/>
          <w:vertAlign w:val="superscript"/>
        </w:rPr>
        <w:t>v</w:t>
      </w:r>
      <w:r>
        <w:rPr>
          <w:vertAlign w:val="subscript"/>
        </w:rPr>
        <w:t>=</w:t>
      </w:r>
      <w:r>
        <w:rPr>
          <w:vertAlign w:val="subscript"/>
        </w:rPr>
        <w:tab/>
      </w:r>
      <w:r>
        <w:t xml:space="preserve">(2)  </w:t>
      </w:r>
    </w:p>
    <w:p w14:paraId="413679B8" w14:textId="77777777" w:rsidR="008B5914" w:rsidRDefault="00000000">
      <w:pPr>
        <w:numPr>
          <w:ilvl w:val="0"/>
          <w:numId w:val="1"/>
        </w:numPr>
        <w:spacing w:after="62" w:line="261" w:lineRule="auto"/>
        <w:ind w:right="1363" w:firstLine="42"/>
        <w:jc w:val="left"/>
      </w:pPr>
      <w:r>
        <w:rPr>
          <w:i/>
          <w:sz w:val="10"/>
        </w:rPr>
        <w:t>v</w:t>
      </w:r>
      <w:r>
        <w:rPr>
          <w:sz w:val="10"/>
        </w:rPr>
        <w:t>′</w:t>
      </w:r>
    </w:p>
    <w:p w14:paraId="61E85A30" w14:textId="77777777" w:rsidR="008B5914" w:rsidRDefault="00000000">
      <w:pPr>
        <w:spacing w:after="273" w:line="261" w:lineRule="auto"/>
        <w:ind w:left="1618" w:right="0" w:hanging="10"/>
        <w:jc w:val="left"/>
      </w:pPr>
      <w:r>
        <w:rPr>
          <w:i/>
          <w:sz w:val="10"/>
        </w:rPr>
        <w:t>v</w:t>
      </w:r>
      <w:r>
        <w:rPr>
          <w:sz w:val="10"/>
        </w:rPr>
        <w:t>=∕</w:t>
      </w:r>
      <w:r>
        <w:rPr>
          <w:i/>
          <w:sz w:val="10"/>
        </w:rPr>
        <w:t>v</w:t>
      </w:r>
      <w:r>
        <w:rPr>
          <w:sz w:val="10"/>
        </w:rPr>
        <w:t>′</w:t>
      </w:r>
    </w:p>
    <w:p w14:paraId="29D8D52E" w14:textId="77777777" w:rsidR="008B5914" w:rsidRDefault="00000000">
      <w:pPr>
        <w:ind w:left="12" w:right="32" w:firstLine="0"/>
      </w:pPr>
      <w:r>
        <w:t xml:space="preserve">The quantities </w:t>
      </w:r>
      <w:r>
        <w:rPr>
          <w:i/>
        </w:rPr>
        <w:t>W</w:t>
      </w:r>
      <w:r>
        <w:rPr>
          <w:i/>
          <w:vertAlign w:val="subscript"/>
        </w:rPr>
        <w:t>γ</w:t>
      </w:r>
      <w:r>
        <w:t xml:space="preserve">, </w:t>
      </w:r>
      <w:r>
        <w:rPr>
          <w:i/>
        </w:rPr>
        <w:t>W</w:t>
      </w:r>
      <w:r>
        <w:rPr>
          <w:i/>
          <w:vertAlign w:val="subscript"/>
        </w:rPr>
        <w:t xml:space="preserve">η </w:t>
      </w:r>
      <w:r>
        <w:t xml:space="preserve">represent the free energy barriers between the BCC </w:t>
      </w:r>
      <w:r>
        <w:rPr>
          <w:i/>
          <w:sz w:val="17"/>
        </w:rPr>
        <w:t>α</w:t>
      </w:r>
      <w:r>
        <w:rPr>
          <w:sz w:val="17"/>
          <w:vertAlign w:val="superscript"/>
        </w:rPr>
        <w:t xml:space="preserve">′ </w:t>
      </w:r>
      <w:r>
        <w:t xml:space="preserve">and the reverted austenite γ and between the BCC </w:t>
      </w:r>
      <w:r>
        <w:rPr>
          <w:i/>
          <w:sz w:val="17"/>
        </w:rPr>
        <w:t>α</w:t>
      </w:r>
      <w:r>
        <w:rPr>
          <w:sz w:val="17"/>
          <w:vertAlign w:val="superscript"/>
        </w:rPr>
        <w:t xml:space="preserve">′ </w:t>
      </w:r>
      <w:r>
        <w:t>and the Ni</w:t>
      </w:r>
      <w:r>
        <w:rPr>
          <w:vertAlign w:val="subscript"/>
        </w:rPr>
        <w:t>3</w:t>
      </w:r>
      <w:r>
        <w:t xml:space="preserve">Ti </w:t>
      </w:r>
      <w:r>
        <w:rPr>
          <w:i/>
          <w:sz w:val="17"/>
        </w:rPr>
        <w:t xml:space="preserve">η </w:t>
      </w:r>
      <w:r>
        <w:t xml:space="preserve">phases, respectively. </w:t>
      </w:r>
      <w:r>
        <w:rPr>
          <w:i/>
        </w:rPr>
        <w:t>K</w:t>
      </w:r>
      <w:r>
        <w:rPr>
          <w:i/>
          <w:vertAlign w:val="subscript"/>
        </w:rPr>
        <w:t>γ</w:t>
      </w:r>
      <w:r>
        <w:rPr>
          <w:i/>
        </w:rPr>
        <w:t>, K</w:t>
      </w:r>
      <w:r>
        <w:rPr>
          <w:i/>
          <w:vertAlign w:val="subscript"/>
        </w:rPr>
        <w:t xml:space="preserve">η </w:t>
      </w:r>
      <w:r>
        <w:t>are the corresponding gradient coefficients.</w:t>
      </w:r>
      <w:r>
        <w:rPr>
          <w:i/>
        </w:rPr>
        <w:t>W</w:t>
      </w:r>
      <w:r>
        <w:rPr>
          <w:i/>
          <w:vertAlign w:val="subscript"/>
        </w:rPr>
        <w:t>γ</w:t>
      </w:r>
      <w:r>
        <w:t xml:space="preserve">, </w:t>
      </w:r>
      <w:r>
        <w:rPr>
          <w:i/>
        </w:rPr>
        <w:t>W</w:t>
      </w:r>
      <w:r>
        <w:rPr>
          <w:i/>
          <w:vertAlign w:val="subscript"/>
        </w:rPr>
        <w:t>η</w:t>
      </w:r>
      <w:r>
        <w:t xml:space="preserve">, </w:t>
      </w:r>
      <w:r>
        <w:rPr>
          <w:i/>
        </w:rPr>
        <w:t>K</w:t>
      </w:r>
      <w:r>
        <w:rPr>
          <w:i/>
          <w:vertAlign w:val="subscript"/>
        </w:rPr>
        <w:t xml:space="preserve">γ </w:t>
      </w:r>
      <w:r>
        <w:t xml:space="preserve">and </w:t>
      </w:r>
      <w:r>
        <w:rPr>
          <w:sz w:val="25"/>
          <w:vertAlign w:val="subscript"/>
        </w:rPr>
        <w:t xml:space="preserve">√̅̅̅ </w:t>
      </w:r>
      <w:r>
        <w:rPr>
          <w:i/>
        </w:rPr>
        <w:t>K</w:t>
      </w:r>
      <w:r>
        <w:rPr>
          <w:i/>
          <w:vertAlign w:val="subscript"/>
        </w:rPr>
        <w:t xml:space="preserve">η </w:t>
      </w:r>
      <w:r>
        <w:t>can be obtained by using the standard re</w:t>
      </w:r>
      <w:r>
        <w:rPr>
          <w:sz w:val="25"/>
          <w:vertAlign w:val="subscript"/>
        </w:rPr>
        <w:t xml:space="preserve">√̅̅̅ √̅̅̅ </w:t>
      </w:r>
      <w:r>
        <w:t xml:space="preserve">lations </w:t>
      </w:r>
      <w:r>
        <w:rPr>
          <w:sz w:val="25"/>
          <w:vertAlign w:val="subscript"/>
        </w:rPr>
        <w:t xml:space="preserve">√̅̅̅ </w:t>
      </w:r>
      <w:r>
        <w:rPr>
          <w:i/>
        </w:rPr>
        <w:t>W</w:t>
      </w:r>
      <w:r>
        <w:rPr>
          <w:i/>
          <w:sz w:val="11"/>
        </w:rPr>
        <w:t xml:space="preserve">γ </w:t>
      </w:r>
      <w:r>
        <w:t>= 6</w:t>
      </w:r>
      <w:r>
        <w:rPr>
          <w:i/>
          <w:sz w:val="17"/>
        </w:rPr>
        <w:t>σ</w:t>
      </w:r>
      <w:r>
        <w:rPr>
          <w:i/>
          <w:sz w:val="17"/>
          <w:vertAlign w:val="subscript"/>
        </w:rPr>
        <w:t>γ</w:t>
      </w:r>
      <w:r>
        <w:rPr>
          <w:i/>
        </w:rPr>
        <w:t xml:space="preserve">/ </w:t>
      </w:r>
      <w:r>
        <w:t xml:space="preserve">2Δ, </w:t>
      </w:r>
      <w:r>
        <w:rPr>
          <w:i/>
        </w:rPr>
        <w:t>K</w:t>
      </w:r>
      <w:r>
        <w:rPr>
          <w:i/>
          <w:sz w:val="11"/>
        </w:rPr>
        <w:t xml:space="preserve">γ </w:t>
      </w:r>
      <w:r>
        <w:t>= 3 2</w:t>
      </w:r>
      <w:r>
        <w:rPr>
          <w:i/>
          <w:sz w:val="17"/>
        </w:rPr>
        <w:t>σ</w:t>
      </w:r>
      <w:r>
        <w:rPr>
          <w:i/>
          <w:sz w:val="17"/>
          <w:vertAlign w:val="subscript"/>
        </w:rPr>
        <w:t>γ</w:t>
      </w:r>
      <w:r>
        <w:t xml:space="preserve">Δ, </w:t>
      </w:r>
      <w:r>
        <w:rPr>
          <w:i/>
        </w:rPr>
        <w:t>W</w:t>
      </w:r>
      <w:r>
        <w:rPr>
          <w:i/>
          <w:sz w:val="12"/>
        </w:rPr>
        <w:t xml:space="preserve">η </w:t>
      </w:r>
      <w:r>
        <w:t>= 6</w:t>
      </w:r>
      <w:r>
        <w:rPr>
          <w:i/>
          <w:sz w:val="17"/>
        </w:rPr>
        <w:t>σ</w:t>
      </w:r>
      <w:r>
        <w:rPr>
          <w:i/>
          <w:sz w:val="17"/>
          <w:vertAlign w:val="subscript"/>
        </w:rPr>
        <w:t>η</w:t>
      </w:r>
      <w:r>
        <w:rPr>
          <w:i/>
        </w:rPr>
        <w:t xml:space="preserve">/ </w:t>
      </w:r>
      <w:r>
        <w:t xml:space="preserve">2Δ and </w:t>
      </w:r>
      <w:r>
        <w:rPr>
          <w:i/>
        </w:rPr>
        <w:t>K</w:t>
      </w:r>
      <w:r>
        <w:rPr>
          <w:i/>
          <w:sz w:val="12"/>
        </w:rPr>
        <w:t xml:space="preserve">η </w:t>
      </w:r>
      <w:r>
        <w:t>=</w:t>
      </w:r>
    </w:p>
    <w:p w14:paraId="7E771535" w14:textId="77777777" w:rsidR="008B5914" w:rsidRDefault="00000000">
      <w:pPr>
        <w:numPr>
          <w:ilvl w:val="0"/>
          <w:numId w:val="1"/>
        </w:numPr>
        <w:ind w:right="1363" w:firstLine="42"/>
        <w:jc w:val="left"/>
      </w:pPr>
      <w:r>
        <w:t>2</w:t>
      </w:r>
      <w:r>
        <w:rPr>
          <w:i/>
          <w:sz w:val="17"/>
        </w:rPr>
        <w:t>σ</w:t>
      </w:r>
      <w:r>
        <w:rPr>
          <w:i/>
          <w:sz w:val="17"/>
          <w:vertAlign w:val="subscript"/>
        </w:rPr>
        <w:t>η</w:t>
      </w:r>
      <w:r>
        <w:rPr>
          <w:sz w:val="25"/>
          <w:vertAlign w:val="subscript"/>
        </w:rPr>
        <w:t>Δ</w:t>
      </w:r>
      <w:r>
        <w:t xml:space="preserve">. Here </w:t>
      </w:r>
      <w:r>
        <w:rPr>
          <w:i/>
          <w:sz w:val="17"/>
        </w:rPr>
        <w:t>σ</w:t>
      </w:r>
      <w:r>
        <w:rPr>
          <w:i/>
          <w:sz w:val="17"/>
          <w:vertAlign w:val="subscript"/>
        </w:rPr>
        <w:t xml:space="preserve">γ </w:t>
      </w:r>
      <w:r>
        <w:t xml:space="preserve">is the interfacial energy between the </w:t>
      </w:r>
      <w:r>
        <w:rPr>
          <w:i/>
          <w:sz w:val="17"/>
        </w:rPr>
        <w:t>α</w:t>
      </w:r>
      <w:r>
        <w:rPr>
          <w:sz w:val="17"/>
          <w:vertAlign w:val="superscript"/>
        </w:rPr>
        <w:t xml:space="preserve">′ </w:t>
      </w:r>
      <w:r>
        <w:t xml:space="preserve">and the reverted austenite γ, and </w:t>
      </w:r>
      <w:r>
        <w:rPr>
          <w:i/>
          <w:sz w:val="17"/>
        </w:rPr>
        <w:t>σ</w:t>
      </w:r>
      <w:r>
        <w:rPr>
          <w:i/>
          <w:sz w:val="17"/>
          <w:vertAlign w:val="subscript"/>
        </w:rPr>
        <w:t xml:space="preserve">η </w:t>
      </w:r>
      <w:r>
        <w:t xml:space="preserve">is the interfacial energy between </w:t>
      </w:r>
      <w:r>
        <w:rPr>
          <w:i/>
          <w:sz w:val="17"/>
        </w:rPr>
        <w:t>α</w:t>
      </w:r>
      <w:r>
        <w:rPr>
          <w:sz w:val="17"/>
          <w:vertAlign w:val="superscript"/>
        </w:rPr>
        <w:t xml:space="preserve">′ </w:t>
      </w:r>
      <w:r>
        <w:t>and Ni</w:t>
      </w:r>
      <w:r>
        <w:rPr>
          <w:vertAlign w:val="subscript"/>
        </w:rPr>
        <w:t>3</w:t>
      </w:r>
      <w:r>
        <w:t xml:space="preserve">Ti precipitates. The interfacial width Δ is assumed to be the same for all interfaces The last term in Eq. </w:t>
      </w:r>
      <w:r>
        <w:rPr>
          <w:color w:val="2196D1"/>
        </w:rPr>
        <w:t xml:space="preserve">(2) </w:t>
      </w:r>
      <w:r>
        <w:t xml:space="preserve">ensures that for a large enough value of </w:t>
      </w:r>
      <w:r>
        <w:rPr>
          <w:i/>
        </w:rPr>
        <w:t>ξ</w:t>
      </w:r>
      <w:r>
        <w:t xml:space="preserve">, only one of the N components of order parameter vector </w:t>
      </w:r>
      <w:r>
        <w:rPr>
          <w:sz w:val="25"/>
          <w:vertAlign w:val="superscript"/>
        </w:rPr>
        <w:t>→</w:t>
      </w:r>
      <w:r>
        <w:rPr>
          <w:i/>
        </w:rPr>
        <w:t xml:space="preserve">n </w:t>
      </w:r>
      <w:r>
        <w:t xml:space="preserve">is non- zero. </w:t>
      </w:r>
    </w:p>
    <w:tbl>
      <w:tblPr>
        <w:tblStyle w:val="TableGrid"/>
        <w:tblpPr w:vertAnchor="text" w:horzAnchor="margin" w:tblpY="5061"/>
        <w:tblOverlap w:val="never"/>
        <w:tblW w:w="10495" w:type="dxa"/>
        <w:tblInd w:w="0" w:type="dxa"/>
        <w:tblCellMar>
          <w:top w:w="0" w:type="dxa"/>
          <w:left w:w="0" w:type="dxa"/>
          <w:bottom w:w="0" w:type="dxa"/>
          <w:right w:w="52" w:type="dxa"/>
        </w:tblCellMar>
        <w:tblLook w:val="04A0" w:firstRow="1" w:lastRow="0" w:firstColumn="1" w:lastColumn="0" w:noHBand="0" w:noVBand="1"/>
      </w:tblPr>
      <w:tblGrid>
        <w:gridCol w:w="10495"/>
      </w:tblGrid>
      <w:tr w:rsidR="008B5914" w14:paraId="353AC560" w14:textId="77777777">
        <w:trPr>
          <w:trHeight w:val="425"/>
        </w:trPr>
        <w:tc>
          <w:tcPr>
            <w:tcW w:w="10443" w:type="dxa"/>
            <w:tcBorders>
              <w:top w:val="nil"/>
              <w:left w:val="nil"/>
              <w:bottom w:val="nil"/>
              <w:right w:val="nil"/>
            </w:tcBorders>
            <w:vAlign w:val="bottom"/>
          </w:tcPr>
          <w:p w14:paraId="397587BE" w14:textId="77777777" w:rsidR="008B5914" w:rsidRDefault="00000000">
            <w:pPr>
              <w:spacing w:after="131" w:line="259" w:lineRule="auto"/>
              <w:ind w:left="1658" w:right="0" w:firstLine="0"/>
              <w:jc w:val="left"/>
            </w:pPr>
            <w:r>
              <w:rPr>
                <w:noProof/>
              </w:rPr>
              <w:drawing>
                <wp:inline distT="0" distB="0" distL="0" distR="0" wp14:anchorId="246BE8A2" wp14:editId="5AC85249">
                  <wp:extent cx="4500677" cy="2313432"/>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26"/>
                          <a:stretch>
                            <a:fillRect/>
                          </a:stretch>
                        </pic:blipFill>
                        <pic:spPr>
                          <a:xfrm>
                            <a:off x="0" y="0"/>
                            <a:ext cx="4500677" cy="2313432"/>
                          </a:xfrm>
                          <a:prstGeom prst="rect">
                            <a:avLst/>
                          </a:prstGeom>
                        </pic:spPr>
                      </pic:pic>
                    </a:graphicData>
                  </a:graphic>
                </wp:inline>
              </w:drawing>
            </w:r>
          </w:p>
          <w:p w14:paraId="6CE556AB" w14:textId="77777777" w:rsidR="008B5914" w:rsidRDefault="00000000">
            <w:pPr>
              <w:spacing w:after="0" w:line="259" w:lineRule="auto"/>
              <w:ind w:right="0" w:firstLine="0"/>
            </w:pPr>
            <w:r>
              <w:rPr>
                <w:b/>
                <w:sz w:val="14"/>
              </w:rPr>
              <w:t xml:space="preserve">Fig. 1. </w:t>
            </w:r>
            <w:r>
              <w:rPr>
                <w:sz w:val="14"/>
              </w:rPr>
              <w:t xml:space="preserve">Schematic showing the lowest level of the hierarchical lath martensite microstructure. Here the precipitates nucleate inside the laths and the reverted austenite grows at the lath boundaries. </w:t>
            </w:r>
          </w:p>
        </w:tc>
      </w:tr>
    </w:tbl>
    <w:p w14:paraId="2AB2B30B" w14:textId="77777777" w:rsidR="008B5914" w:rsidRDefault="00000000">
      <w:pPr>
        <w:ind w:left="12" w:right="32"/>
      </w:pPr>
      <w:r>
        <w:t xml:space="preserve">It should be remarked that in the present model, it is only possible to independently assign the interfacial energies between the parent BCC phase and the product phases. This leads to a condition that does not allow the product phases/variants to touch each other. For alloys where phase amounts are low and precipitates are mostly isolated, the interfacial energy between the product phases does not influence the growth significantly and therfore </w:t>
      </w:r>
      <w:r>
        <w:lastRenderedPageBreak/>
        <w:t xml:space="preserve">this model has been extensively used for simulating solid–solid phase transformations </w:t>
      </w:r>
      <w:r>
        <w:rPr>
          <w:color w:val="2196D1"/>
        </w:rPr>
        <w:t>[26–28]</w:t>
      </w:r>
      <w:r>
        <w:t xml:space="preserve">. </w:t>
      </w:r>
    </w:p>
    <w:p w14:paraId="248B6532" w14:textId="77777777" w:rsidR="008B5914" w:rsidRDefault="00000000">
      <w:pPr>
        <w:ind w:left="239" w:right="32" w:firstLine="0"/>
      </w:pPr>
      <w:r>
        <w:t xml:space="preserve">The chemical free energy density is written as: </w:t>
      </w:r>
    </w:p>
    <w:p w14:paraId="12B5EB7C" w14:textId="77777777" w:rsidR="008B5914" w:rsidRDefault="00000000">
      <w:pPr>
        <w:tabs>
          <w:tab w:val="center" w:pos="530"/>
          <w:tab w:val="center" w:pos="1601"/>
        </w:tabs>
        <w:spacing w:after="166" w:line="259" w:lineRule="auto"/>
        <w:ind w:right="0" w:firstLine="0"/>
        <w:jc w:val="left"/>
      </w:pPr>
      <w:r>
        <w:rPr>
          <w:sz w:val="22"/>
        </w:rPr>
        <w:tab/>
      </w:r>
      <w:r>
        <w:t>(</w:t>
      </w:r>
      <w:r>
        <w:tab/>
        <w:t>)</w:t>
      </w:r>
    </w:p>
    <w:p w14:paraId="6817AFFD" w14:textId="77777777" w:rsidR="008B5914" w:rsidRDefault="00000000">
      <w:pPr>
        <w:spacing w:after="276" w:line="261" w:lineRule="auto"/>
        <w:ind w:left="12" w:right="485" w:firstLine="847"/>
        <w:jc w:val="left"/>
      </w:pPr>
      <w:r>
        <w:t>∑</w:t>
      </w:r>
      <w:r>
        <w:rPr>
          <w:sz w:val="10"/>
        </w:rPr>
        <w:t>13</w:t>
      </w:r>
      <w:r>
        <w:rPr>
          <w:sz w:val="10"/>
        </w:rPr>
        <w:tab/>
        <w:t>′</w:t>
      </w:r>
      <w:r>
        <w:t>(</w:t>
      </w:r>
      <w:r>
        <w:tab/>
      </w:r>
      <w:r>
        <w:rPr>
          <w:i/>
          <w:sz w:val="11"/>
        </w:rPr>
        <w:t>α</w:t>
      </w:r>
      <w:r>
        <w:rPr>
          <w:sz w:val="10"/>
        </w:rPr>
        <w:t xml:space="preserve">′ </w:t>
      </w:r>
      <w:r>
        <w:rPr>
          <w:i/>
        </w:rPr>
        <w:t>,X</w:t>
      </w:r>
      <w:r>
        <w:rPr>
          <w:i/>
          <w:sz w:val="10"/>
        </w:rPr>
        <w:t>Ti</w:t>
      </w:r>
      <w:r>
        <w:rPr>
          <w:i/>
          <w:sz w:val="11"/>
        </w:rPr>
        <w:t>α</w:t>
      </w:r>
      <w:r>
        <w:rPr>
          <w:sz w:val="10"/>
        </w:rPr>
        <w:t xml:space="preserve">′ </w:t>
      </w:r>
      <w:r>
        <w:rPr>
          <w:i/>
        </w:rPr>
        <w:t>,X</w:t>
      </w:r>
      <w:r>
        <w:rPr>
          <w:i/>
          <w:sz w:val="10"/>
        </w:rPr>
        <w:t>Ni</w:t>
      </w:r>
      <w:r>
        <w:rPr>
          <w:i/>
          <w:sz w:val="11"/>
        </w:rPr>
        <w:t>α</w:t>
      </w:r>
      <w:r>
        <w:rPr>
          <w:sz w:val="10"/>
        </w:rPr>
        <w:t xml:space="preserve">′ </w:t>
      </w:r>
      <w:r>
        <w:t>) +</w:t>
      </w:r>
      <w:r>
        <w:rPr>
          <w:i/>
        </w:rPr>
        <w:t>h</w:t>
      </w:r>
      <w:r>
        <w:t>(∅</w:t>
      </w:r>
      <w:r>
        <w:rPr>
          <w:sz w:val="10"/>
        </w:rPr>
        <w:t>1</w:t>
      </w:r>
      <w:r>
        <w:t>)</w:t>
      </w:r>
      <w:r>
        <w:rPr>
          <w:i/>
        </w:rPr>
        <w:t>G</w:t>
      </w:r>
      <w:r>
        <w:rPr>
          <w:i/>
          <w:sz w:val="10"/>
        </w:rPr>
        <w:t>γ</w:t>
      </w:r>
      <w:r>
        <w:t>(</w:t>
      </w:r>
      <w:r>
        <w:rPr>
          <w:i/>
        </w:rPr>
        <w:t>X</w:t>
      </w:r>
      <w:r>
        <w:rPr>
          <w:i/>
          <w:sz w:val="10"/>
        </w:rPr>
        <w:t xml:space="preserve">Feγ </w:t>
      </w:r>
      <w:r>
        <w:rPr>
          <w:i/>
        </w:rPr>
        <w:t>,X</w:t>
      </w:r>
      <w:r>
        <w:rPr>
          <w:i/>
          <w:sz w:val="10"/>
        </w:rPr>
        <w:t xml:space="preserve">Tiγ </w:t>
      </w:r>
      <w:r>
        <w:rPr>
          <w:i/>
        </w:rPr>
        <w:t>,X</w:t>
      </w:r>
      <w:r>
        <w:rPr>
          <w:i/>
          <w:sz w:val="10"/>
        </w:rPr>
        <w:t xml:space="preserve">Niγ </w:t>
      </w:r>
      <w:r>
        <w:t xml:space="preserve">) </w:t>
      </w:r>
      <w:r>
        <w:rPr>
          <w:i/>
        </w:rPr>
        <w:t>f</w:t>
      </w:r>
      <w:r>
        <w:rPr>
          <w:i/>
          <w:sz w:val="10"/>
        </w:rPr>
        <w:t xml:space="preserve">chem </w:t>
      </w:r>
      <w:r>
        <w:t>=</w:t>
      </w:r>
      <w:r>
        <w:tab/>
        <w:t>1−</w:t>
      </w:r>
      <w:r>
        <w:tab/>
      </w:r>
      <w:r>
        <w:rPr>
          <w:i/>
        </w:rPr>
        <w:t>h</w:t>
      </w:r>
      <w:r>
        <w:t>(∅</w:t>
      </w:r>
      <w:r>
        <w:rPr>
          <w:i/>
          <w:sz w:val="10"/>
        </w:rPr>
        <w:t>v</w:t>
      </w:r>
      <w:r>
        <w:t>)</w:t>
      </w:r>
      <w:r>
        <w:tab/>
      </w:r>
      <w:r>
        <w:rPr>
          <w:i/>
        </w:rPr>
        <w:t>G</w:t>
      </w:r>
      <w:r>
        <w:rPr>
          <w:i/>
          <w:sz w:val="11"/>
        </w:rPr>
        <w:t xml:space="preserve">α </w:t>
      </w:r>
      <w:r>
        <w:rPr>
          <w:i/>
        </w:rPr>
        <w:t>X</w:t>
      </w:r>
      <w:r>
        <w:rPr>
          <w:i/>
          <w:sz w:val="10"/>
        </w:rPr>
        <w:t>Fe</w:t>
      </w:r>
    </w:p>
    <w:p w14:paraId="6FC762BC" w14:textId="77777777" w:rsidR="008B5914" w:rsidRDefault="00000000">
      <w:pPr>
        <w:tabs>
          <w:tab w:val="center" w:pos="905"/>
          <w:tab w:val="center" w:pos="1495"/>
          <w:tab w:val="center" w:pos="1678"/>
          <w:tab w:val="center" w:pos="1963"/>
          <w:tab w:val="center" w:pos="2289"/>
          <w:tab w:val="right" w:pos="5115"/>
        </w:tabs>
        <w:spacing w:after="0" w:line="259" w:lineRule="auto"/>
        <w:ind w:right="0" w:firstLine="0"/>
        <w:jc w:val="left"/>
      </w:pPr>
      <w:r>
        <w:rPr>
          <w:sz w:val="22"/>
        </w:rPr>
        <w:tab/>
      </w:r>
      <w:r>
        <w:rPr>
          <w:sz w:val="10"/>
        </w:rPr>
        <w:t xml:space="preserve">13 </w:t>
      </w:r>
      <w:r>
        <w:rPr>
          <w:i/>
          <w:sz w:val="10"/>
        </w:rPr>
        <w:t>v</w:t>
      </w:r>
      <w:r>
        <w:rPr>
          <w:sz w:val="10"/>
        </w:rPr>
        <w:t>=1</w:t>
      </w:r>
      <w:r>
        <w:rPr>
          <w:sz w:val="10"/>
        </w:rPr>
        <w:tab/>
      </w:r>
      <w:r>
        <w:t>(</w:t>
      </w:r>
      <w:r>
        <w:tab/>
      </w:r>
      <w:r>
        <w:rPr>
          <w:i/>
          <w:sz w:val="11"/>
        </w:rPr>
        <w:t>η</w:t>
      </w:r>
      <w:r>
        <w:rPr>
          <w:i/>
          <w:sz w:val="11"/>
        </w:rPr>
        <w:tab/>
        <w:t>η</w:t>
      </w:r>
      <w:r>
        <w:rPr>
          <w:i/>
          <w:sz w:val="11"/>
        </w:rPr>
        <w:tab/>
        <w:t xml:space="preserve">η </w:t>
      </w:r>
      <w:r>
        <w:t>)</w:t>
      </w:r>
      <w:r>
        <w:tab/>
        <w:t xml:space="preserve">(3)  </w:t>
      </w:r>
    </w:p>
    <w:p w14:paraId="4F23C0BB" w14:textId="77777777" w:rsidR="008B5914" w:rsidRDefault="00000000">
      <w:pPr>
        <w:spacing w:after="0" w:line="259" w:lineRule="auto"/>
        <w:ind w:left="679" w:right="0" w:hanging="10"/>
        <w:jc w:val="left"/>
      </w:pPr>
      <w:r>
        <w:t>∑</w:t>
      </w:r>
    </w:p>
    <w:p w14:paraId="29A59848" w14:textId="77777777" w:rsidR="008B5914" w:rsidRDefault="00000000">
      <w:pPr>
        <w:tabs>
          <w:tab w:val="center" w:pos="555"/>
          <w:tab w:val="center" w:pos="1609"/>
        </w:tabs>
        <w:spacing w:after="0" w:line="261" w:lineRule="auto"/>
        <w:ind w:right="0" w:firstLine="0"/>
        <w:jc w:val="left"/>
      </w:pPr>
      <w:r>
        <w:rPr>
          <w:sz w:val="22"/>
        </w:rPr>
        <w:tab/>
      </w:r>
      <w:r>
        <w:t>+</w:t>
      </w:r>
      <w:r>
        <w:tab/>
      </w:r>
      <w:r>
        <w:rPr>
          <w:i/>
        </w:rPr>
        <w:t>h</w:t>
      </w:r>
      <w:r>
        <w:t>(∅</w:t>
      </w:r>
      <w:r>
        <w:rPr>
          <w:i/>
          <w:sz w:val="10"/>
        </w:rPr>
        <w:t>v</w:t>
      </w:r>
      <w:r>
        <w:t>)</w:t>
      </w:r>
      <w:r>
        <w:rPr>
          <w:i/>
        </w:rPr>
        <w:t>G</w:t>
      </w:r>
      <w:r>
        <w:rPr>
          <w:i/>
          <w:sz w:val="10"/>
        </w:rPr>
        <w:t xml:space="preserve">γ </w:t>
      </w:r>
      <w:r>
        <w:rPr>
          <w:i/>
        </w:rPr>
        <w:t>X</w:t>
      </w:r>
      <w:r>
        <w:rPr>
          <w:i/>
          <w:sz w:val="10"/>
        </w:rPr>
        <w:t>Fe</w:t>
      </w:r>
      <w:r>
        <w:rPr>
          <w:i/>
        </w:rPr>
        <w:t>,X</w:t>
      </w:r>
      <w:r>
        <w:rPr>
          <w:i/>
          <w:sz w:val="10"/>
        </w:rPr>
        <w:t>Ti</w:t>
      </w:r>
      <w:r>
        <w:rPr>
          <w:i/>
        </w:rPr>
        <w:t>,X</w:t>
      </w:r>
      <w:r>
        <w:rPr>
          <w:i/>
          <w:sz w:val="10"/>
        </w:rPr>
        <w:t>Ni</w:t>
      </w:r>
    </w:p>
    <w:p w14:paraId="50CFCD89" w14:textId="77777777" w:rsidR="008B5914" w:rsidRDefault="00000000">
      <w:pPr>
        <w:spacing w:after="325" w:line="261" w:lineRule="auto"/>
        <w:ind w:left="705" w:right="0" w:hanging="10"/>
        <w:jc w:val="left"/>
      </w:pPr>
      <w:r>
        <w:rPr>
          <w:i/>
          <w:sz w:val="10"/>
        </w:rPr>
        <w:t>v</w:t>
      </w:r>
      <w:r>
        <w:rPr>
          <w:sz w:val="10"/>
        </w:rPr>
        <w:t>=2</w:t>
      </w:r>
    </w:p>
    <w:p w14:paraId="4F0CD045" w14:textId="77777777" w:rsidR="008B5914" w:rsidRDefault="00000000">
      <w:pPr>
        <w:spacing w:after="92"/>
        <w:ind w:left="12" w:right="32" w:firstLine="0"/>
      </w:pPr>
      <w:r>
        <w:t xml:space="preserve">Here </w:t>
      </w:r>
      <w:r>
        <w:rPr>
          <w:i/>
        </w:rPr>
        <w:t>h</w:t>
      </w:r>
      <w:r>
        <w:t>(∅</w:t>
      </w:r>
      <w:r>
        <w:rPr>
          <w:i/>
          <w:vertAlign w:val="subscript"/>
        </w:rPr>
        <w:t>v</w:t>
      </w:r>
      <w:r>
        <w:t xml:space="preserve">) </w:t>
      </w:r>
      <w:r>
        <w:rPr>
          <w:sz w:val="25"/>
          <w:vertAlign w:val="subscript"/>
        </w:rPr>
        <w:t xml:space="preserve">= </w:t>
      </w:r>
      <w:r>
        <w:t>∅</w:t>
      </w:r>
      <w:r>
        <w:rPr>
          <w:i/>
          <w:vertAlign w:val="subscript"/>
        </w:rPr>
        <w:t>v</w:t>
      </w:r>
      <w:r>
        <w:rPr>
          <w:vertAlign w:val="superscript"/>
        </w:rPr>
        <w:t>3</w:t>
      </w:r>
      <w:r>
        <w:rPr>
          <w:sz w:val="25"/>
          <w:vertAlign w:val="superscript"/>
        </w:rPr>
        <w:t xml:space="preserve">( </w:t>
      </w:r>
      <w:r>
        <w:t>6∅</w:t>
      </w:r>
      <w:r>
        <w:rPr>
          <w:i/>
          <w:vertAlign w:val="subscript"/>
        </w:rPr>
        <w:t>v</w:t>
      </w:r>
      <w:r>
        <w:rPr>
          <w:vertAlign w:val="superscript"/>
        </w:rPr>
        <w:t xml:space="preserve">2 </w:t>
      </w:r>
      <w:r>
        <w:rPr>
          <w:sz w:val="25"/>
          <w:vertAlign w:val="subscript"/>
        </w:rPr>
        <w:t xml:space="preserve">− </w:t>
      </w:r>
      <w:r>
        <w:t>15∅</w:t>
      </w:r>
      <w:r>
        <w:rPr>
          <w:i/>
          <w:vertAlign w:val="subscript"/>
        </w:rPr>
        <w:t xml:space="preserve">v </w:t>
      </w:r>
      <w:r>
        <w:t>+10</w:t>
      </w:r>
      <w:r>
        <w:rPr>
          <w:sz w:val="25"/>
          <w:vertAlign w:val="superscript"/>
        </w:rPr>
        <w:t xml:space="preserve">) </w:t>
      </w:r>
      <w:r>
        <w:t xml:space="preserve">is an interpolating function, </w:t>
      </w:r>
      <w:r>
        <w:rPr>
          <w:i/>
        </w:rPr>
        <w:t>G</w:t>
      </w:r>
      <w:r>
        <w:rPr>
          <w:i/>
          <w:vertAlign w:val="subscript"/>
        </w:rPr>
        <w:t>α</w:t>
      </w:r>
      <w:r>
        <w:rPr>
          <w:sz w:val="10"/>
        </w:rPr>
        <w:t>′</w:t>
      </w:r>
      <w:r>
        <w:t>,</w:t>
      </w:r>
      <w:r>
        <w:rPr>
          <w:i/>
        </w:rPr>
        <w:t>G</w:t>
      </w:r>
      <w:r>
        <w:rPr>
          <w:i/>
          <w:sz w:val="11"/>
        </w:rPr>
        <w:t xml:space="preserve">γ </w:t>
      </w:r>
      <w:r>
        <w:t xml:space="preserve">and </w:t>
      </w:r>
      <w:r>
        <w:rPr>
          <w:i/>
        </w:rPr>
        <w:t>G</w:t>
      </w:r>
      <w:r>
        <w:rPr>
          <w:i/>
          <w:vertAlign w:val="subscript"/>
        </w:rPr>
        <w:t xml:space="preserve">η </w:t>
      </w:r>
      <w:r>
        <w:t>are the Gibbs free energies of the BCC martensite, reverted austenite and Ni</w:t>
      </w:r>
      <w:r>
        <w:rPr>
          <w:vertAlign w:val="subscript"/>
        </w:rPr>
        <w:t>3</w:t>
      </w:r>
      <w:r>
        <w:t xml:space="preserve">Ti precipitates, respectively. Following the method introduced by Kim, Kim and Suzuki </w:t>
      </w:r>
      <w:r>
        <w:rPr>
          <w:color w:val="2196D1"/>
        </w:rPr>
        <w:t>[29]</w:t>
      </w:r>
      <w:r>
        <w:t xml:space="preserve">, we have introduced auxiliary composition variables </w:t>
      </w:r>
      <w:r>
        <w:rPr>
          <w:i/>
        </w:rPr>
        <w:t>X</w:t>
      </w:r>
      <w:r>
        <w:rPr>
          <w:i/>
          <w:sz w:val="11"/>
        </w:rPr>
        <w:t>Fe</w:t>
      </w:r>
      <w:r>
        <w:rPr>
          <w:i/>
          <w:sz w:val="12"/>
        </w:rPr>
        <w:t>α</w:t>
      </w:r>
      <w:r>
        <w:rPr>
          <w:sz w:val="10"/>
        </w:rPr>
        <w:t xml:space="preserve">′ </w:t>
      </w:r>
      <w:r>
        <w:rPr>
          <w:i/>
        </w:rPr>
        <w:t>,X</w:t>
      </w:r>
      <w:r>
        <w:rPr>
          <w:i/>
          <w:sz w:val="11"/>
        </w:rPr>
        <w:t>Ti</w:t>
      </w:r>
      <w:r>
        <w:rPr>
          <w:i/>
          <w:sz w:val="12"/>
        </w:rPr>
        <w:t>α</w:t>
      </w:r>
      <w:r>
        <w:rPr>
          <w:sz w:val="10"/>
        </w:rPr>
        <w:t xml:space="preserve">′ </w:t>
      </w:r>
      <w:r>
        <w:rPr>
          <w:i/>
        </w:rPr>
        <w:t>,X</w:t>
      </w:r>
      <w:r>
        <w:rPr>
          <w:i/>
          <w:sz w:val="11"/>
        </w:rPr>
        <w:t>Ni</w:t>
      </w:r>
      <w:r>
        <w:rPr>
          <w:i/>
          <w:sz w:val="12"/>
        </w:rPr>
        <w:t>α</w:t>
      </w:r>
      <w:r>
        <w:rPr>
          <w:sz w:val="10"/>
        </w:rPr>
        <w:t xml:space="preserve">′ </w:t>
      </w:r>
      <w:r>
        <w:rPr>
          <w:i/>
        </w:rPr>
        <w:t>,X</w:t>
      </w:r>
      <w:r>
        <w:rPr>
          <w:i/>
          <w:sz w:val="11"/>
        </w:rPr>
        <w:t xml:space="preserve">Feγ </w:t>
      </w:r>
      <w:r>
        <w:rPr>
          <w:i/>
        </w:rPr>
        <w:t>,X</w:t>
      </w:r>
      <w:r>
        <w:rPr>
          <w:i/>
          <w:sz w:val="11"/>
        </w:rPr>
        <w:t xml:space="preserve">Tiγ </w:t>
      </w:r>
      <w:r>
        <w:rPr>
          <w:i/>
        </w:rPr>
        <w:t>,X</w:t>
      </w:r>
      <w:r>
        <w:rPr>
          <w:i/>
          <w:sz w:val="11"/>
        </w:rPr>
        <w:t xml:space="preserve">Niγ </w:t>
      </w:r>
      <w:r>
        <w:rPr>
          <w:i/>
        </w:rPr>
        <w:t>,X</w:t>
      </w:r>
      <w:r>
        <w:rPr>
          <w:i/>
          <w:sz w:val="11"/>
        </w:rPr>
        <w:t>Fe</w:t>
      </w:r>
      <w:r>
        <w:rPr>
          <w:i/>
          <w:sz w:val="12"/>
        </w:rPr>
        <w:t xml:space="preserve">η </w:t>
      </w:r>
      <w:r>
        <w:rPr>
          <w:i/>
        </w:rPr>
        <w:t>,X</w:t>
      </w:r>
      <w:r>
        <w:rPr>
          <w:i/>
          <w:sz w:val="11"/>
        </w:rPr>
        <w:t>Ti</w:t>
      </w:r>
      <w:r>
        <w:rPr>
          <w:i/>
          <w:sz w:val="12"/>
        </w:rPr>
        <w:t xml:space="preserve">η </w:t>
      </w:r>
      <w:r>
        <w:rPr>
          <w:i/>
        </w:rPr>
        <w:t>,X</w:t>
      </w:r>
      <w:r>
        <w:rPr>
          <w:i/>
          <w:sz w:val="11"/>
        </w:rPr>
        <w:t>Ni</w:t>
      </w:r>
      <w:r>
        <w:rPr>
          <w:i/>
          <w:sz w:val="12"/>
        </w:rPr>
        <w:t xml:space="preserve">η </w:t>
      </w:r>
      <w:r>
        <w:t xml:space="preserve">. The auxiliary compositions are obtained from the actual compositions field by solving the following set of equations: </w:t>
      </w:r>
    </w:p>
    <w:p w14:paraId="399EB631" w14:textId="77777777" w:rsidR="008B5914" w:rsidRDefault="00000000">
      <w:pPr>
        <w:spacing w:after="0"/>
        <w:ind w:left="1024" w:right="11" w:hanging="10"/>
        <w:jc w:val="left"/>
      </w:pPr>
      <w:r>
        <w:rPr>
          <w:noProof/>
          <w:sz w:val="22"/>
        </w:rPr>
        <mc:AlternateContent>
          <mc:Choice Requires="wpg">
            <w:drawing>
              <wp:anchor distT="0" distB="0" distL="114300" distR="114300" simplePos="0" relativeHeight="251659264" behindDoc="0" locked="0" layoutInCell="1" allowOverlap="1" wp14:anchorId="5209A6A4" wp14:editId="574ABF89">
                <wp:simplePos x="0" y="0"/>
                <wp:positionH relativeFrom="column">
                  <wp:posOffset>0</wp:posOffset>
                </wp:positionH>
                <wp:positionV relativeFrom="paragraph">
                  <wp:posOffset>-5313</wp:posOffset>
                </wp:positionV>
                <wp:extent cx="860579" cy="261657"/>
                <wp:effectExtent l="0" t="0" r="0" b="0"/>
                <wp:wrapSquare wrapText="bothSides"/>
                <wp:docPr id="38952" name="Group 38952"/>
                <wp:cNvGraphicFramePr/>
                <a:graphic xmlns:a="http://schemas.openxmlformats.org/drawingml/2006/main">
                  <a:graphicData uri="http://schemas.microsoft.com/office/word/2010/wordprocessingGroup">
                    <wpg:wgp>
                      <wpg:cNvGrpSpPr/>
                      <wpg:grpSpPr>
                        <a:xfrm>
                          <a:off x="0" y="0"/>
                          <a:ext cx="860579" cy="261657"/>
                          <a:chOff x="0" y="0"/>
                          <a:chExt cx="860579" cy="261657"/>
                        </a:xfrm>
                      </wpg:grpSpPr>
                      <wps:wsp>
                        <wps:cNvPr id="42600" name="Shape 42600"/>
                        <wps:cNvSpPr/>
                        <wps:spPr>
                          <a:xfrm>
                            <a:off x="0" y="122986"/>
                            <a:ext cx="156241" cy="9144"/>
                          </a:xfrm>
                          <a:custGeom>
                            <a:avLst/>
                            <a:gdLst/>
                            <a:ahLst/>
                            <a:cxnLst/>
                            <a:rect l="0" t="0" r="0" b="0"/>
                            <a:pathLst>
                              <a:path w="156241" h="9144">
                                <a:moveTo>
                                  <a:pt x="0" y="0"/>
                                </a:moveTo>
                                <a:lnTo>
                                  <a:pt x="156241" y="0"/>
                                </a:lnTo>
                                <a:lnTo>
                                  <a:pt x="156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 name="Rectangle 853"/>
                        <wps:cNvSpPr/>
                        <wps:spPr>
                          <a:xfrm>
                            <a:off x="0" y="0"/>
                            <a:ext cx="63407" cy="144047"/>
                          </a:xfrm>
                          <a:prstGeom prst="rect">
                            <a:avLst/>
                          </a:prstGeom>
                          <a:ln>
                            <a:noFill/>
                          </a:ln>
                        </wps:spPr>
                        <wps:txbx>
                          <w:txbxContent>
                            <w:p w14:paraId="3022E3BB" w14:textId="77777777" w:rsidR="008B5914" w:rsidRDefault="00000000">
                              <w:pPr>
                                <w:spacing w:after="160" w:line="259" w:lineRule="auto"/>
                                <w:ind w:right="0" w:firstLine="0"/>
                                <w:jc w:val="left"/>
                              </w:pPr>
                              <w:r>
                                <w:rPr>
                                  <w:i/>
                                  <w:w w:val="77"/>
                                  <w:sz w:val="17"/>
                                </w:rPr>
                                <w:t>∂</w:t>
                              </w:r>
                            </w:p>
                          </w:txbxContent>
                        </wps:txbx>
                        <wps:bodyPr horzOverflow="overflow" vert="horz" lIns="0" tIns="0" rIns="0" bIns="0" rtlCol="0">
                          <a:noAutofit/>
                        </wps:bodyPr>
                      </wps:wsp>
                      <wps:wsp>
                        <wps:cNvPr id="854" name="Rectangle 854"/>
                        <wps:cNvSpPr/>
                        <wps:spPr>
                          <a:xfrm>
                            <a:off x="48240" y="5314"/>
                            <a:ext cx="97198" cy="134624"/>
                          </a:xfrm>
                          <a:prstGeom prst="rect">
                            <a:avLst/>
                          </a:prstGeom>
                          <a:ln>
                            <a:noFill/>
                          </a:ln>
                        </wps:spPr>
                        <wps:txbx>
                          <w:txbxContent>
                            <w:p w14:paraId="73ED9D8A" w14:textId="77777777" w:rsidR="008B5914" w:rsidRDefault="00000000">
                              <w:pPr>
                                <w:spacing w:after="160" w:line="259" w:lineRule="auto"/>
                                <w:ind w:right="0" w:firstLine="0"/>
                                <w:jc w:val="left"/>
                              </w:pPr>
                              <w:r>
                                <w:rPr>
                                  <w:i/>
                                  <w:w w:val="115"/>
                                </w:rPr>
                                <w:t>G</w:t>
                              </w:r>
                            </w:p>
                          </w:txbxContent>
                        </wps:txbx>
                        <wps:bodyPr horzOverflow="overflow" vert="horz" lIns="0" tIns="0" rIns="0" bIns="0" rtlCol="0">
                          <a:noAutofit/>
                        </wps:bodyPr>
                      </wps:wsp>
                      <wps:wsp>
                        <wps:cNvPr id="855" name="Rectangle 855"/>
                        <wps:cNvSpPr/>
                        <wps:spPr>
                          <a:xfrm>
                            <a:off x="120960" y="46998"/>
                            <a:ext cx="35877" cy="87504"/>
                          </a:xfrm>
                          <a:prstGeom prst="rect">
                            <a:avLst/>
                          </a:prstGeom>
                          <a:ln>
                            <a:noFill/>
                          </a:ln>
                        </wps:spPr>
                        <wps:txbx>
                          <w:txbxContent>
                            <w:p w14:paraId="0955EA94" w14:textId="77777777" w:rsidR="008B5914" w:rsidRDefault="00000000">
                              <w:pPr>
                                <w:spacing w:after="160" w:line="259" w:lineRule="auto"/>
                                <w:ind w:right="0" w:firstLine="0"/>
                                <w:jc w:val="left"/>
                              </w:pPr>
                              <w:r>
                                <w:rPr>
                                  <w:i/>
                                  <w:w w:val="94"/>
                                  <w:sz w:val="10"/>
                                </w:rPr>
                                <w:t>γ</w:t>
                              </w:r>
                            </w:p>
                          </w:txbxContent>
                        </wps:txbx>
                        <wps:bodyPr horzOverflow="overflow" vert="horz" lIns="0" tIns="0" rIns="0" bIns="0" rtlCol="0">
                          <a:noAutofit/>
                        </wps:bodyPr>
                      </wps:wsp>
                      <wps:wsp>
                        <wps:cNvPr id="856" name="Rectangle 856"/>
                        <wps:cNvSpPr/>
                        <wps:spPr>
                          <a:xfrm>
                            <a:off x="3599" y="138239"/>
                            <a:ext cx="63407" cy="144046"/>
                          </a:xfrm>
                          <a:prstGeom prst="rect">
                            <a:avLst/>
                          </a:prstGeom>
                          <a:ln>
                            <a:noFill/>
                          </a:ln>
                        </wps:spPr>
                        <wps:txbx>
                          <w:txbxContent>
                            <w:p w14:paraId="7E867A5C" w14:textId="77777777" w:rsidR="008B5914" w:rsidRDefault="00000000">
                              <w:pPr>
                                <w:spacing w:after="160" w:line="259" w:lineRule="auto"/>
                                <w:ind w:right="0" w:firstLine="0"/>
                                <w:jc w:val="left"/>
                              </w:pPr>
                              <w:r>
                                <w:rPr>
                                  <w:i/>
                                  <w:w w:val="77"/>
                                  <w:sz w:val="17"/>
                                </w:rPr>
                                <w:t>∂</w:t>
                              </w:r>
                            </w:p>
                          </w:txbxContent>
                        </wps:txbx>
                        <wps:bodyPr horzOverflow="overflow" vert="horz" lIns="0" tIns="0" rIns="0" bIns="0" rtlCol="0">
                          <a:noAutofit/>
                        </wps:bodyPr>
                      </wps:wsp>
                      <wps:wsp>
                        <wps:cNvPr id="857" name="Rectangle 857"/>
                        <wps:cNvSpPr/>
                        <wps:spPr>
                          <a:xfrm>
                            <a:off x="51119" y="143553"/>
                            <a:ext cx="82255" cy="134624"/>
                          </a:xfrm>
                          <a:prstGeom prst="rect">
                            <a:avLst/>
                          </a:prstGeom>
                          <a:ln>
                            <a:noFill/>
                          </a:ln>
                        </wps:spPr>
                        <wps:txbx>
                          <w:txbxContent>
                            <w:p w14:paraId="157442D2" w14:textId="77777777" w:rsidR="008B5914" w:rsidRDefault="00000000">
                              <w:pPr>
                                <w:spacing w:after="160" w:line="259" w:lineRule="auto"/>
                                <w:ind w:right="0" w:firstLine="0"/>
                                <w:jc w:val="left"/>
                              </w:pPr>
                              <w:r>
                                <w:rPr>
                                  <w:i/>
                                  <w:w w:val="121"/>
                                </w:rPr>
                                <w:t>X</w:t>
                              </w:r>
                            </w:p>
                          </w:txbxContent>
                        </wps:txbx>
                        <wps:bodyPr horzOverflow="overflow" vert="horz" lIns="0" tIns="0" rIns="0" bIns="0" rtlCol="0">
                          <a:noAutofit/>
                        </wps:bodyPr>
                      </wps:wsp>
                      <wps:wsp>
                        <wps:cNvPr id="858" name="Rectangle 858"/>
                        <wps:cNvSpPr/>
                        <wps:spPr>
                          <a:xfrm>
                            <a:off x="117359" y="121877"/>
                            <a:ext cx="35877" cy="87504"/>
                          </a:xfrm>
                          <a:prstGeom prst="rect">
                            <a:avLst/>
                          </a:prstGeom>
                          <a:ln>
                            <a:noFill/>
                          </a:ln>
                        </wps:spPr>
                        <wps:txbx>
                          <w:txbxContent>
                            <w:p w14:paraId="74B07554" w14:textId="77777777" w:rsidR="008B5914" w:rsidRDefault="00000000">
                              <w:pPr>
                                <w:spacing w:after="160" w:line="259" w:lineRule="auto"/>
                                <w:ind w:right="0" w:firstLine="0"/>
                                <w:jc w:val="left"/>
                              </w:pPr>
                              <w:r>
                                <w:rPr>
                                  <w:i/>
                                  <w:w w:val="94"/>
                                  <w:sz w:val="10"/>
                                </w:rPr>
                                <w:t>γ</w:t>
                              </w:r>
                            </w:p>
                          </w:txbxContent>
                        </wps:txbx>
                        <wps:bodyPr horzOverflow="overflow" vert="horz" lIns="0" tIns="0" rIns="0" bIns="0" rtlCol="0">
                          <a:noAutofit/>
                        </wps:bodyPr>
                      </wps:wsp>
                      <wps:wsp>
                        <wps:cNvPr id="860" name="Rectangle 860"/>
                        <wps:cNvSpPr/>
                        <wps:spPr>
                          <a:xfrm>
                            <a:off x="184319" y="77463"/>
                            <a:ext cx="103660" cy="121161"/>
                          </a:xfrm>
                          <a:prstGeom prst="rect">
                            <a:avLst/>
                          </a:prstGeom>
                          <a:ln>
                            <a:noFill/>
                          </a:ln>
                        </wps:spPr>
                        <wps:txbx>
                          <w:txbxContent>
                            <w:p w14:paraId="6D297C3E" w14:textId="77777777" w:rsidR="008B5914" w:rsidRDefault="00000000">
                              <w:pPr>
                                <w:spacing w:after="160" w:line="259" w:lineRule="auto"/>
                                <w:ind w:right="0" w:firstLine="0"/>
                                <w:jc w:val="left"/>
                              </w:pPr>
                              <w:r>
                                <w:rPr>
                                  <w:w w:val="154"/>
                                </w:rPr>
                                <w:t>=</w:t>
                              </w:r>
                            </w:p>
                          </w:txbxContent>
                        </wps:txbx>
                        <wps:bodyPr horzOverflow="overflow" vert="horz" lIns="0" tIns="0" rIns="0" bIns="0" rtlCol="0">
                          <a:noAutofit/>
                        </wps:bodyPr>
                      </wps:wsp>
                      <wps:wsp>
                        <wps:cNvPr id="42601" name="Shape 42601"/>
                        <wps:cNvSpPr/>
                        <wps:spPr>
                          <a:xfrm>
                            <a:off x="290159" y="122986"/>
                            <a:ext cx="172081" cy="9144"/>
                          </a:xfrm>
                          <a:custGeom>
                            <a:avLst/>
                            <a:gdLst/>
                            <a:ahLst/>
                            <a:cxnLst/>
                            <a:rect l="0" t="0" r="0" b="0"/>
                            <a:pathLst>
                              <a:path w="172081" h="9144">
                                <a:moveTo>
                                  <a:pt x="0" y="0"/>
                                </a:moveTo>
                                <a:lnTo>
                                  <a:pt x="172081" y="0"/>
                                </a:lnTo>
                                <a:lnTo>
                                  <a:pt x="172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 name="Rectangle 862"/>
                        <wps:cNvSpPr/>
                        <wps:spPr>
                          <a:xfrm>
                            <a:off x="290159" y="0"/>
                            <a:ext cx="63407" cy="144047"/>
                          </a:xfrm>
                          <a:prstGeom prst="rect">
                            <a:avLst/>
                          </a:prstGeom>
                          <a:ln>
                            <a:noFill/>
                          </a:ln>
                        </wps:spPr>
                        <wps:txbx>
                          <w:txbxContent>
                            <w:p w14:paraId="1BE30951" w14:textId="77777777" w:rsidR="008B5914" w:rsidRDefault="00000000">
                              <w:pPr>
                                <w:spacing w:after="160" w:line="259" w:lineRule="auto"/>
                                <w:ind w:right="0" w:firstLine="0"/>
                                <w:jc w:val="left"/>
                              </w:pPr>
                              <w:r>
                                <w:rPr>
                                  <w:i/>
                                  <w:w w:val="77"/>
                                  <w:sz w:val="17"/>
                                </w:rPr>
                                <w:t>∂</w:t>
                              </w:r>
                            </w:p>
                          </w:txbxContent>
                        </wps:txbx>
                        <wps:bodyPr horzOverflow="overflow" vert="horz" lIns="0" tIns="0" rIns="0" bIns="0" rtlCol="0">
                          <a:noAutofit/>
                        </wps:bodyPr>
                      </wps:wsp>
                      <wps:wsp>
                        <wps:cNvPr id="863" name="Rectangle 863"/>
                        <wps:cNvSpPr/>
                        <wps:spPr>
                          <a:xfrm>
                            <a:off x="337679" y="5314"/>
                            <a:ext cx="97198" cy="134624"/>
                          </a:xfrm>
                          <a:prstGeom prst="rect">
                            <a:avLst/>
                          </a:prstGeom>
                          <a:ln>
                            <a:noFill/>
                          </a:ln>
                        </wps:spPr>
                        <wps:txbx>
                          <w:txbxContent>
                            <w:p w14:paraId="5EA0AA6A" w14:textId="77777777" w:rsidR="008B5914" w:rsidRDefault="00000000">
                              <w:pPr>
                                <w:spacing w:after="160" w:line="259" w:lineRule="auto"/>
                                <w:ind w:right="0" w:firstLine="0"/>
                                <w:jc w:val="left"/>
                              </w:pPr>
                              <w:r>
                                <w:rPr>
                                  <w:i/>
                                  <w:w w:val="115"/>
                                </w:rPr>
                                <w:t>G</w:t>
                              </w:r>
                            </w:p>
                          </w:txbxContent>
                        </wps:txbx>
                        <wps:bodyPr horzOverflow="overflow" vert="horz" lIns="0" tIns="0" rIns="0" bIns="0" rtlCol="0">
                          <a:noAutofit/>
                        </wps:bodyPr>
                      </wps:wsp>
                      <wps:wsp>
                        <wps:cNvPr id="864" name="Rectangle 864"/>
                        <wps:cNvSpPr/>
                        <wps:spPr>
                          <a:xfrm>
                            <a:off x="411119" y="53626"/>
                            <a:ext cx="48302" cy="93630"/>
                          </a:xfrm>
                          <a:prstGeom prst="rect">
                            <a:avLst/>
                          </a:prstGeom>
                          <a:ln>
                            <a:noFill/>
                          </a:ln>
                        </wps:spPr>
                        <wps:txbx>
                          <w:txbxContent>
                            <w:p w14:paraId="7972DE7B" w14:textId="77777777" w:rsidR="008B5914" w:rsidRDefault="00000000">
                              <w:pPr>
                                <w:spacing w:after="160" w:line="259" w:lineRule="auto"/>
                                <w:ind w:right="0" w:firstLine="0"/>
                                <w:jc w:val="left"/>
                              </w:pPr>
                              <w:r>
                                <w:rPr>
                                  <w:i/>
                                  <w:w w:val="86"/>
                                  <w:sz w:val="11"/>
                                </w:rPr>
                                <w:t>α</w:t>
                              </w:r>
                            </w:p>
                          </w:txbxContent>
                        </wps:txbx>
                        <wps:bodyPr horzOverflow="overflow" vert="horz" lIns="0" tIns="0" rIns="0" bIns="0" rtlCol="0">
                          <a:noAutofit/>
                        </wps:bodyPr>
                      </wps:wsp>
                      <wps:wsp>
                        <wps:cNvPr id="865" name="Rectangle 865"/>
                        <wps:cNvSpPr/>
                        <wps:spPr>
                          <a:xfrm>
                            <a:off x="440639" y="42158"/>
                            <a:ext cx="19452" cy="80772"/>
                          </a:xfrm>
                          <a:prstGeom prst="rect">
                            <a:avLst/>
                          </a:prstGeom>
                          <a:ln>
                            <a:noFill/>
                          </a:ln>
                        </wps:spPr>
                        <wps:txbx>
                          <w:txbxContent>
                            <w:p w14:paraId="6B93D3BE" w14:textId="77777777" w:rsidR="008B5914" w:rsidRDefault="00000000">
                              <w:pPr>
                                <w:spacing w:after="160" w:line="259" w:lineRule="auto"/>
                                <w:ind w:right="0" w:firstLine="0"/>
                                <w:jc w:val="left"/>
                              </w:pPr>
                              <w:r>
                                <w:rPr>
                                  <w:w w:val="91"/>
                                  <w:sz w:val="10"/>
                                </w:rPr>
                                <w:t>′</w:t>
                              </w:r>
                            </w:p>
                          </w:txbxContent>
                        </wps:txbx>
                        <wps:bodyPr horzOverflow="overflow" vert="horz" lIns="0" tIns="0" rIns="0" bIns="0" rtlCol="0">
                          <a:noAutofit/>
                        </wps:bodyPr>
                      </wps:wsp>
                      <wps:wsp>
                        <wps:cNvPr id="866" name="Rectangle 866"/>
                        <wps:cNvSpPr/>
                        <wps:spPr>
                          <a:xfrm>
                            <a:off x="293760" y="153352"/>
                            <a:ext cx="63407" cy="144046"/>
                          </a:xfrm>
                          <a:prstGeom prst="rect">
                            <a:avLst/>
                          </a:prstGeom>
                          <a:ln>
                            <a:noFill/>
                          </a:ln>
                        </wps:spPr>
                        <wps:txbx>
                          <w:txbxContent>
                            <w:p w14:paraId="26CC1011" w14:textId="77777777" w:rsidR="008B5914" w:rsidRDefault="00000000">
                              <w:pPr>
                                <w:spacing w:after="160" w:line="259" w:lineRule="auto"/>
                                <w:ind w:right="0" w:firstLine="0"/>
                                <w:jc w:val="left"/>
                              </w:pPr>
                              <w:r>
                                <w:rPr>
                                  <w:i/>
                                  <w:w w:val="77"/>
                                  <w:sz w:val="17"/>
                                </w:rPr>
                                <w:t>∂</w:t>
                              </w:r>
                            </w:p>
                          </w:txbxContent>
                        </wps:txbx>
                        <wps:bodyPr horzOverflow="overflow" vert="horz" lIns="0" tIns="0" rIns="0" bIns="0" rtlCol="0">
                          <a:noAutofit/>
                        </wps:bodyPr>
                      </wps:wsp>
                      <wps:wsp>
                        <wps:cNvPr id="867" name="Rectangle 867"/>
                        <wps:cNvSpPr/>
                        <wps:spPr>
                          <a:xfrm>
                            <a:off x="341280" y="158665"/>
                            <a:ext cx="82255" cy="134624"/>
                          </a:xfrm>
                          <a:prstGeom prst="rect">
                            <a:avLst/>
                          </a:prstGeom>
                          <a:ln>
                            <a:noFill/>
                          </a:ln>
                        </wps:spPr>
                        <wps:txbx>
                          <w:txbxContent>
                            <w:p w14:paraId="415FE7D9" w14:textId="77777777" w:rsidR="008B5914" w:rsidRDefault="00000000">
                              <w:pPr>
                                <w:spacing w:after="160" w:line="259" w:lineRule="auto"/>
                                <w:ind w:right="0" w:firstLine="0"/>
                                <w:jc w:val="left"/>
                              </w:pPr>
                              <w:r>
                                <w:rPr>
                                  <w:i/>
                                  <w:w w:val="121"/>
                                </w:rPr>
                                <w:t>X</w:t>
                              </w:r>
                            </w:p>
                          </w:txbxContent>
                        </wps:txbx>
                        <wps:bodyPr horzOverflow="overflow" vert="horz" lIns="0" tIns="0" rIns="0" bIns="0" rtlCol="0">
                          <a:noAutofit/>
                        </wps:bodyPr>
                      </wps:wsp>
                      <wps:wsp>
                        <wps:cNvPr id="868" name="Rectangle 868"/>
                        <wps:cNvSpPr/>
                        <wps:spPr>
                          <a:xfrm>
                            <a:off x="407519" y="146502"/>
                            <a:ext cx="48302" cy="93630"/>
                          </a:xfrm>
                          <a:prstGeom prst="rect">
                            <a:avLst/>
                          </a:prstGeom>
                          <a:ln>
                            <a:noFill/>
                          </a:ln>
                        </wps:spPr>
                        <wps:txbx>
                          <w:txbxContent>
                            <w:p w14:paraId="31F15735" w14:textId="77777777" w:rsidR="008B5914" w:rsidRDefault="00000000">
                              <w:pPr>
                                <w:spacing w:after="160" w:line="259" w:lineRule="auto"/>
                                <w:ind w:right="0" w:firstLine="0"/>
                                <w:jc w:val="left"/>
                              </w:pPr>
                              <w:r>
                                <w:rPr>
                                  <w:i/>
                                  <w:w w:val="86"/>
                                  <w:sz w:val="11"/>
                                </w:rPr>
                                <w:t>α</w:t>
                              </w:r>
                            </w:p>
                          </w:txbxContent>
                        </wps:txbx>
                        <wps:bodyPr horzOverflow="overflow" vert="horz" lIns="0" tIns="0" rIns="0" bIns="0" rtlCol="0">
                          <a:noAutofit/>
                        </wps:bodyPr>
                      </wps:wsp>
                      <wps:wsp>
                        <wps:cNvPr id="869" name="Rectangle 869"/>
                        <wps:cNvSpPr/>
                        <wps:spPr>
                          <a:xfrm>
                            <a:off x="437759" y="134310"/>
                            <a:ext cx="19452" cy="80772"/>
                          </a:xfrm>
                          <a:prstGeom prst="rect">
                            <a:avLst/>
                          </a:prstGeom>
                          <a:ln>
                            <a:noFill/>
                          </a:ln>
                        </wps:spPr>
                        <wps:txbx>
                          <w:txbxContent>
                            <w:p w14:paraId="54BD7549" w14:textId="77777777" w:rsidR="008B5914" w:rsidRDefault="00000000">
                              <w:pPr>
                                <w:spacing w:after="160" w:line="259" w:lineRule="auto"/>
                                <w:ind w:right="0" w:firstLine="0"/>
                                <w:jc w:val="left"/>
                              </w:pPr>
                              <w:r>
                                <w:rPr>
                                  <w:w w:val="91"/>
                                  <w:sz w:val="10"/>
                                </w:rPr>
                                <w:t>′</w:t>
                              </w:r>
                            </w:p>
                          </w:txbxContent>
                        </wps:txbx>
                        <wps:bodyPr horzOverflow="overflow" vert="horz" lIns="0" tIns="0" rIns="0" bIns="0" rtlCol="0">
                          <a:noAutofit/>
                        </wps:bodyPr>
                      </wps:wsp>
                      <wps:wsp>
                        <wps:cNvPr id="871" name="Rectangle 871"/>
                        <wps:cNvSpPr/>
                        <wps:spPr>
                          <a:xfrm>
                            <a:off x="490319" y="77463"/>
                            <a:ext cx="103660" cy="121161"/>
                          </a:xfrm>
                          <a:prstGeom prst="rect">
                            <a:avLst/>
                          </a:prstGeom>
                          <a:ln>
                            <a:noFill/>
                          </a:ln>
                        </wps:spPr>
                        <wps:txbx>
                          <w:txbxContent>
                            <w:p w14:paraId="30387EF0" w14:textId="77777777" w:rsidR="008B5914" w:rsidRDefault="00000000">
                              <w:pPr>
                                <w:spacing w:after="160" w:line="259" w:lineRule="auto"/>
                                <w:ind w:right="0" w:firstLine="0"/>
                                <w:jc w:val="left"/>
                              </w:pPr>
                              <w:r>
                                <w:rPr>
                                  <w:w w:val="154"/>
                                </w:rPr>
                                <w:t>=</w:t>
                              </w:r>
                            </w:p>
                          </w:txbxContent>
                        </wps:txbx>
                        <wps:bodyPr horzOverflow="overflow" vert="horz" lIns="0" tIns="0" rIns="0" bIns="0" rtlCol="0">
                          <a:noAutofit/>
                        </wps:bodyPr>
                      </wps:wsp>
                      <wps:wsp>
                        <wps:cNvPr id="42602" name="Shape 42602"/>
                        <wps:cNvSpPr/>
                        <wps:spPr>
                          <a:xfrm>
                            <a:off x="596160" y="122986"/>
                            <a:ext cx="157681" cy="9144"/>
                          </a:xfrm>
                          <a:custGeom>
                            <a:avLst/>
                            <a:gdLst/>
                            <a:ahLst/>
                            <a:cxnLst/>
                            <a:rect l="0" t="0" r="0" b="0"/>
                            <a:pathLst>
                              <a:path w="157681" h="9144">
                                <a:moveTo>
                                  <a:pt x="0" y="0"/>
                                </a:moveTo>
                                <a:lnTo>
                                  <a:pt x="157681" y="0"/>
                                </a:lnTo>
                                <a:lnTo>
                                  <a:pt x="157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 name="Rectangle 873"/>
                        <wps:cNvSpPr/>
                        <wps:spPr>
                          <a:xfrm>
                            <a:off x="596160" y="0"/>
                            <a:ext cx="63407" cy="144047"/>
                          </a:xfrm>
                          <a:prstGeom prst="rect">
                            <a:avLst/>
                          </a:prstGeom>
                          <a:ln>
                            <a:noFill/>
                          </a:ln>
                        </wps:spPr>
                        <wps:txbx>
                          <w:txbxContent>
                            <w:p w14:paraId="4AE975FB" w14:textId="77777777" w:rsidR="008B5914" w:rsidRDefault="00000000">
                              <w:pPr>
                                <w:spacing w:after="160" w:line="259" w:lineRule="auto"/>
                                <w:ind w:right="0" w:firstLine="0"/>
                                <w:jc w:val="left"/>
                              </w:pPr>
                              <w:r>
                                <w:rPr>
                                  <w:i/>
                                  <w:w w:val="77"/>
                                  <w:sz w:val="17"/>
                                </w:rPr>
                                <w:t>∂</w:t>
                              </w:r>
                            </w:p>
                          </w:txbxContent>
                        </wps:txbx>
                        <wps:bodyPr horzOverflow="overflow" vert="horz" lIns="0" tIns="0" rIns="0" bIns="0" rtlCol="0">
                          <a:noAutofit/>
                        </wps:bodyPr>
                      </wps:wsp>
                      <wps:wsp>
                        <wps:cNvPr id="875" name="Rectangle 875"/>
                        <wps:cNvSpPr/>
                        <wps:spPr>
                          <a:xfrm>
                            <a:off x="716399" y="43543"/>
                            <a:ext cx="41477" cy="93631"/>
                          </a:xfrm>
                          <a:prstGeom prst="rect">
                            <a:avLst/>
                          </a:prstGeom>
                          <a:ln>
                            <a:noFill/>
                          </a:ln>
                        </wps:spPr>
                        <wps:txbx>
                          <w:txbxContent>
                            <w:p w14:paraId="726A3EF7" w14:textId="77777777" w:rsidR="008B5914" w:rsidRDefault="00000000">
                              <w:pPr>
                                <w:spacing w:after="160" w:line="259" w:lineRule="auto"/>
                                <w:ind w:right="0" w:firstLine="0"/>
                                <w:jc w:val="left"/>
                              </w:pPr>
                              <w:r>
                                <w:rPr>
                                  <w:i/>
                                  <w:w w:val="77"/>
                                  <w:sz w:val="11"/>
                                </w:rPr>
                                <w:t>η</w:t>
                              </w:r>
                            </w:p>
                          </w:txbxContent>
                        </wps:txbx>
                        <wps:bodyPr horzOverflow="overflow" vert="horz" lIns="0" tIns="0" rIns="0" bIns="0" rtlCol="0">
                          <a:noAutofit/>
                        </wps:bodyPr>
                      </wps:wsp>
                      <wps:wsp>
                        <wps:cNvPr id="876" name="Rectangle 876"/>
                        <wps:cNvSpPr/>
                        <wps:spPr>
                          <a:xfrm>
                            <a:off x="599759" y="138239"/>
                            <a:ext cx="63407" cy="144046"/>
                          </a:xfrm>
                          <a:prstGeom prst="rect">
                            <a:avLst/>
                          </a:prstGeom>
                          <a:ln>
                            <a:noFill/>
                          </a:ln>
                        </wps:spPr>
                        <wps:txbx>
                          <w:txbxContent>
                            <w:p w14:paraId="6B699C55" w14:textId="77777777" w:rsidR="008B5914" w:rsidRDefault="00000000">
                              <w:pPr>
                                <w:spacing w:after="160" w:line="259" w:lineRule="auto"/>
                                <w:ind w:right="0" w:firstLine="0"/>
                                <w:jc w:val="left"/>
                              </w:pPr>
                              <w:r>
                                <w:rPr>
                                  <w:i/>
                                  <w:w w:val="77"/>
                                  <w:sz w:val="17"/>
                                </w:rPr>
                                <w:t>∂</w:t>
                              </w:r>
                            </w:p>
                          </w:txbxContent>
                        </wps:txbx>
                        <wps:bodyPr horzOverflow="overflow" vert="horz" lIns="0" tIns="0" rIns="0" bIns="0" rtlCol="0">
                          <a:noAutofit/>
                        </wps:bodyPr>
                      </wps:wsp>
                      <wps:wsp>
                        <wps:cNvPr id="877" name="Rectangle 877"/>
                        <wps:cNvSpPr/>
                        <wps:spPr>
                          <a:xfrm>
                            <a:off x="647280" y="143553"/>
                            <a:ext cx="82255" cy="134624"/>
                          </a:xfrm>
                          <a:prstGeom prst="rect">
                            <a:avLst/>
                          </a:prstGeom>
                          <a:ln>
                            <a:noFill/>
                          </a:ln>
                        </wps:spPr>
                        <wps:txbx>
                          <w:txbxContent>
                            <w:p w14:paraId="778F1C5F" w14:textId="77777777" w:rsidR="008B5914" w:rsidRDefault="00000000">
                              <w:pPr>
                                <w:spacing w:after="160" w:line="259" w:lineRule="auto"/>
                                <w:ind w:right="0" w:firstLine="0"/>
                                <w:jc w:val="left"/>
                              </w:pPr>
                              <w:r>
                                <w:rPr>
                                  <w:i/>
                                  <w:w w:val="121"/>
                                </w:rPr>
                                <w:t>X</w:t>
                              </w:r>
                            </w:p>
                          </w:txbxContent>
                        </wps:txbx>
                        <wps:bodyPr horzOverflow="overflow" vert="horz" lIns="0" tIns="0" rIns="0" bIns="0" rtlCol="0">
                          <a:noAutofit/>
                        </wps:bodyPr>
                      </wps:wsp>
                      <wps:wsp>
                        <wps:cNvPr id="878" name="Rectangle 878"/>
                        <wps:cNvSpPr/>
                        <wps:spPr>
                          <a:xfrm>
                            <a:off x="713519" y="117698"/>
                            <a:ext cx="41477" cy="93631"/>
                          </a:xfrm>
                          <a:prstGeom prst="rect">
                            <a:avLst/>
                          </a:prstGeom>
                          <a:ln>
                            <a:noFill/>
                          </a:ln>
                        </wps:spPr>
                        <wps:txbx>
                          <w:txbxContent>
                            <w:p w14:paraId="6AF81B0C" w14:textId="77777777" w:rsidR="008B5914" w:rsidRDefault="00000000">
                              <w:pPr>
                                <w:spacing w:after="160" w:line="259" w:lineRule="auto"/>
                                <w:ind w:right="0" w:firstLine="0"/>
                                <w:jc w:val="left"/>
                              </w:pPr>
                              <w:r>
                                <w:rPr>
                                  <w:i/>
                                  <w:w w:val="77"/>
                                  <w:sz w:val="11"/>
                                </w:rPr>
                                <w:t>η</w:t>
                              </w:r>
                            </w:p>
                          </w:txbxContent>
                        </wps:txbx>
                        <wps:bodyPr horzOverflow="overflow" vert="horz" lIns="0" tIns="0" rIns="0" bIns="0" rtlCol="0">
                          <a:noAutofit/>
                        </wps:bodyPr>
                      </wps:wsp>
                      <wps:wsp>
                        <wps:cNvPr id="879" name="Rectangle 879"/>
                        <wps:cNvSpPr/>
                        <wps:spPr>
                          <a:xfrm>
                            <a:off x="709200" y="194597"/>
                            <a:ext cx="24326" cy="87503"/>
                          </a:xfrm>
                          <a:prstGeom prst="rect">
                            <a:avLst/>
                          </a:prstGeom>
                          <a:ln>
                            <a:noFill/>
                          </a:ln>
                        </wps:spPr>
                        <wps:txbx>
                          <w:txbxContent>
                            <w:p w14:paraId="6F8F54BE" w14:textId="77777777" w:rsidR="008B5914" w:rsidRDefault="00000000">
                              <w:pPr>
                                <w:spacing w:after="160" w:line="259" w:lineRule="auto"/>
                                <w:ind w:right="0" w:firstLine="0"/>
                                <w:jc w:val="left"/>
                              </w:pPr>
                              <w:r>
                                <w:rPr>
                                  <w:i/>
                                  <w:w w:val="125"/>
                                  <w:sz w:val="10"/>
                                </w:rPr>
                                <w:t>i</w:t>
                              </w:r>
                            </w:p>
                          </w:txbxContent>
                        </wps:txbx>
                        <wps:bodyPr horzOverflow="overflow" vert="horz" lIns="0" tIns="0" rIns="0" bIns="0" rtlCol="0">
                          <a:noAutofit/>
                        </wps:bodyPr>
                      </wps:wsp>
                      <wps:wsp>
                        <wps:cNvPr id="880" name="Rectangle 880"/>
                        <wps:cNvSpPr/>
                        <wps:spPr>
                          <a:xfrm>
                            <a:off x="782639" y="77463"/>
                            <a:ext cx="103660" cy="121161"/>
                          </a:xfrm>
                          <a:prstGeom prst="rect">
                            <a:avLst/>
                          </a:prstGeom>
                          <a:ln>
                            <a:noFill/>
                          </a:ln>
                        </wps:spPr>
                        <wps:txbx>
                          <w:txbxContent>
                            <w:p w14:paraId="35D489F4" w14:textId="77777777" w:rsidR="008B5914" w:rsidRDefault="00000000">
                              <w:pPr>
                                <w:spacing w:after="160" w:line="259" w:lineRule="auto"/>
                                <w:ind w:right="0" w:firstLine="0"/>
                                <w:jc w:val="left"/>
                              </w:pPr>
                              <w:r>
                                <w:rPr>
                                  <w:w w:val="154"/>
                                </w:rPr>
                                <w:t>=</w:t>
                              </w:r>
                            </w:p>
                          </w:txbxContent>
                        </wps:txbx>
                        <wps:bodyPr horzOverflow="overflow" vert="horz" lIns="0" tIns="0" rIns="0" bIns="0" rtlCol="0">
                          <a:noAutofit/>
                        </wps:bodyPr>
                      </wps:wsp>
                    </wpg:wgp>
                  </a:graphicData>
                </a:graphic>
              </wp:anchor>
            </w:drawing>
          </mc:Choice>
          <mc:Fallback xmlns:a="http://schemas.openxmlformats.org/drawingml/2006/main">
            <w:pict>
              <v:group id="Group 38952" style="width:67.7621pt;height:20.6029pt;position:absolute;mso-position-horizontal-relative:text;mso-position-horizontal:absolute;margin-left:0pt;mso-position-vertical-relative:text;margin-top:-0.418427pt;" coordsize="8605,2616">
                <v:shape id="Shape 42603" style="position:absolute;width:1562;height:91;left:0;top:1229;" coordsize="156241,9144" path="m0,0l156241,0l156241,9144l0,9144l0,0">
                  <v:stroke weight="0pt" endcap="flat" joinstyle="miter" miterlimit="10" on="false" color="#000000" opacity="0"/>
                  <v:fill on="true" color="#000000"/>
                </v:shape>
                <v:rect id="Rectangle 853" style="position:absolute;width:634;height:1440;left:0;top:0;" filled="f" stroked="f">
                  <v:textbox inset="0,0,0,0">
                    <w:txbxContent>
                      <w:p>
                        <w:pPr>
                          <w:spacing w:before="0" w:after="160" w:line="259" w:lineRule="auto"/>
                          <w:ind w:right="0" w:firstLine="0"/>
                          <w:jc w:val="left"/>
                        </w:pPr>
                        <w:r>
                          <w:rPr>
                            <w:rFonts w:cs="Calibri" w:hAnsi="Calibri" w:eastAsia="Calibri" w:ascii="Calibri"/>
                            <w:i w:val="1"/>
                            <w:w w:val="77"/>
                            <w:sz w:val="17"/>
                          </w:rPr>
                          <w:t xml:space="preserve">∂</w:t>
                        </w:r>
                      </w:p>
                    </w:txbxContent>
                  </v:textbox>
                </v:rect>
                <v:rect id="Rectangle 854" style="position:absolute;width:971;height:1346;left:482;top:53;" filled="f" stroked="f">
                  <v:textbox inset="0,0,0,0">
                    <w:txbxContent>
                      <w:p>
                        <w:pPr>
                          <w:spacing w:before="0" w:after="160" w:line="259" w:lineRule="auto"/>
                          <w:ind w:right="0" w:firstLine="0"/>
                          <w:jc w:val="left"/>
                        </w:pPr>
                        <w:r>
                          <w:rPr>
                            <w:rFonts w:cs="Calibri" w:hAnsi="Calibri" w:eastAsia="Calibri" w:ascii="Calibri"/>
                            <w:i w:val="1"/>
                            <w:w w:val="115"/>
                          </w:rPr>
                          <w:t xml:space="preserve">G</w:t>
                        </w:r>
                      </w:p>
                    </w:txbxContent>
                  </v:textbox>
                </v:rect>
                <v:rect id="Rectangle 855" style="position:absolute;width:358;height:875;left:1209;top:469;" filled="f" stroked="f">
                  <v:textbox inset="0,0,0,0">
                    <w:txbxContent>
                      <w:p>
                        <w:pPr>
                          <w:spacing w:before="0" w:after="160" w:line="259" w:lineRule="auto"/>
                          <w:ind w:right="0" w:firstLine="0"/>
                          <w:jc w:val="left"/>
                        </w:pPr>
                        <w:r>
                          <w:rPr>
                            <w:rFonts w:cs="Calibri" w:hAnsi="Calibri" w:eastAsia="Calibri" w:ascii="Calibri"/>
                            <w:i w:val="1"/>
                            <w:w w:val="94"/>
                            <w:sz w:val="10"/>
                          </w:rPr>
                          <w:t xml:space="preserve">γ</w:t>
                        </w:r>
                      </w:p>
                    </w:txbxContent>
                  </v:textbox>
                </v:rect>
                <v:rect id="Rectangle 856" style="position:absolute;width:634;height:1440;left:35;top:1382;" filled="f" stroked="f">
                  <v:textbox inset="0,0,0,0">
                    <w:txbxContent>
                      <w:p>
                        <w:pPr>
                          <w:spacing w:before="0" w:after="160" w:line="259" w:lineRule="auto"/>
                          <w:ind w:right="0" w:firstLine="0"/>
                          <w:jc w:val="left"/>
                        </w:pPr>
                        <w:r>
                          <w:rPr>
                            <w:rFonts w:cs="Calibri" w:hAnsi="Calibri" w:eastAsia="Calibri" w:ascii="Calibri"/>
                            <w:i w:val="1"/>
                            <w:w w:val="77"/>
                            <w:sz w:val="17"/>
                          </w:rPr>
                          <w:t xml:space="preserve">∂</w:t>
                        </w:r>
                      </w:p>
                    </w:txbxContent>
                  </v:textbox>
                </v:rect>
                <v:rect id="Rectangle 857" style="position:absolute;width:822;height:1346;left:511;top:1435;" filled="f" stroked="f">
                  <v:textbox inset="0,0,0,0">
                    <w:txbxContent>
                      <w:p>
                        <w:pPr>
                          <w:spacing w:before="0" w:after="160" w:line="259" w:lineRule="auto"/>
                          <w:ind w:right="0" w:firstLine="0"/>
                          <w:jc w:val="left"/>
                        </w:pPr>
                        <w:r>
                          <w:rPr>
                            <w:rFonts w:cs="Calibri" w:hAnsi="Calibri" w:eastAsia="Calibri" w:ascii="Calibri"/>
                            <w:i w:val="1"/>
                            <w:w w:val="121"/>
                          </w:rPr>
                          <w:t xml:space="preserve">X</w:t>
                        </w:r>
                      </w:p>
                    </w:txbxContent>
                  </v:textbox>
                </v:rect>
                <v:rect id="Rectangle 858" style="position:absolute;width:358;height:875;left:1173;top:1218;" filled="f" stroked="f">
                  <v:textbox inset="0,0,0,0">
                    <w:txbxContent>
                      <w:p>
                        <w:pPr>
                          <w:spacing w:before="0" w:after="160" w:line="259" w:lineRule="auto"/>
                          <w:ind w:right="0" w:firstLine="0"/>
                          <w:jc w:val="left"/>
                        </w:pPr>
                        <w:r>
                          <w:rPr>
                            <w:rFonts w:cs="Calibri" w:hAnsi="Calibri" w:eastAsia="Calibri" w:ascii="Calibri"/>
                            <w:i w:val="1"/>
                            <w:w w:val="94"/>
                            <w:sz w:val="10"/>
                          </w:rPr>
                          <w:t xml:space="preserve">γ</w:t>
                        </w:r>
                      </w:p>
                    </w:txbxContent>
                  </v:textbox>
                </v:rect>
                <v:rect id="Rectangle 860" style="position:absolute;width:1036;height:1211;left:1843;top:774;" filled="f" stroked="f">
                  <v:textbox inset="0,0,0,0">
                    <w:txbxContent>
                      <w:p>
                        <w:pPr>
                          <w:spacing w:before="0" w:after="160" w:line="259" w:lineRule="auto"/>
                          <w:ind w:right="0" w:firstLine="0"/>
                          <w:jc w:val="left"/>
                        </w:pPr>
                        <w:r>
                          <w:rPr>
                            <w:rFonts w:cs="Calibri" w:hAnsi="Calibri" w:eastAsia="Calibri" w:ascii="Calibri"/>
                            <w:w w:val="154"/>
                          </w:rPr>
                          <w:t xml:space="preserve">=</w:t>
                        </w:r>
                      </w:p>
                    </w:txbxContent>
                  </v:textbox>
                </v:rect>
                <v:shape id="Shape 42604" style="position:absolute;width:1720;height:91;left:2901;top:1229;" coordsize="172081,9144" path="m0,0l172081,0l172081,9144l0,9144l0,0">
                  <v:stroke weight="0pt" endcap="flat" joinstyle="miter" miterlimit="10" on="false" color="#000000" opacity="0"/>
                  <v:fill on="true" color="#000000"/>
                </v:shape>
                <v:rect id="Rectangle 862" style="position:absolute;width:634;height:1440;left:2901;top:0;" filled="f" stroked="f">
                  <v:textbox inset="0,0,0,0">
                    <w:txbxContent>
                      <w:p>
                        <w:pPr>
                          <w:spacing w:before="0" w:after="160" w:line="259" w:lineRule="auto"/>
                          <w:ind w:right="0" w:firstLine="0"/>
                          <w:jc w:val="left"/>
                        </w:pPr>
                        <w:r>
                          <w:rPr>
                            <w:rFonts w:cs="Calibri" w:hAnsi="Calibri" w:eastAsia="Calibri" w:ascii="Calibri"/>
                            <w:i w:val="1"/>
                            <w:w w:val="77"/>
                            <w:sz w:val="17"/>
                          </w:rPr>
                          <w:t xml:space="preserve">∂</w:t>
                        </w:r>
                      </w:p>
                    </w:txbxContent>
                  </v:textbox>
                </v:rect>
                <v:rect id="Rectangle 863" style="position:absolute;width:971;height:1346;left:3376;top:53;" filled="f" stroked="f">
                  <v:textbox inset="0,0,0,0">
                    <w:txbxContent>
                      <w:p>
                        <w:pPr>
                          <w:spacing w:before="0" w:after="160" w:line="259" w:lineRule="auto"/>
                          <w:ind w:right="0" w:firstLine="0"/>
                          <w:jc w:val="left"/>
                        </w:pPr>
                        <w:r>
                          <w:rPr>
                            <w:rFonts w:cs="Calibri" w:hAnsi="Calibri" w:eastAsia="Calibri" w:ascii="Calibri"/>
                            <w:i w:val="1"/>
                            <w:w w:val="115"/>
                          </w:rPr>
                          <w:t xml:space="preserve">G</w:t>
                        </w:r>
                      </w:p>
                    </w:txbxContent>
                  </v:textbox>
                </v:rect>
                <v:rect id="Rectangle 864" style="position:absolute;width:483;height:936;left:4111;top:536;" filled="f" stroked="f">
                  <v:textbox inset="0,0,0,0">
                    <w:txbxContent>
                      <w:p>
                        <w:pPr>
                          <w:spacing w:before="0" w:after="160" w:line="259" w:lineRule="auto"/>
                          <w:ind w:right="0" w:firstLine="0"/>
                          <w:jc w:val="left"/>
                        </w:pPr>
                        <w:r>
                          <w:rPr>
                            <w:rFonts w:cs="Calibri" w:hAnsi="Calibri" w:eastAsia="Calibri" w:ascii="Calibri"/>
                            <w:i w:val="1"/>
                            <w:w w:val="86"/>
                            <w:sz w:val="11"/>
                          </w:rPr>
                          <w:t xml:space="preserve">α</w:t>
                        </w:r>
                      </w:p>
                    </w:txbxContent>
                  </v:textbox>
                </v:rect>
                <v:rect id="Rectangle 865" style="position:absolute;width:194;height:807;left:4406;top:421;" filled="f" stroked="f">
                  <v:textbox inset="0,0,0,0">
                    <w:txbxContent>
                      <w:p>
                        <w:pPr>
                          <w:spacing w:before="0" w:after="160" w:line="259" w:lineRule="auto"/>
                          <w:ind w:right="0" w:firstLine="0"/>
                          <w:jc w:val="left"/>
                        </w:pPr>
                        <w:r>
                          <w:rPr>
                            <w:rFonts w:cs="Calibri" w:hAnsi="Calibri" w:eastAsia="Calibri" w:ascii="Calibri"/>
                            <w:w w:val="91"/>
                            <w:sz w:val="10"/>
                          </w:rPr>
                          <w:t xml:space="preserve">′</w:t>
                        </w:r>
                      </w:p>
                    </w:txbxContent>
                  </v:textbox>
                </v:rect>
                <v:rect id="Rectangle 866" style="position:absolute;width:634;height:1440;left:2937;top:1533;" filled="f" stroked="f">
                  <v:textbox inset="0,0,0,0">
                    <w:txbxContent>
                      <w:p>
                        <w:pPr>
                          <w:spacing w:before="0" w:after="160" w:line="259" w:lineRule="auto"/>
                          <w:ind w:right="0" w:firstLine="0"/>
                          <w:jc w:val="left"/>
                        </w:pPr>
                        <w:r>
                          <w:rPr>
                            <w:rFonts w:cs="Calibri" w:hAnsi="Calibri" w:eastAsia="Calibri" w:ascii="Calibri"/>
                            <w:i w:val="1"/>
                            <w:w w:val="77"/>
                            <w:sz w:val="17"/>
                          </w:rPr>
                          <w:t xml:space="preserve">∂</w:t>
                        </w:r>
                      </w:p>
                    </w:txbxContent>
                  </v:textbox>
                </v:rect>
                <v:rect id="Rectangle 867" style="position:absolute;width:822;height:1346;left:3412;top:1586;" filled="f" stroked="f">
                  <v:textbox inset="0,0,0,0">
                    <w:txbxContent>
                      <w:p>
                        <w:pPr>
                          <w:spacing w:before="0" w:after="160" w:line="259" w:lineRule="auto"/>
                          <w:ind w:right="0" w:firstLine="0"/>
                          <w:jc w:val="left"/>
                        </w:pPr>
                        <w:r>
                          <w:rPr>
                            <w:rFonts w:cs="Calibri" w:hAnsi="Calibri" w:eastAsia="Calibri" w:ascii="Calibri"/>
                            <w:i w:val="1"/>
                            <w:w w:val="121"/>
                          </w:rPr>
                          <w:t xml:space="preserve">X</w:t>
                        </w:r>
                      </w:p>
                    </w:txbxContent>
                  </v:textbox>
                </v:rect>
                <v:rect id="Rectangle 868" style="position:absolute;width:483;height:936;left:4075;top:1465;" filled="f" stroked="f">
                  <v:textbox inset="0,0,0,0">
                    <w:txbxContent>
                      <w:p>
                        <w:pPr>
                          <w:spacing w:before="0" w:after="160" w:line="259" w:lineRule="auto"/>
                          <w:ind w:right="0" w:firstLine="0"/>
                          <w:jc w:val="left"/>
                        </w:pPr>
                        <w:r>
                          <w:rPr>
                            <w:rFonts w:cs="Calibri" w:hAnsi="Calibri" w:eastAsia="Calibri" w:ascii="Calibri"/>
                            <w:i w:val="1"/>
                            <w:w w:val="86"/>
                            <w:sz w:val="11"/>
                          </w:rPr>
                          <w:t xml:space="preserve">α</w:t>
                        </w:r>
                      </w:p>
                    </w:txbxContent>
                  </v:textbox>
                </v:rect>
                <v:rect id="Rectangle 869" style="position:absolute;width:194;height:807;left:4377;top:1343;" filled="f" stroked="f">
                  <v:textbox inset="0,0,0,0">
                    <w:txbxContent>
                      <w:p>
                        <w:pPr>
                          <w:spacing w:before="0" w:after="160" w:line="259" w:lineRule="auto"/>
                          <w:ind w:right="0" w:firstLine="0"/>
                          <w:jc w:val="left"/>
                        </w:pPr>
                        <w:r>
                          <w:rPr>
                            <w:rFonts w:cs="Calibri" w:hAnsi="Calibri" w:eastAsia="Calibri" w:ascii="Calibri"/>
                            <w:w w:val="91"/>
                            <w:sz w:val="10"/>
                          </w:rPr>
                          <w:t xml:space="preserve">′</w:t>
                        </w:r>
                      </w:p>
                    </w:txbxContent>
                  </v:textbox>
                </v:rect>
                <v:rect id="Rectangle 871" style="position:absolute;width:1036;height:1211;left:4903;top:774;" filled="f" stroked="f">
                  <v:textbox inset="0,0,0,0">
                    <w:txbxContent>
                      <w:p>
                        <w:pPr>
                          <w:spacing w:before="0" w:after="160" w:line="259" w:lineRule="auto"/>
                          <w:ind w:right="0" w:firstLine="0"/>
                          <w:jc w:val="left"/>
                        </w:pPr>
                        <w:r>
                          <w:rPr>
                            <w:rFonts w:cs="Calibri" w:hAnsi="Calibri" w:eastAsia="Calibri" w:ascii="Calibri"/>
                            <w:w w:val="154"/>
                          </w:rPr>
                          <w:t xml:space="preserve">=</w:t>
                        </w:r>
                      </w:p>
                    </w:txbxContent>
                  </v:textbox>
                </v:rect>
                <v:shape id="Shape 42605" style="position:absolute;width:1576;height:91;left:5961;top:1229;" coordsize="157681,9144" path="m0,0l157681,0l157681,9144l0,9144l0,0">
                  <v:stroke weight="0pt" endcap="flat" joinstyle="miter" miterlimit="10" on="false" color="#000000" opacity="0"/>
                  <v:fill on="true" color="#000000"/>
                </v:shape>
                <v:rect id="Rectangle 873" style="position:absolute;width:634;height:1440;left:5961;top:0;" filled="f" stroked="f">
                  <v:textbox inset="0,0,0,0">
                    <w:txbxContent>
                      <w:p>
                        <w:pPr>
                          <w:spacing w:before="0" w:after="160" w:line="259" w:lineRule="auto"/>
                          <w:ind w:right="0" w:firstLine="0"/>
                          <w:jc w:val="left"/>
                        </w:pPr>
                        <w:r>
                          <w:rPr>
                            <w:rFonts w:cs="Calibri" w:hAnsi="Calibri" w:eastAsia="Calibri" w:ascii="Calibri"/>
                            <w:i w:val="1"/>
                            <w:w w:val="77"/>
                            <w:sz w:val="17"/>
                          </w:rPr>
                          <w:t xml:space="preserve">∂</w:t>
                        </w:r>
                      </w:p>
                    </w:txbxContent>
                  </v:textbox>
                </v:rect>
                <v:rect id="Rectangle 875" style="position:absolute;width:414;height:936;left:7163;top:435;" filled="f" stroked="f">
                  <v:textbox inset="0,0,0,0">
                    <w:txbxContent>
                      <w:p>
                        <w:pPr>
                          <w:spacing w:before="0" w:after="160" w:line="259" w:lineRule="auto"/>
                          <w:ind w:right="0" w:firstLine="0"/>
                          <w:jc w:val="left"/>
                        </w:pPr>
                        <w:r>
                          <w:rPr>
                            <w:rFonts w:cs="Calibri" w:hAnsi="Calibri" w:eastAsia="Calibri" w:ascii="Calibri"/>
                            <w:i w:val="1"/>
                            <w:w w:val="77"/>
                            <w:sz w:val="11"/>
                          </w:rPr>
                          <w:t xml:space="preserve">η</w:t>
                        </w:r>
                      </w:p>
                    </w:txbxContent>
                  </v:textbox>
                </v:rect>
                <v:rect id="Rectangle 876" style="position:absolute;width:634;height:1440;left:5997;top:1382;" filled="f" stroked="f">
                  <v:textbox inset="0,0,0,0">
                    <w:txbxContent>
                      <w:p>
                        <w:pPr>
                          <w:spacing w:before="0" w:after="160" w:line="259" w:lineRule="auto"/>
                          <w:ind w:right="0" w:firstLine="0"/>
                          <w:jc w:val="left"/>
                        </w:pPr>
                        <w:r>
                          <w:rPr>
                            <w:rFonts w:cs="Calibri" w:hAnsi="Calibri" w:eastAsia="Calibri" w:ascii="Calibri"/>
                            <w:i w:val="1"/>
                            <w:w w:val="77"/>
                            <w:sz w:val="17"/>
                          </w:rPr>
                          <w:t xml:space="preserve">∂</w:t>
                        </w:r>
                      </w:p>
                    </w:txbxContent>
                  </v:textbox>
                </v:rect>
                <v:rect id="Rectangle 877" style="position:absolute;width:822;height:1346;left:6472;top:1435;" filled="f" stroked="f">
                  <v:textbox inset="0,0,0,0">
                    <w:txbxContent>
                      <w:p>
                        <w:pPr>
                          <w:spacing w:before="0" w:after="160" w:line="259" w:lineRule="auto"/>
                          <w:ind w:right="0" w:firstLine="0"/>
                          <w:jc w:val="left"/>
                        </w:pPr>
                        <w:r>
                          <w:rPr>
                            <w:rFonts w:cs="Calibri" w:hAnsi="Calibri" w:eastAsia="Calibri" w:ascii="Calibri"/>
                            <w:i w:val="1"/>
                            <w:w w:val="121"/>
                          </w:rPr>
                          <w:t xml:space="preserve">X</w:t>
                        </w:r>
                      </w:p>
                    </w:txbxContent>
                  </v:textbox>
                </v:rect>
                <v:rect id="Rectangle 878" style="position:absolute;width:414;height:936;left:7135;top:1176;" filled="f" stroked="f">
                  <v:textbox inset="0,0,0,0">
                    <w:txbxContent>
                      <w:p>
                        <w:pPr>
                          <w:spacing w:before="0" w:after="160" w:line="259" w:lineRule="auto"/>
                          <w:ind w:right="0" w:firstLine="0"/>
                          <w:jc w:val="left"/>
                        </w:pPr>
                        <w:r>
                          <w:rPr>
                            <w:rFonts w:cs="Calibri" w:hAnsi="Calibri" w:eastAsia="Calibri" w:ascii="Calibri"/>
                            <w:i w:val="1"/>
                            <w:w w:val="77"/>
                            <w:sz w:val="11"/>
                          </w:rPr>
                          <w:t xml:space="preserve">η</w:t>
                        </w:r>
                      </w:p>
                    </w:txbxContent>
                  </v:textbox>
                </v:rect>
                <v:rect id="Rectangle 879" style="position:absolute;width:243;height:875;left:7092;top:1945;" filled="f" stroked="f">
                  <v:textbox inset="0,0,0,0">
                    <w:txbxContent>
                      <w:p>
                        <w:pPr>
                          <w:spacing w:before="0" w:after="160" w:line="259" w:lineRule="auto"/>
                          <w:ind w:right="0" w:firstLine="0"/>
                          <w:jc w:val="left"/>
                        </w:pPr>
                        <w:r>
                          <w:rPr>
                            <w:rFonts w:cs="Calibri" w:hAnsi="Calibri" w:eastAsia="Calibri" w:ascii="Calibri"/>
                            <w:i w:val="1"/>
                            <w:w w:val="125"/>
                            <w:sz w:val="10"/>
                          </w:rPr>
                          <w:t xml:space="preserve">i</w:t>
                        </w:r>
                      </w:p>
                    </w:txbxContent>
                  </v:textbox>
                </v:rect>
                <v:rect id="Rectangle 880" style="position:absolute;width:1036;height:1211;left:7826;top:774;" filled="f" stroked="f">
                  <v:textbox inset="0,0,0,0">
                    <w:txbxContent>
                      <w:p>
                        <w:pPr>
                          <w:spacing w:before="0" w:after="160" w:line="259" w:lineRule="auto"/>
                          <w:ind w:right="0" w:firstLine="0"/>
                          <w:jc w:val="left"/>
                        </w:pPr>
                        <w:r>
                          <w:rPr>
                            <w:rFonts w:cs="Calibri" w:hAnsi="Calibri" w:eastAsia="Calibri" w:ascii="Calibri"/>
                            <w:w w:val="154"/>
                          </w:rPr>
                          <w:t xml:space="preserve">=</w:t>
                        </w:r>
                      </w:p>
                    </w:txbxContent>
                  </v:textbox>
                </v:rect>
                <w10:wrap type="square"/>
              </v:group>
            </w:pict>
          </mc:Fallback>
        </mc:AlternateContent>
      </w:r>
      <w:r>
        <w:rPr>
          <w:i/>
        </w:rPr>
        <w:t>G</w:t>
      </w:r>
    </w:p>
    <w:p w14:paraId="18C04873" w14:textId="77777777" w:rsidR="008B5914" w:rsidRDefault="00000000">
      <w:pPr>
        <w:tabs>
          <w:tab w:val="center" w:pos="1456"/>
          <w:tab w:val="right" w:pos="5115"/>
        </w:tabs>
        <w:spacing w:line="259" w:lineRule="auto"/>
        <w:ind w:right="0" w:firstLine="0"/>
        <w:jc w:val="left"/>
      </w:pPr>
      <w:r>
        <w:rPr>
          <w:sz w:val="22"/>
        </w:rPr>
        <w:tab/>
      </w:r>
      <w:r>
        <w:rPr>
          <w:i/>
          <w:sz w:val="17"/>
        </w:rPr>
        <w:t>μ</w:t>
      </w:r>
      <w:r>
        <w:rPr>
          <w:i/>
          <w:sz w:val="17"/>
          <w:vertAlign w:val="subscript"/>
        </w:rPr>
        <w:t>i</w:t>
      </w:r>
      <w:r>
        <w:rPr>
          <w:i/>
          <w:sz w:val="17"/>
          <w:vertAlign w:val="subscript"/>
        </w:rPr>
        <w:tab/>
      </w:r>
      <w:r>
        <w:t xml:space="preserve">(4)  </w:t>
      </w:r>
    </w:p>
    <w:p w14:paraId="23A824AB" w14:textId="77777777" w:rsidR="008B5914" w:rsidRDefault="00000000">
      <w:pPr>
        <w:tabs>
          <w:tab w:val="center" w:pos="192"/>
          <w:tab w:val="center" w:pos="649"/>
        </w:tabs>
        <w:spacing w:after="146" w:line="261" w:lineRule="auto"/>
        <w:ind w:right="0" w:firstLine="0"/>
        <w:jc w:val="left"/>
      </w:pPr>
      <w:r>
        <w:rPr>
          <w:sz w:val="22"/>
        </w:rPr>
        <w:tab/>
      </w:r>
      <w:r>
        <w:rPr>
          <w:i/>
          <w:sz w:val="10"/>
        </w:rPr>
        <w:t>i</w:t>
      </w:r>
      <w:r>
        <w:rPr>
          <w:i/>
          <w:sz w:val="10"/>
        </w:rPr>
        <w:tab/>
        <w:t>i</w:t>
      </w:r>
    </w:p>
    <w:p w14:paraId="04937324" w14:textId="77777777" w:rsidR="008B5914" w:rsidRDefault="00000000">
      <w:pPr>
        <w:tabs>
          <w:tab w:val="center" w:pos="411"/>
          <w:tab w:val="center" w:pos="1481"/>
        </w:tabs>
        <w:spacing w:after="0" w:line="259" w:lineRule="auto"/>
        <w:ind w:right="0" w:firstLine="0"/>
        <w:jc w:val="left"/>
      </w:pPr>
      <w:r>
        <w:rPr>
          <w:sz w:val="22"/>
        </w:rPr>
        <w:tab/>
      </w:r>
      <w:r>
        <w:t>(</w:t>
      </w:r>
      <w:r>
        <w:tab/>
        <w:t>)</w:t>
      </w:r>
    </w:p>
    <w:p w14:paraId="27B4D657" w14:textId="77777777" w:rsidR="008B5914" w:rsidRDefault="00000000">
      <w:pPr>
        <w:tabs>
          <w:tab w:val="center" w:pos="870"/>
          <w:tab w:val="center" w:pos="1707"/>
          <w:tab w:val="center" w:pos="2876"/>
        </w:tabs>
        <w:spacing w:after="44" w:line="259" w:lineRule="auto"/>
        <w:ind w:right="0" w:firstLine="0"/>
        <w:jc w:val="left"/>
      </w:pPr>
      <w:r>
        <w:rPr>
          <w:sz w:val="22"/>
        </w:rPr>
        <w:tab/>
      </w:r>
      <w:r>
        <w:t>∑</w:t>
      </w:r>
      <w:r>
        <w:rPr>
          <w:sz w:val="10"/>
        </w:rPr>
        <w:t>13</w:t>
      </w:r>
      <w:r>
        <w:rPr>
          <w:sz w:val="10"/>
        </w:rPr>
        <w:tab/>
      </w:r>
      <w:r>
        <w:rPr>
          <w:sz w:val="15"/>
          <w:vertAlign w:val="subscript"/>
        </w:rPr>
        <w:t>′</w:t>
      </w:r>
      <w:r>
        <w:rPr>
          <w:sz w:val="15"/>
          <w:vertAlign w:val="subscript"/>
        </w:rPr>
        <w:tab/>
      </w:r>
      <w:r>
        <w:t>∑</w:t>
      </w:r>
      <w:r>
        <w:rPr>
          <w:sz w:val="10"/>
        </w:rPr>
        <w:t>13</w:t>
      </w:r>
    </w:p>
    <w:p w14:paraId="5F8F8C2A" w14:textId="77777777" w:rsidR="008B5914" w:rsidRDefault="00000000">
      <w:pPr>
        <w:tabs>
          <w:tab w:val="center" w:pos="547"/>
          <w:tab w:val="center" w:pos="1202"/>
          <w:tab w:val="center" w:pos="2135"/>
          <w:tab w:val="center" w:pos="3208"/>
          <w:tab w:val="right" w:pos="5115"/>
        </w:tabs>
        <w:spacing w:after="0" w:line="259" w:lineRule="auto"/>
        <w:ind w:right="0" w:firstLine="0"/>
        <w:jc w:val="left"/>
      </w:pPr>
      <w:r>
        <w:rPr>
          <w:i/>
        </w:rPr>
        <w:t>X</w:t>
      </w:r>
      <w:r>
        <w:rPr>
          <w:i/>
          <w:vertAlign w:val="subscript"/>
        </w:rPr>
        <w:t xml:space="preserve">i </w:t>
      </w:r>
      <w:r>
        <w:t>=</w:t>
      </w:r>
      <w:r>
        <w:tab/>
        <w:t>1−</w:t>
      </w:r>
      <w:r>
        <w:tab/>
      </w:r>
      <w:r>
        <w:rPr>
          <w:i/>
        </w:rPr>
        <w:t>h</w:t>
      </w:r>
      <w:r>
        <w:t>(∅</w:t>
      </w:r>
      <w:r>
        <w:rPr>
          <w:i/>
          <w:vertAlign w:val="subscript"/>
        </w:rPr>
        <w:t>v</w:t>
      </w:r>
      <w:r>
        <w:t>)</w:t>
      </w:r>
      <w:r>
        <w:tab/>
      </w:r>
      <w:r>
        <w:rPr>
          <w:i/>
        </w:rPr>
        <w:t>X</w:t>
      </w:r>
      <w:r>
        <w:rPr>
          <w:i/>
          <w:vertAlign w:val="subscript"/>
        </w:rPr>
        <w:t>i</w:t>
      </w:r>
      <w:r>
        <w:rPr>
          <w:i/>
          <w:vertAlign w:val="superscript"/>
        </w:rPr>
        <w:t xml:space="preserve">α </w:t>
      </w:r>
      <w:r>
        <w:t>+</w:t>
      </w:r>
      <w:r>
        <w:rPr>
          <w:i/>
        </w:rPr>
        <w:t>X</w:t>
      </w:r>
      <w:r>
        <w:rPr>
          <w:i/>
          <w:vertAlign w:val="subscript"/>
        </w:rPr>
        <w:t>i</w:t>
      </w:r>
      <w:r>
        <w:rPr>
          <w:i/>
          <w:vertAlign w:val="superscript"/>
        </w:rPr>
        <w:t>γ</w:t>
      </w:r>
      <w:r>
        <w:rPr>
          <w:i/>
        </w:rPr>
        <w:t>h</w:t>
      </w:r>
      <w:r>
        <w:t>(∅</w:t>
      </w:r>
      <w:r>
        <w:rPr>
          <w:vertAlign w:val="subscript"/>
        </w:rPr>
        <w:t>1</w:t>
      </w:r>
      <w:r>
        <w:t>)+</w:t>
      </w:r>
      <w:r>
        <w:rPr>
          <w:i/>
        </w:rPr>
        <w:t>X</w:t>
      </w:r>
      <w:r>
        <w:rPr>
          <w:i/>
          <w:vertAlign w:val="superscript"/>
        </w:rPr>
        <w:t>η</w:t>
      </w:r>
      <w:r>
        <w:rPr>
          <w:i/>
          <w:vertAlign w:val="subscript"/>
        </w:rPr>
        <w:t>i</w:t>
      </w:r>
      <w:r>
        <w:rPr>
          <w:i/>
          <w:vertAlign w:val="subscript"/>
        </w:rPr>
        <w:tab/>
      </w:r>
      <w:r>
        <w:rPr>
          <w:i/>
        </w:rPr>
        <w:t>h</w:t>
      </w:r>
      <w:r>
        <w:t>(∅</w:t>
      </w:r>
      <w:r>
        <w:rPr>
          <w:i/>
          <w:vertAlign w:val="subscript"/>
        </w:rPr>
        <w:t>v</w:t>
      </w:r>
      <w:r>
        <w:t>)</w:t>
      </w:r>
      <w:r>
        <w:tab/>
        <w:t xml:space="preserve">(5) </w:t>
      </w:r>
    </w:p>
    <w:p w14:paraId="210108D1" w14:textId="77777777" w:rsidR="008B5914" w:rsidRDefault="00000000">
      <w:pPr>
        <w:tabs>
          <w:tab w:val="center" w:pos="871"/>
          <w:tab w:val="center" w:pos="2877"/>
        </w:tabs>
        <w:spacing w:after="172" w:line="261" w:lineRule="auto"/>
        <w:ind w:right="0" w:firstLine="0"/>
        <w:jc w:val="left"/>
      </w:pPr>
      <w:r>
        <w:rPr>
          <w:sz w:val="22"/>
        </w:rPr>
        <w:tab/>
      </w:r>
      <w:r>
        <w:rPr>
          <w:i/>
          <w:sz w:val="10"/>
        </w:rPr>
        <w:t>v</w:t>
      </w:r>
      <w:r>
        <w:rPr>
          <w:sz w:val="10"/>
        </w:rPr>
        <w:t>=1</w:t>
      </w:r>
      <w:r>
        <w:rPr>
          <w:sz w:val="10"/>
        </w:rPr>
        <w:tab/>
      </w:r>
      <w:r>
        <w:rPr>
          <w:i/>
          <w:sz w:val="10"/>
        </w:rPr>
        <w:t>v</w:t>
      </w:r>
      <w:r>
        <w:rPr>
          <w:sz w:val="10"/>
        </w:rPr>
        <w:t>=2</w:t>
      </w:r>
    </w:p>
    <w:p w14:paraId="3FBC006F" w14:textId="77777777" w:rsidR="008B5914" w:rsidRDefault="00000000">
      <w:pPr>
        <w:spacing w:after="174"/>
        <w:ind w:left="12" w:right="32"/>
      </w:pPr>
      <w:r>
        <w:t xml:space="preserve">The decomposition of martensite also leads to strain energy that arises from misfit strain between the matrix and the product phases. The associated elastic energy density is expressed as </w:t>
      </w:r>
    </w:p>
    <w:p w14:paraId="2A69793E" w14:textId="77777777" w:rsidR="008B5914" w:rsidRDefault="00000000">
      <w:pPr>
        <w:tabs>
          <w:tab w:val="right" w:pos="5115"/>
        </w:tabs>
        <w:spacing w:after="0" w:line="261" w:lineRule="auto"/>
        <w:ind w:right="0" w:firstLine="0"/>
        <w:jc w:val="left"/>
      </w:pPr>
      <w:r>
        <w:rPr>
          <w:i/>
        </w:rPr>
        <w:t>f</w:t>
      </w:r>
      <w:r>
        <w:rPr>
          <w:i/>
          <w:sz w:val="10"/>
        </w:rPr>
        <w:t xml:space="preserve">el </w:t>
      </w:r>
      <w:r>
        <w:rPr>
          <w:noProof/>
        </w:rPr>
        <w:drawing>
          <wp:inline distT="0" distB="0" distL="0" distR="0" wp14:anchorId="69A2E26E" wp14:editId="28D572E0">
            <wp:extent cx="313944" cy="210312"/>
            <wp:effectExtent l="0" t="0" r="0" b="0"/>
            <wp:docPr id="41860" name="Picture 41860"/>
            <wp:cNvGraphicFramePr/>
            <a:graphic xmlns:a="http://schemas.openxmlformats.org/drawingml/2006/main">
              <a:graphicData uri="http://schemas.openxmlformats.org/drawingml/2006/picture">
                <pic:pic xmlns:pic="http://schemas.openxmlformats.org/drawingml/2006/picture">
                  <pic:nvPicPr>
                    <pic:cNvPr id="41860" name="Picture 41860"/>
                    <pic:cNvPicPr/>
                  </pic:nvPicPr>
                  <pic:blipFill>
                    <a:blip r:embed="rId27"/>
                    <a:stretch>
                      <a:fillRect/>
                    </a:stretch>
                  </pic:blipFill>
                  <pic:spPr>
                    <a:xfrm>
                      <a:off x="0" y="0"/>
                      <a:ext cx="313944" cy="210312"/>
                    </a:xfrm>
                    <a:prstGeom prst="rect">
                      <a:avLst/>
                    </a:prstGeom>
                  </pic:spPr>
                </pic:pic>
              </a:graphicData>
            </a:graphic>
          </wp:inline>
        </w:drawing>
      </w:r>
      <w:r>
        <w:rPr>
          <w:i/>
        </w:rPr>
        <w:t>C</w:t>
      </w:r>
      <w:r>
        <w:rPr>
          <w:i/>
          <w:sz w:val="10"/>
        </w:rPr>
        <w:t>ijkl</w:t>
      </w:r>
      <w:r>
        <w:rPr>
          <w:i/>
        </w:rPr>
        <w:t>e</w:t>
      </w:r>
      <w:r>
        <w:rPr>
          <w:i/>
          <w:sz w:val="10"/>
        </w:rPr>
        <w:t>ij</w:t>
      </w:r>
      <w:r>
        <w:rPr>
          <w:i/>
        </w:rPr>
        <w:t>e</w:t>
      </w:r>
      <w:r>
        <w:rPr>
          <w:i/>
          <w:sz w:val="10"/>
        </w:rPr>
        <w:t>kl</w:t>
      </w:r>
      <w:r>
        <w:rPr>
          <w:i/>
          <w:sz w:val="10"/>
        </w:rPr>
        <w:tab/>
      </w:r>
      <w:r>
        <w:t xml:space="preserve">(6)  </w:t>
      </w:r>
    </w:p>
    <w:p w14:paraId="2B5D0DFA" w14:textId="77777777" w:rsidR="008B5914" w:rsidRDefault="00000000">
      <w:pPr>
        <w:spacing w:after="249" w:line="261" w:lineRule="auto"/>
        <w:ind w:left="505" w:right="0" w:hanging="10"/>
        <w:jc w:val="left"/>
      </w:pPr>
      <w:r>
        <w:rPr>
          <w:i/>
          <w:sz w:val="10"/>
        </w:rPr>
        <w:t>ijkl</w:t>
      </w:r>
    </w:p>
    <w:p w14:paraId="2BEDEA1E" w14:textId="77777777" w:rsidR="008B5914" w:rsidRDefault="00000000">
      <w:pPr>
        <w:ind w:left="12" w:right="32" w:firstLine="0"/>
      </w:pPr>
      <w:r>
        <w:t xml:space="preserve">For simplicity, we adopt a homogeneous modulus approximation, that is, the elastic tensor </w:t>
      </w:r>
      <w:r>
        <w:rPr>
          <w:i/>
        </w:rPr>
        <w:t>C</w:t>
      </w:r>
      <w:r>
        <w:rPr>
          <w:i/>
          <w:vertAlign w:val="subscript"/>
        </w:rPr>
        <w:t xml:space="preserve">ijkl </w:t>
      </w:r>
      <w:r>
        <w:t xml:space="preserve">is the same for all the phases. The elastic strain tensor </w:t>
      </w:r>
      <w:r>
        <w:rPr>
          <w:i/>
        </w:rPr>
        <w:t>e</w:t>
      </w:r>
      <w:r>
        <w:rPr>
          <w:i/>
          <w:vertAlign w:val="subscript"/>
        </w:rPr>
        <w:t xml:space="preserve">ij </w:t>
      </w:r>
      <w:r>
        <w:t xml:space="preserve">can be expressed using the displacement variables and transformation strains as </w:t>
      </w:r>
    </w:p>
    <w:p w14:paraId="613B4083" w14:textId="77777777" w:rsidR="008B5914" w:rsidRDefault="00000000">
      <w:pPr>
        <w:tabs>
          <w:tab w:val="center" w:pos="727"/>
          <w:tab w:val="center" w:pos="2419"/>
        </w:tabs>
        <w:spacing w:after="0" w:line="259" w:lineRule="auto"/>
        <w:ind w:right="0" w:firstLine="0"/>
        <w:jc w:val="left"/>
      </w:pPr>
      <w:r>
        <w:rPr>
          <w:sz w:val="22"/>
        </w:rPr>
        <w:tab/>
      </w:r>
      <w:r>
        <w:t>(</w:t>
      </w:r>
      <w:r>
        <w:tab/>
        <w:t>)</w:t>
      </w:r>
    </w:p>
    <w:p w14:paraId="3926C399" w14:textId="77777777" w:rsidR="008B5914" w:rsidRDefault="00000000">
      <w:pPr>
        <w:spacing w:after="44" w:line="259" w:lineRule="auto"/>
        <w:ind w:left="1526" w:right="0" w:hanging="10"/>
        <w:jc w:val="left"/>
      </w:pPr>
      <w:r>
        <w:t>∑</w:t>
      </w:r>
      <w:r>
        <w:rPr>
          <w:sz w:val="10"/>
        </w:rPr>
        <w:t>13</w:t>
      </w:r>
    </w:p>
    <w:p w14:paraId="1F2A8E8A" w14:textId="77777777" w:rsidR="008B5914" w:rsidRDefault="00000000">
      <w:pPr>
        <w:tabs>
          <w:tab w:val="center" w:pos="1127"/>
          <w:tab w:val="center" w:pos="2051"/>
          <w:tab w:val="center" w:pos="2887"/>
          <w:tab w:val="right" w:pos="5115"/>
        </w:tabs>
        <w:spacing w:after="0" w:line="261" w:lineRule="auto"/>
        <w:ind w:right="0" w:firstLine="0"/>
        <w:jc w:val="left"/>
      </w:pPr>
      <w:r>
        <w:rPr>
          <w:i/>
        </w:rPr>
        <w:t>e</w:t>
      </w:r>
      <w:r>
        <w:rPr>
          <w:i/>
          <w:sz w:val="10"/>
        </w:rPr>
        <w:t xml:space="preserve">ij </w:t>
      </w:r>
      <w:r>
        <w:t xml:space="preserve">= </w:t>
      </w:r>
      <w:r>
        <w:rPr>
          <w:i/>
          <w:sz w:val="17"/>
        </w:rPr>
        <w:t>ε</w:t>
      </w:r>
      <w:r>
        <w:rPr>
          <w:i/>
          <w:sz w:val="10"/>
        </w:rPr>
        <w:t xml:space="preserve">ij </w:t>
      </w:r>
      <w:r>
        <w:t>−</w:t>
      </w:r>
      <w:r>
        <w:tab/>
      </w:r>
      <w:r>
        <w:rPr>
          <w:i/>
          <w:sz w:val="17"/>
        </w:rPr>
        <w:t>ε</w:t>
      </w:r>
      <w:r>
        <w:rPr>
          <w:i/>
          <w:sz w:val="10"/>
        </w:rPr>
        <w:t>γij</w:t>
      </w:r>
      <w:r>
        <w:rPr>
          <w:i/>
        </w:rPr>
        <w:t>h</w:t>
      </w:r>
      <w:r>
        <w:t>(∅</w:t>
      </w:r>
      <w:r>
        <w:rPr>
          <w:sz w:val="10"/>
        </w:rPr>
        <w:t>1</w:t>
      </w:r>
      <w:r>
        <w:t>)+</w:t>
      </w:r>
      <w:r>
        <w:tab/>
      </w:r>
      <w:r>
        <w:rPr>
          <w:i/>
          <w:sz w:val="17"/>
        </w:rPr>
        <w:t>ε</w:t>
      </w:r>
      <w:r>
        <w:rPr>
          <w:i/>
          <w:sz w:val="11"/>
        </w:rPr>
        <w:t>η</w:t>
      </w:r>
      <w:r>
        <w:rPr>
          <w:i/>
          <w:sz w:val="10"/>
        </w:rPr>
        <w:t>ij</w:t>
      </w:r>
      <w:r>
        <w:rPr>
          <w:i/>
          <w:sz w:val="9"/>
        </w:rPr>
        <w:t>υ</w:t>
      </w:r>
      <w:r>
        <w:rPr>
          <w:i/>
        </w:rPr>
        <w:t>h</w:t>
      </w:r>
      <w:r>
        <w:t>(∅</w:t>
      </w:r>
      <w:r>
        <w:rPr>
          <w:i/>
          <w:sz w:val="10"/>
        </w:rPr>
        <w:t>v</w:t>
      </w:r>
      <w:r>
        <w:t>)</w:t>
      </w:r>
      <w:r>
        <w:tab/>
        <w:t xml:space="preserve">− </w:t>
      </w:r>
      <w:r>
        <w:rPr>
          <w:i/>
        </w:rPr>
        <w:t>δ</w:t>
      </w:r>
      <w:r>
        <w:rPr>
          <w:i/>
          <w:sz w:val="10"/>
        </w:rPr>
        <w:t>ij</w:t>
      </w:r>
      <w:r>
        <w:rPr>
          <w:i/>
          <w:sz w:val="17"/>
        </w:rPr>
        <w:t>ε</w:t>
      </w:r>
      <w:r>
        <w:rPr>
          <w:i/>
          <w:sz w:val="10"/>
        </w:rPr>
        <w:t xml:space="preserve">th </w:t>
      </w:r>
      <w:r>
        <w:t xml:space="preserve">− </w:t>
      </w:r>
      <w:r>
        <w:rPr>
          <w:i/>
          <w:sz w:val="17"/>
        </w:rPr>
        <w:t>ε</w:t>
      </w:r>
      <w:r>
        <w:rPr>
          <w:i/>
          <w:sz w:val="10"/>
        </w:rPr>
        <w:t>pij</w:t>
      </w:r>
      <w:r>
        <w:rPr>
          <w:i/>
          <w:sz w:val="10"/>
        </w:rPr>
        <w:tab/>
      </w:r>
      <w:r>
        <w:t xml:space="preserve">(7)  </w:t>
      </w:r>
    </w:p>
    <w:p w14:paraId="3EAB0253" w14:textId="77777777" w:rsidR="008B5914" w:rsidRDefault="00000000">
      <w:pPr>
        <w:spacing w:after="252" w:line="261" w:lineRule="auto"/>
        <w:ind w:left="1552" w:right="0" w:hanging="10"/>
        <w:jc w:val="left"/>
      </w:pPr>
      <w:r>
        <w:rPr>
          <w:i/>
          <w:sz w:val="10"/>
        </w:rPr>
        <w:t>v</w:t>
      </w:r>
      <w:r>
        <w:rPr>
          <w:sz w:val="10"/>
        </w:rPr>
        <w:t>=2</w:t>
      </w:r>
    </w:p>
    <w:p w14:paraId="4184FADA" w14:textId="77777777" w:rsidR="008B5914" w:rsidRDefault="00000000">
      <w:pPr>
        <w:ind w:left="12" w:right="32" w:firstLine="0"/>
      </w:pPr>
      <w:r>
        <w:t xml:space="preserve">Here </w:t>
      </w:r>
      <w:r>
        <w:rPr>
          <w:i/>
          <w:sz w:val="17"/>
        </w:rPr>
        <w:t>ε</w:t>
      </w:r>
      <w:r>
        <w:rPr>
          <w:i/>
          <w:sz w:val="17"/>
          <w:vertAlign w:val="superscript"/>
        </w:rPr>
        <w:t>γ</w:t>
      </w:r>
      <w:r>
        <w:rPr>
          <w:i/>
          <w:sz w:val="17"/>
          <w:vertAlign w:val="subscript"/>
        </w:rPr>
        <w:t xml:space="preserve">ij </w:t>
      </w:r>
      <w:r>
        <w:t xml:space="preserve">are the components of transformation strain tensor for the </w:t>
      </w:r>
      <w:r>
        <w:rPr>
          <w:i/>
        </w:rPr>
        <w:t xml:space="preserve">γ </w:t>
      </w:r>
      <w:r>
        <w:t xml:space="preserve">phase, and </w:t>
      </w:r>
      <w:r>
        <w:rPr>
          <w:i/>
          <w:sz w:val="17"/>
        </w:rPr>
        <w:t>ε</w:t>
      </w:r>
      <w:r>
        <w:rPr>
          <w:i/>
          <w:sz w:val="17"/>
          <w:vertAlign w:val="superscript"/>
        </w:rPr>
        <w:t>η</w:t>
      </w:r>
      <w:r>
        <w:rPr>
          <w:i/>
          <w:sz w:val="17"/>
          <w:vertAlign w:val="subscript"/>
        </w:rPr>
        <w:t>ij</w:t>
      </w:r>
      <w:r>
        <w:rPr>
          <w:i/>
          <w:sz w:val="13"/>
          <w:vertAlign w:val="superscript"/>
        </w:rPr>
        <w:t>υ</w:t>
      </w:r>
      <w:r>
        <w:rPr>
          <w:i/>
          <w:sz w:val="25"/>
          <w:vertAlign w:val="subscript"/>
        </w:rPr>
        <w:t>,</w:t>
      </w:r>
      <w:r>
        <w:rPr>
          <w:i/>
          <w:sz w:val="17"/>
        </w:rPr>
        <w:t xml:space="preserve">υ </w:t>
      </w:r>
      <w:r>
        <w:rPr>
          <w:sz w:val="25"/>
          <w:vertAlign w:val="subscript"/>
        </w:rPr>
        <w:t xml:space="preserve">= </w:t>
      </w:r>
      <w:r>
        <w:t>2⋯</w:t>
      </w:r>
      <w:r>
        <w:rPr>
          <w:i/>
          <w:sz w:val="25"/>
          <w:vertAlign w:val="subscript"/>
        </w:rPr>
        <w:t>,</w:t>
      </w:r>
      <w:r>
        <w:t>13 are the transformation strain tensors associated with the 12 Ni</w:t>
      </w:r>
      <w:r>
        <w:rPr>
          <w:vertAlign w:val="subscript"/>
        </w:rPr>
        <w:t>3</w:t>
      </w:r>
      <w:r>
        <w:t xml:space="preserve">Ti variants. The calculation of these transformation strains is described in </w:t>
      </w:r>
      <w:r>
        <w:rPr>
          <w:color w:val="2196D1"/>
        </w:rPr>
        <w:t>section 2.4</w:t>
      </w:r>
      <w:r>
        <w:t xml:space="preserve">. Further, due to the large transformation strains associated with the formation of reverted austenite, the plastic deformation associated with the transformation must also be taken into account. The plastic strains in </w:t>
      </w:r>
      <w:r>
        <w:rPr>
          <w:i/>
          <w:sz w:val="26"/>
          <w:vertAlign w:val="subscript"/>
        </w:rPr>
        <w:t>ε</w:t>
      </w:r>
      <w:r>
        <w:rPr>
          <w:i/>
          <w:vertAlign w:val="superscript"/>
        </w:rPr>
        <w:t>p</w:t>
      </w:r>
      <w:r>
        <w:rPr>
          <w:i/>
          <w:vertAlign w:val="subscript"/>
        </w:rPr>
        <w:t xml:space="preserve">ij </w:t>
      </w:r>
      <w:r>
        <w:t xml:space="preserve">are obtained using standard continuum plasticity approach, which is described in </w:t>
      </w:r>
      <w:r>
        <w:rPr>
          <w:color w:val="2196D1"/>
        </w:rPr>
        <w:t>section 2.5</w:t>
      </w:r>
      <w:r>
        <w:t xml:space="preserve">. </w:t>
      </w:r>
      <w:r>
        <w:rPr>
          <w:i/>
          <w:sz w:val="17"/>
        </w:rPr>
        <w:t>ε</w:t>
      </w:r>
      <w:r>
        <w:rPr>
          <w:i/>
          <w:sz w:val="17"/>
          <w:vertAlign w:val="subscript"/>
        </w:rPr>
        <w:t xml:space="preserve">th </w:t>
      </w:r>
      <w:r>
        <w:t xml:space="preserve">represents the thermal strain. The strain tensor is calculated by using the </w:t>
      </w:r>
      <w:r>
        <w:rPr>
          <w:sz w:val="25"/>
          <w:vertAlign w:val="subscript"/>
        </w:rPr>
        <w:t xml:space="preserve">( ) </w:t>
      </w:r>
      <w:r>
        <w:t xml:space="preserve">displacement fields </w:t>
      </w:r>
      <w:r>
        <w:rPr>
          <w:i/>
        </w:rPr>
        <w:t>u</w:t>
      </w:r>
      <w:r>
        <w:rPr>
          <w:i/>
          <w:vertAlign w:val="subscript"/>
        </w:rPr>
        <w:t xml:space="preserve">i </w:t>
      </w:r>
      <w:r>
        <w:t xml:space="preserve">as </w:t>
      </w:r>
      <w:r>
        <w:rPr>
          <w:i/>
          <w:sz w:val="17"/>
        </w:rPr>
        <w:t>ε</w:t>
      </w:r>
      <w:r>
        <w:rPr>
          <w:i/>
          <w:sz w:val="17"/>
          <w:vertAlign w:val="subscript"/>
        </w:rPr>
        <w:t xml:space="preserve">ij </w:t>
      </w:r>
      <w:r>
        <w:t>= 1</w:t>
      </w:r>
      <w:r>
        <w:rPr>
          <w:i/>
        </w:rPr>
        <w:t>/</w:t>
      </w:r>
      <w:r>
        <w:t xml:space="preserve">2 </w:t>
      </w:r>
      <w:r>
        <w:rPr>
          <w:i/>
          <w:sz w:val="17"/>
        </w:rPr>
        <w:t>∂</w:t>
      </w:r>
      <w:r>
        <w:rPr>
          <w:i/>
        </w:rPr>
        <w:t>u</w:t>
      </w:r>
      <w:r>
        <w:rPr>
          <w:i/>
          <w:vertAlign w:val="subscript"/>
        </w:rPr>
        <w:t>i</w:t>
      </w:r>
      <w:r>
        <w:rPr>
          <w:i/>
        </w:rPr>
        <w:t>/</w:t>
      </w:r>
      <w:r>
        <w:rPr>
          <w:i/>
          <w:sz w:val="17"/>
        </w:rPr>
        <w:t>∂</w:t>
      </w:r>
      <w:r>
        <w:rPr>
          <w:i/>
        </w:rPr>
        <w:t>x</w:t>
      </w:r>
      <w:r>
        <w:rPr>
          <w:i/>
          <w:vertAlign w:val="subscript"/>
        </w:rPr>
        <w:t xml:space="preserve">j </w:t>
      </w:r>
      <w:r>
        <w:t>+</w:t>
      </w:r>
      <w:r>
        <w:rPr>
          <w:i/>
          <w:sz w:val="17"/>
        </w:rPr>
        <w:t>∂</w:t>
      </w:r>
      <w:r>
        <w:rPr>
          <w:i/>
        </w:rPr>
        <w:t>u</w:t>
      </w:r>
      <w:r>
        <w:rPr>
          <w:i/>
          <w:vertAlign w:val="subscript"/>
        </w:rPr>
        <w:t>j</w:t>
      </w:r>
      <w:r>
        <w:rPr>
          <w:i/>
        </w:rPr>
        <w:t>/</w:t>
      </w:r>
      <w:r>
        <w:rPr>
          <w:i/>
          <w:sz w:val="17"/>
        </w:rPr>
        <w:t>∂</w:t>
      </w:r>
      <w:r>
        <w:rPr>
          <w:i/>
        </w:rPr>
        <w:t>x</w:t>
      </w:r>
      <w:r>
        <w:rPr>
          <w:i/>
          <w:vertAlign w:val="subscript"/>
        </w:rPr>
        <w:t xml:space="preserve">i </w:t>
      </w:r>
      <w:r>
        <w:t>+</w:t>
      </w:r>
      <w:r>
        <w:rPr>
          <w:i/>
          <w:strike/>
          <w:sz w:val="17"/>
        </w:rPr>
        <w:t>ε</w:t>
      </w:r>
      <w:r>
        <w:rPr>
          <w:i/>
          <w:sz w:val="17"/>
          <w:vertAlign w:val="subscript"/>
        </w:rPr>
        <w:t xml:space="preserve">ij </w:t>
      </w:r>
      <w:r>
        <w:t xml:space="preserve">and the stress tensor is calculated as </w:t>
      </w:r>
      <w:r>
        <w:rPr>
          <w:i/>
          <w:sz w:val="17"/>
        </w:rPr>
        <w:t>σ</w:t>
      </w:r>
      <w:r>
        <w:rPr>
          <w:i/>
          <w:sz w:val="17"/>
          <w:vertAlign w:val="subscript"/>
        </w:rPr>
        <w:t xml:space="preserve">ij </w:t>
      </w:r>
      <w:r>
        <w:t xml:space="preserve">= </w:t>
      </w:r>
      <w:r>
        <w:rPr>
          <w:i/>
          <w:sz w:val="17"/>
        </w:rPr>
        <w:t>∂</w:t>
      </w:r>
      <w:r>
        <w:rPr>
          <w:i/>
        </w:rPr>
        <w:t>f</w:t>
      </w:r>
      <w:r>
        <w:rPr>
          <w:i/>
          <w:vertAlign w:val="subscript"/>
        </w:rPr>
        <w:t>el</w:t>
      </w:r>
      <w:r>
        <w:rPr>
          <w:i/>
        </w:rPr>
        <w:t>/</w:t>
      </w:r>
      <w:r>
        <w:rPr>
          <w:i/>
          <w:sz w:val="17"/>
        </w:rPr>
        <w:t>∂ε</w:t>
      </w:r>
      <w:r>
        <w:rPr>
          <w:i/>
          <w:sz w:val="17"/>
          <w:vertAlign w:val="subscript"/>
        </w:rPr>
        <w:t>ij</w:t>
      </w:r>
      <w:r>
        <w:t xml:space="preserve">. For a macroscopically stress-free system, </w:t>
      </w:r>
      <w:r>
        <w:rPr>
          <w:i/>
          <w:strike/>
          <w:sz w:val="17"/>
        </w:rPr>
        <w:t>ε</w:t>
      </w:r>
      <w:r>
        <w:rPr>
          <w:i/>
          <w:sz w:val="17"/>
          <w:vertAlign w:val="subscript"/>
        </w:rPr>
        <w:t xml:space="preserve">ij </w:t>
      </w:r>
      <w:r>
        <w:t xml:space="preserve">is chosen such that all stress components average to zero. </w:t>
      </w:r>
    </w:p>
    <w:p w14:paraId="259848BA" w14:textId="77777777" w:rsidR="008B5914" w:rsidRDefault="00000000">
      <w:pPr>
        <w:ind w:left="12" w:right="32"/>
      </w:pPr>
      <w:r>
        <w:t xml:space="preserve">It should be pointed out that we have used the small strain approximation in the present work, which may not be accurate, particularly for the martensite-austenite transformation. However, due to the complexity in implementing the finite strain theory, the small strain approximation has been used extensively in literature for simulating martensitic transformation in steels. It is understood that although the stress fields may not be accurate, the </w:t>
      </w:r>
      <w:r>
        <w:t xml:space="preserve">generic microstructure can still be described </w:t>
      </w:r>
      <w:r>
        <w:rPr>
          <w:color w:val="2196D1"/>
        </w:rPr>
        <w:t>[24,30]</w:t>
      </w:r>
      <w:r>
        <w:t xml:space="preserve">. Therefore, the small strain approximation has also been adopted in the present work. </w:t>
      </w:r>
    </w:p>
    <w:p w14:paraId="5E2ABEA4" w14:textId="77777777" w:rsidR="008B5914" w:rsidRDefault="00000000">
      <w:pPr>
        <w:ind w:left="12" w:right="32"/>
      </w:pPr>
      <w:r>
        <w:t xml:space="preserve">The kinetics of the transformation is described by the following set of equations: </w:t>
      </w:r>
    </w:p>
    <w:p w14:paraId="28E086D3" w14:textId="77777777" w:rsidR="008B5914" w:rsidRDefault="00000000">
      <w:pPr>
        <w:tabs>
          <w:tab w:val="right" w:pos="5115"/>
        </w:tabs>
        <w:spacing w:after="109" w:line="259" w:lineRule="auto"/>
        <w:ind w:right="0" w:firstLine="0"/>
        <w:jc w:val="left"/>
      </w:pPr>
      <w:r>
        <w:rPr>
          <w:noProof/>
        </w:rPr>
        <w:drawing>
          <wp:inline distT="0" distB="0" distL="0" distR="0" wp14:anchorId="1FA4B7D8" wp14:editId="0D2DA35A">
            <wp:extent cx="1060704" cy="246888"/>
            <wp:effectExtent l="0" t="0" r="0" b="0"/>
            <wp:docPr id="41858" name="Picture 41858"/>
            <wp:cNvGraphicFramePr/>
            <a:graphic xmlns:a="http://schemas.openxmlformats.org/drawingml/2006/main">
              <a:graphicData uri="http://schemas.openxmlformats.org/drawingml/2006/picture">
                <pic:pic xmlns:pic="http://schemas.openxmlformats.org/drawingml/2006/picture">
                  <pic:nvPicPr>
                    <pic:cNvPr id="41858" name="Picture 41858"/>
                    <pic:cNvPicPr/>
                  </pic:nvPicPr>
                  <pic:blipFill>
                    <a:blip r:embed="rId28"/>
                    <a:stretch>
                      <a:fillRect/>
                    </a:stretch>
                  </pic:blipFill>
                  <pic:spPr>
                    <a:xfrm>
                      <a:off x="0" y="0"/>
                      <a:ext cx="1060704" cy="246888"/>
                    </a:xfrm>
                    <a:prstGeom prst="rect">
                      <a:avLst/>
                    </a:prstGeom>
                  </pic:spPr>
                </pic:pic>
              </a:graphicData>
            </a:graphic>
          </wp:inline>
        </w:drawing>
      </w:r>
      <w:r>
        <w:rPr>
          <w:noProof/>
        </w:rPr>
        <w:drawing>
          <wp:inline distT="0" distB="0" distL="0" distR="0" wp14:anchorId="2AE06AEB" wp14:editId="7E728E30">
            <wp:extent cx="1179576" cy="225552"/>
            <wp:effectExtent l="0" t="0" r="0" b="0"/>
            <wp:docPr id="41857" name="Picture 41857"/>
            <wp:cNvGraphicFramePr/>
            <a:graphic xmlns:a="http://schemas.openxmlformats.org/drawingml/2006/main">
              <a:graphicData uri="http://schemas.openxmlformats.org/drawingml/2006/picture">
                <pic:pic xmlns:pic="http://schemas.openxmlformats.org/drawingml/2006/picture">
                  <pic:nvPicPr>
                    <pic:cNvPr id="41857" name="Picture 41857"/>
                    <pic:cNvPicPr/>
                  </pic:nvPicPr>
                  <pic:blipFill>
                    <a:blip r:embed="rId29"/>
                    <a:stretch>
                      <a:fillRect/>
                    </a:stretch>
                  </pic:blipFill>
                  <pic:spPr>
                    <a:xfrm>
                      <a:off x="0" y="0"/>
                      <a:ext cx="1179576" cy="225552"/>
                    </a:xfrm>
                    <a:prstGeom prst="rect">
                      <a:avLst/>
                    </a:prstGeom>
                  </pic:spPr>
                </pic:pic>
              </a:graphicData>
            </a:graphic>
          </wp:inline>
        </w:drawing>
      </w:r>
      <w:r>
        <w:tab/>
        <w:t xml:space="preserve">(9)  </w:t>
      </w:r>
    </w:p>
    <w:p w14:paraId="48A1200C" w14:textId="77777777" w:rsidR="008B5914" w:rsidRDefault="00000000">
      <w:pPr>
        <w:tabs>
          <w:tab w:val="center" w:pos="963"/>
          <w:tab w:val="center" w:pos="1789"/>
        </w:tabs>
        <w:spacing w:after="0" w:line="259" w:lineRule="auto"/>
        <w:ind w:right="0" w:firstLine="0"/>
        <w:jc w:val="left"/>
      </w:pPr>
      <w:r>
        <w:rPr>
          <w:sz w:val="22"/>
        </w:rPr>
        <w:tab/>
      </w:r>
      <w:r>
        <w:t>(</w:t>
      </w:r>
      <w:r>
        <w:tab/>
        <w:t>)</w:t>
      </w:r>
    </w:p>
    <w:p w14:paraId="68574C91" w14:textId="77777777" w:rsidR="008B5914" w:rsidRDefault="00000000">
      <w:pPr>
        <w:tabs>
          <w:tab w:val="center" w:pos="2442"/>
          <w:tab w:val="center" w:pos="3119"/>
          <w:tab w:val="center" w:pos="3717"/>
        </w:tabs>
        <w:spacing w:after="63" w:line="259" w:lineRule="auto"/>
        <w:ind w:right="0" w:firstLine="0"/>
        <w:jc w:val="left"/>
      </w:pPr>
      <w:r>
        <w:rPr>
          <w:noProof/>
        </w:rPr>
        <w:drawing>
          <wp:anchor distT="0" distB="0" distL="114300" distR="114300" simplePos="0" relativeHeight="251660288" behindDoc="0" locked="0" layoutInCell="1" allowOverlap="0" wp14:anchorId="0BC5B8F5" wp14:editId="3B5549AC">
            <wp:simplePos x="0" y="0"/>
            <wp:positionH relativeFrom="column">
              <wp:posOffset>0</wp:posOffset>
            </wp:positionH>
            <wp:positionV relativeFrom="paragraph">
              <wp:posOffset>15824</wp:posOffset>
            </wp:positionV>
            <wp:extent cx="1066800" cy="185928"/>
            <wp:effectExtent l="0" t="0" r="0" b="0"/>
            <wp:wrapSquare wrapText="bothSides"/>
            <wp:docPr id="41859" name="Picture 41859"/>
            <wp:cNvGraphicFramePr/>
            <a:graphic xmlns:a="http://schemas.openxmlformats.org/drawingml/2006/main">
              <a:graphicData uri="http://schemas.openxmlformats.org/drawingml/2006/picture">
                <pic:pic xmlns:pic="http://schemas.openxmlformats.org/drawingml/2006/picture">
                  <pic:nvPicPr>
                    <pic:cNvPr id="41859" name="Picture 41859"/>
                    <pic:cNvPicPr/>
                  </pic:nvPicPr>
                  <pic:blipFill>
                    <a:blip r:embed="rId30"/>
                    <a:stretch>
                      <a:fillRect/>
                    </a:stretch>
                  </pic:blipFill>
                  <pic:spPr>
                    <a:xfrm>
                      <a:off x="0" y="0"/>
                      <a:ext cx="1066800" cy="185928"/>
                    </a:xfrm>
                    <a:prstGeom prst="rect">
                      <a:avLst/>
                    </a:prstGeom>
                  </pic:spPr>
                </pic:pic>
              </a:graphicData>
            </a:graphic>
          </wp:anchor>
        </w:drawing>
      </w:r>
      <w:r>
        <w:rPr>
          <w:i/>
          <w:sz w:val="17"/>
        </w:rPr>
        <w:t>∂</w:t>
      </w:r>
      <w:r>
        <w:rPr>
          <w:i/>
          <w:sz w:val="17"/>
        </w:rPr>
        <w:tab/>
      </w:r>
      <w:r>
        <w:t>∑(</w:t>
      </w:r>
      <w:r>
        <w:tab/>
        <w:t>)(</w:t>
      </w:r>
      <w:r>
        <w:tab/>
        <w:t>)</w:t>
      </w:r>
    </w:p>
    <w:p w14:paraId="78213934" w14:textId="77777777" w:rsidR="008B5914" w:rsidRDefault="00000000">
      <w:pPr>
        <w:tabs>
          <w:tab w:val="center" w:pos="1141"/>
          <w:tab w:val="center" w:pos="1691"/>
          <w:tab w:val="center" w:pos="2058"/>
          <w:tab w:val="center" w:pos="2423"/>
          <w:tab w:val="center" w:pos="2831"/>
          <w:tab w:val="center" w:pos="3648"/>
          <w:tab w:val="right" w:pos="5115"/>
        </w:tabs>
        <w:spacing w:after="364" w:line="261" w:lineRule="auto"/>
        <w:ind w:right="0" w:firstLine="0"/>
        <w:jc w:val="left"/>
      </w:pPr>
      <w:r>
        <w:rPr>
          <w:i/>
          <w:sz w:val="17"/>
        </w:rPr>
        <w:t>∂</w:t>
      </w:r>
      <w:r>
        <w:rPr>
          <w:i/>
          <w:sz w:val="25"/>
          <w:vertAlign w:val="superscript"/>
        </w:rPr>
        <w:t>t</w:t>
      </w:r>
      <w:r>
        <w:rPr>
          <w:i/>
          <w:sz w:val="25"/>
          <w:vertAlign w:val="superscript"/>
        </w:rPr>
        <w:tab/>
      </w:r>
      <w:r>
        <w:rPr>
          <w:i/>
          <w:sz w:val="17"/>
          <w:vertAlign w:val="subscript"/>
        </w:rPr>
        <w:t>k</w:t>
      </w:r>
      <w:r>
        <w:rPr>
          <w:i/>
          <w:sz w:val="17"/>
          <w:vertAlign w:val="subscript"/>
        </w:rPr>
        <w:tab/>
      </w:r>
      <w:r>
        <w:rPr>
          <w:i/>
          <w:sz w:val="10"/>
        </w:rPr>
        <w:t>k</w:t>
      </w:r>
      <w:r>
        <w:rPr>
          <w:i/>
          <w:sz w:val="10"/>
        </w:rPr>
        <w:tab/>
      </w:r>
      <w:r>
        <w:rPr>
          <w:i/>
        </w:rPr>
        <w:t>,L</w:t>
      </w:r>
      <w:r>
        <w:rPr>
          <w:i/>
          <w:sz w:val="10"/>
        </w:rPr>
        <w:t xml:space="preserve">ik </w:t>
      </w:r>
      <w:r>
        <w:t>=</w:t>
      </w:r>
      <w:r>
        <w:tab/>
      </w:r>
      <w:r>
        <w:rPr>
          <w:i/>
          <w:vertAlign w:val="subscript"/>
        </w:rPr>
        <w:t>j</w:t>
      </w:r>
      <w:r>
        <w:rPr>
          <w:i/>
          <w:vertAlign w:val="subscript"/>
        </w:rPr>
        <w:tab/>
      </w:r>
      <w:r>
        <w:rPr>
          <w:i/>
        </w:rPr>
        <w:t>δ</w:t>
      </w:r>
      <w:r>
        <w:rPr>
          <w:i/>
          <w:sz w:val="10"/>
        </w:rPr>
        <w:t xml:space="preserve">ij </w:t>
      </w:r>
      <w:r>
        <w:t xml:space="preserve">− </w:t>
      </w:r>
      <w:r>
        <w:rPr>
          <w:i/>
        </w:rPr>
        <w:t>X</w:t>
      </w:r>
      <w:r>
        <w:rPr>
          <w:i/>
          <w:sz w:val="10"/>
        </w:rPr>
        <w:t>i</w:t>
      </w:r>
      <w:r>
        <w:rPr>
          <w:i/>
          <w:sz w:val="10"/>
        </w:rPr>
        <w:tab/>
      </w:r>
      <w:r>
        <w:rPr>
          <w:i/>
        </w:rPr>
        <w:t>δ</w:t>
      </w:r>
      <w:r>
        <w:rPr>
          <w:i/>
          <w:sz w:val="10"/>
        </w:rPr>
        <w:t xml:space="preserve">jk </w:t>
      </w:r>
      <w:r>
        <w:t xml:space="preserve">− </w:t>
      </w:r>
      <w:r>
        <w:rPr>
          <w:i/>
        </w:rPr>
        <w:t>X</w:t>
      </w:r>
      <w:r>
        <w:rPr>
          <w:i/>
          <w:sz w:val="10"/>
        </w:rPr>
        <w:t xml:space="preserve">j </w:t>
      </w:r>
      <w:r>
        <w:rPr>
          <w:i/>
        </w:rPr>
        <w:t>X</w:t>
      </w:r>
      <w:r>
        <w:rPr>
          <w:i/>
          <w:sz w:val="10"/>
        </w:rPr>
        <w:t>k</w:t>
      </w:r>
      <w:r>
        <w:rPr>
          <w:i/>
        </w:rPr>
        <w:t>M</w:t>
      </w:r>
      <w:r>
        <w:rPr>
          <w:i/>
          <w:sz w:val="10"/>
        </w:rPr>
        <w:t>k</w:t>
      </w:r>
      <w:r>
        <w:rPr>
          <w:i/>
          <w:sz w:val="10"/>
        </w:rPr>
        <w:tab/>
      </w:r>
      <w:r>
        <w:t xml:space="preserve">(10)  </w:t>
      </w:r>
    </w:p>
    <w:p w14:paraId="2D9C7AA0" w14:textId="77777777" w:rsidR="008B5914" w:rsidRDefault="00000000">
      <w:pPr>
        <w:tabs>
          <w:tab w:val="center" w:pos="1053"/>
        </w:tabs>
        <w:spacing w:after="0" w:line="261" w:lineRule="auto"/>
        <w:ind w:right="0" w:firstLine="0"/>
        <w:jc w:val="left"/>
      </w:pPr>
      <w:r>
        <w:rPr>
          <w:i/>
          <w:sz w:val="17"/>
        </w:rPr>
        <w:t>∂σ</w:t>
      </w:r>
      <w:r>
        <w:rPr>
          <w:i/>
          <w:sz w:val="10"/>
        </w:rPr>
        <w:t>ij</w:t>
      </w:r>
      <w:r>
        <w:rPr>
          <w:i/>
          <w:sz w:val="10"/>
        </w:rPr>
        <w:tab/>
      </w:r>
      <w:r>
        <w:rPr>
          <w:i/>
          <w:sz w:val="17"/>
        </w:rPr>
        <w:t>∂</w:t>
      </w:r>
      <w:r>
        <w:rPr>
          <w:i/>
        </w:rPr>
        <w:t>f</w:t>
      </w:r>
      <w:r>
        <w:rPr>
          <w:i/>
          <w:sz w:val="10"/>
        </w:rPr>
        <w:t>el</w:t>
      </w:r>
    </w:p>
    <w:p w14:paraId="671913FB" w14:textId="77777777" w:rsidR="008B5914" w:rsidRDefault="00000000">
      <w:pPr>
        <w:tabs>
          <w:tab w:val="right" w:pos="5115"/>
        </w:tabs>
        <w:spacing w:after="232" w:line="261" w:lineRule="auto"/>
        <w:ind w:right="0" w:firstLine="0"/>
        <w:jc w:val="left"/>
      </w:pPr>
      <w:r>
        <w:rPr>
          <w:noProof/>
          <w:sz w:val="22"/>
        </w:rPr>
        <mc:AlternateContent>
          <mc:Choice Requires="wpg">
            <w:drawing>
              <wp:inline distT="0" distB="0" distL="0" distR="0" wp14:anchorId="51F82DF0" wp14:editId="390743F4">
                <wp:extent cx="144005" cy="3594"/>
                <wp:effectExtent l="0" t="0" r="0" b="0"/>
                <wp:docPr id="38953" name="Group 38953"/>
                <wp:cNvGraphicFramePr/>
                <a:graphic xmlns:a="http://schemas.openxmlformats.org/drawingml/2006/main">
                  <a:graphicData uri="http://schemas.microsoft.com/office/word/2010/wordprocessingGroup">
                    <wpg:wgp>
                      <wpg:cNvGrpSpPr/>
                      <wpg:grpSpPr>
                        <a:xfrm>
                          <a:off x="0" y="0"/>
                          <a:ext cx="144005" cy="3594"/>
                          <a:chOff x="0" y="0"/>
                          <a:chExt cx="144005" cy="3594"/>
                        </a:xfrm>
                      </wpg:grpSpPr>
                      <wps:wsp>
                        <wps:cNvPr id="42606" name="Shape 42606"/>
                        <wps:cNvSpPr/>
                        <wps:spPr>
                          <a:xfrm>
                            <a:off x="0" y="0"/>
                            <a:ext cx="144005" cy="9144"/>
                          </a:xfrm>
                          <a:custGeom>
                            <a:avLst/>
                            <a:gdLst/>
                            <a:ahLst/>
                            <a:cxnLst/>
                            <a:rect l="0" t="0" r="0" b="0"/>
                            <a:pathLst>
                              <a:path w="144005" h="9144">
                                <a:moveTo>
                                  <a:pt x="0" y="0"/>
                                </a:moveTo>
                                <a:lnTo>
                                  <a:pt x="144005" y="0"/>
                                </a:lnTo>
                                <a:lnTo>
                                  <a:pt x="1440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53" style="width:11.339pt;height:0.282959pt;mso-position-horizontal-relative:char;mso-position-vertical-relative:line" coordsize="1440,35">
                <v:shape id="Shape 42607" style="position:absolute;width:1440;height:91;left:0;top:0;" coordsize="144005,9144" path="m0,0l144005,0l144005,9144l0,9144l0,0">
                  <v:stroke weight="0pt" endcap="flat" joinstyle="miter" miterlimit="10" on="false" color="#000000" opacity="0"/>
                  <v:fill on="true" color="#000000"/>
                </v:shape>
              </v:group>
            </w:pict>
          </mc:Fallback>
        </mc:AlternateContent>
      </w:r>
      <w:r>
        <w:rPr>
          <w:i/>
          <w:sz w:val="17"/>
        </w:rPr>
        <w:t>∂</w:t>
      </w:r>
      <w:r>
        <w:rPr>
          <w:i/>
        </w:rPr>
        <w:t>x</w:t>
      </w:r>
      <w:r>
        <w:rPr>
          <w:i/>
          <w:sz w:val="10"/>
        </w:rPr>
        <w:t xml:space="preserve">i </w:t>
      </w:r>
      <w:r>
        <w:t>= 0</w:t>
      </w:r>
      <w:r>
        <w:rPr>
          <w:i/>
        </w:rPr>
        <w:t>,</w:t>
      </w:r>
      <w:r>
        <w:rPr>
          <w:i/>
          <w:sz w:val="17"/>
        </w:rPr>
        <w:t>σ</w:t>
      </w:r>
      <w:r>
        <w:rPr>
          <w:i/>
          <w:sz w:val="10"/>
        </w:rPr>
        <w:t xml:space="preserve">ij </w:t>
      </w:r>
      <w:r>
        <w:t xml:space="preserve">= </w:t>
      </w:r>
      <w:r>
        <w:rPr>
          <w:i/>
          <w:sz w:val="17"/>
        </w:rPr>
        <w:t>∂ε</w:t>
      </w:r>
      <w:r>
        <w:rPr>
          <w:noProof/>
          <w:sz w:val="22"/>
        </w:rPr>
        <mc:AlternateContent>
          <mc:Choice Requires="wpg">
            <w:drawing>
              <wp:inline distT="0" distB="0" distL="0" distR="0" wp14:anchorId="66C6B377" wp14:editId="6FDFD589">
                <wp:extent cx="135356" cy="3594"/>
                <wp:effectExtent l="0" t="0" r="0" b="0"/>
                <wp:docPr id="38954" name="Group 38954"/>
                <wp:cNvGraphicFramePr/>
                <a:graphic xmlns:a="http://schemas.openxmlformats.org/drawingml/2006/main">
                  <a:graphicData uri="http://schemas.microsoft.com/office/word/2010/wordprocessingGroup">
                    <wpg:wgp>
                      <wpg:cNvGrpSpPr/>
                      <wpg:grpSpPr>
                        <a:xfrm>
                          <a:off x="0" y="0"/>
                          <a:ext cx="135356" cy="3594"/>
                          <a:chOff x="0" y="0"/>
                          <a:chExt cx="135356" cy="3594"/>
                        </a:xfrm>
                      </wpg:grpSpPr>
                      <wps:wsp>
                        <wps:cNvPr id="42608" name="Shape 42608"/>
                        <wps:cNvSpPr/>
                        <wps:spPr>
                          <a:xfrm>
                            <a:off x="0" y="0"/>
                            <a:ext cx="135356" cy="9144"/>
                          </a:xfrm>
                          <a:custGeom>
                            <a:avLst/>
                            <a:gdLst/>
                            <a:ahLst/>
                            <a:cxnLst/>
                            <a:rect l="0" t="0" r="0" b="0"/>
                            <a:pathLst>
                              <a:path w="135356" h="9144">
                                <a:moveTo>
                                  <a:pt x="0" y="0"/>
                                </a:moveTo>
                                <a:lnTo>
                                  <a:pt x="135356" y="0"/>
                                </a:lnTo>
                                <a:lnTo>
                                  <a:pt x="1353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54" style="width:10.658pt;height:0.282959pt;mso-position-horizontal-relative:char;mso-position-vertical-relative:line" coordsize="1353,35">
                <v:shape id="Shape 42609" style="position:absolute;width:1353;height:91;left:0;top:0;" coordsize="135356,9144" path="m0,0l135356,0l135356,9144l0,9144l0,0">
                  <v:stroke weight="0pt" endcap="flat" joinstyle="miter" miterlimit="10" on="false" color="#000000" opacity="0"/>
                  <v:fill on="true" color="#000000"/>
                </v:shape>
              </v:group>
            </w:pict>
          </mc:Fallback>
        </mc:AlternateContent>
      </w:r>
      <w:r>
        <w:rPr>
          <w:i/>
          <w:sz w:val="10"/>
        </w:rPr>
        <w:t>ij</w:t>
      </w:r>
      <w:r>
        <w:rPr>
          <w:i/>
          <w:sz w:val="10"/>
        </w:rPr>
        <w:tab/>
      </w:r>
      <w:r>
        <w:t xml:space="preserve">(11) </w:t>
      </w:r>
    </w:p>
    <w:p w14:paraId="48206571" w14:textId="77777777" w:rsidR="008B5914" w:rsidRDefault="00000000">
      <w:pPr>
        <w:spacing w:after="266"/>
        <w:ind w:left="12" w:right="32"/>
      </w:pPr>
      <w:r>
        <w:t xml:space="preserve">The evolution of the order parameters is described by equation </w:t>
      </w:r>
      <w:r>
        <w:rPr>
          <w:color w:val="2196D1"/>
        </w:rPr>
        <w:t>(9)</w:t>
      </w:r>
      <w:r>
        <w:t>. Here, Γ</w:t>
      </w:r>
      <w:r>
        <w:rPr>
          <w:i/>
          <w:vertAlign w:val="subscript"/>
        </w:rPr>
        <w:t xml:space="preserve">γ </w:t>
      </w:r>
      <w:r>
        <w:t xml:space="preserve">is the interfacial mobility associated with the </w:t>
      </w:r>
      <w:r>
        <w:rPr>
          <w:i/>
          <w:sz w:val="17"/>
        </w:rPr>
        <w:t>α</w:t>
      </w:r>
      <w:r>
        <w:rPr>
          <w:sz w:val="17"/>
          <w:vertAlign w:val="superscript"/>
        </w:rPr>
        <w:t xml:space="preserve">′ </w:t>
      </w:r>
      <w:r>
        <w:t>/FCC interface and Γ</w:t>
      </w:r>
      <w:r>
        <w:rPr>
          <w:i/>
          <w:vertAlign w:val="subscript"/>
        </w:rPr>
        <w:t xml:space="preserve">η </w:t>
      </w:r>
      <w:r>
        <w:t xml:space="preserve">is the interfacial mobility of the </w:t>
      </w:r>
      <w:r>
        <w:rPr>
          <w:i/>
          <w:sz w:val="17"/>
        </w:rPr>
        <w:t>α</w:t>
      </w:r>
      <w:r>
        <w:rPr>
          <w:sz w:val="17"/>
          <w:vertAlign w:val="superscript"/>
        </w:rPr>
        <w:t xml:space="preserve">′ </w:t>
      </w:r>
      <w:r>
        <w:t>/ Ni</w:t>
      </w:r>
      <w:r>
        <w:rPr>
          <w:vertAlign w:val="subscript"/>
        </w:rPr>
        <w:t>3</w:t>
      </w:r>
      <w:r>
        <w:t xml:space="preserve">Ti precipitate interfaces. The multi-component diffusion equations (equation </w:t>
      </w:r>
      <w:r>
        <w:rPr>
          <w:color w:val="2196D1"/>
        </w:rPr>
        <w:t xml:space="preserve">(10) </w:t>
      </w:r>
      <w:r>
        <w:t xml:space="preserve">describes the evolution of the compositions and </w:t>
      </w:r>
      <w:r>
        <w:rPr>
          <w:i/>
        </w:rPr>
        <w:t>M</w:t>
      </w:r>
      <w:r>
        <w:rPr>
          <w:i/>
          <w:vertAlign w:val="subscript"/>
        </w:rPr>
        <w:t xml:space="preserve">k </w:t>
      </w:r>
      <w:r>
        <w:t xml:space="preserve">is the atomic mobility of component </w:t>
      </w:r>
      <w:r>
        <w:rPr>
          <w:i/>
        </w:rPr>
        <w:t>k</w:t>
      </w:r>
      <w:r>
        <w:t xml:space="preserve">. The kinetics is simulated by solving equations (9–10) such that mechanical equilibrium condition in equation </w:t>
      </w:r>
      <w:r>
        <w:rPr>
          <w:color w:val="2196D1"/>
        </w:rPr>
        <w:t xml:space="preserve">(11) </w:t>
      </w:r>
      <w:r>
        <w:t xml:space="preserve">is satisfied at every instant so that that displacement fields and elastic strains can be calculated. </w:t>
      </w:r>
    </w:p>
    <w:p w14:paraId="1DE0710D" w14:textId="77777777" w:rsidR="008B5914" w:rsidRDefault="00000000">
      <w:pPr>
        <w:pStyle w:val="Heading2"/>
        <w:ind w:left="-5"/>
      </w:pPr>
      <w:r>
        <w:t xml:space="preserve">2.2. Thermodynamic model for Fe-Ni-Ti alloy </w:t>
      </w:r>
    </w:p>
    <w:p w14:paraId="465DC0C3" w14:textId="77777777" w:rsidR="008B5914" w:rsidRDefault="00000000">
      <w:pPr>
        <w:spacing w:after="170"/>
        <w:ind w:left="12" w:right="32"/>
      </w:pPr>
      <w:r>
        <w:t>A ternary Fe-Ni-Ti system is used as a model system for the maraging steel. Note that we are using a pseudo-ternary approximation and Ni and Ti here represent a combination of components, rather than pure solutes. In the present work, we are interested in the growth of Ni</w:t>
      </w:r>
      <w:r>
        <w:rPr>
          <w:vertAlign w:val="subscript"/>
        </w:rPr>
        <w:t>3</w:t>
      </w:r>
      <w:r>
        <w:t xml:space="preserve">Ti precipitates and reverted austenite from the </w:t>
      </w:r>
      <w:r>
        <w:rPr>
          <w:i/>
          <w:sz w:val="17"/>
        </w:rPr>
        <w:t>α</w:t>
      </w:r>
      <w:r>
        <w:rPr>
          <w:sz w:val="17"/>
          <w:vertAlign w:val="superscript"/>
        </w:rPr>
        <w:t xml:space="preserve">′ </w:t>
      </w:r>
      <w:r>
        <w:t xml:space="preserve">matrix. Here, we choose the pseudo alloy composition as </w:t>
      </w:r>
      <w:r>
        <w:rPr>
          <w:i/>
        </w:rPr>
        <w:t>X</w:t>
      </w:r>
      <w:r>
        <w:rPr>
          <w:i/>
          <w:vertAlign w:val="subscript"/>
        </w:rPr>
        <w:t>Ni</w:t>
      </w:r>
      <w:r>
        <w:rPr>
          <w:vertAlign w:val="superscript"/>
        </w:rPr>
        <w:t xml:space="preserve">0 </w:t>
      </w:r>
      <w:r>
        <w:rPr>
          <w:sz w:val="25"/>
          <w:vertAlign w:val="subscript"/>
        </w:rPr>
        <w:t xml:space="preserve">= </w:t>
      </w:r>
      <w:r>
        <w:t>0</w:t>
      </w:r>
      <w:r>
        <w:rPr>
          <w:i/>
        </w:rPr>
        <w:t>.</w:t>
      </w:r>
      <w:r>
        <w:t>172</w:t>
      </w:r>
      <w:r>
        <w:rPr>
          <w:i/>
        </w:rPr>
        <w:t>,X</w:t>
      </w:r>
      <w:r>
        <w:rPr>
          <w:i/>
          <w:vertAlign w:val="subscript"/>
        </w:rPr>
        <w:t>Ti</w:t>
      </w:r>
      <w:r>
        <w:rPr>
          <w:vertAlign w:val="superscript"/>
        </w:rPr>
        <w:t xml:space="preserve">0 </w:t>
      </w:r>
      <w:r>
        <w:rPr>
          <w:sz w:val="25"/>
          <w:vertAlign w:val="subscript"/>
        </w:rPr>
        <w:t xml:space="preserve">= </w:t>
      </w:r>
      <w:r>
        <w:t>0</w:t>
      </w:r>
      <w:r>
        <w:rPr>
          <w:i/>
        </w:rPr>
        <w:t>.</w:t>
      </w:r>
      <w:r>
        <w:t xml:space="preserve">008 and </w:t>
      </w:r>
      <w:r>
        <w:rPr>
          <w:i/>
        </w:rPr>
        <w:t>X</w:t>
      </w:r>
      <w:r>
        <w:rPr>
          <w:i/>
          <w:vertAlign w:val="subscript"/>
        </w:rPr>
        <w:t>Fe</w:t>
      </w:r>
      <w:r>
        <w:rPr>
          <w:vertAlign w:val="superscript"/>
        </w:rPr>
        <w:t xml:space="preserve">0 </w:t>
      </w:r>
      <w:r>
        <w:rPr>
          <w:sz w:val="25"/>
          <w:vertAlign w:val="subscript"/>
        </w:rPr>
        <w:t xml:space="preserve">= </w:t>
      </w:r>
      <w:r>
        <w:t>0</w:t>
      </w:r>
      <w:r>
        <w:rPr>
          <w:i/>
        </w:rPr>
        <w:t>.</w:t>
      </w:r>
      <w:r>
        <w:t>819</w:t>
      </w:r>
      <w:r>
        <w:rPr>
          <w:i/>
        </w:rPr>
        <w:t xml:space="preserve">. </w:t>
      </w:r>
      <w:r>
        <w:t xml:space="preserve">This choice leads to phase diagrams that are consistent with those for the alloy 18Ni M300 (see </w:t>
      </w:r>
      <w:r>
        <w:rPr>
          <w:color w:val="2196D1"/>
        </w:rPr>
        <w:t>Fig. 2</w:t>
      </w:r>
      <w:r>
        <w:t xml:space="preserve">), which is the reference alloy for the present work. Using a pseudo-ternary database for this alloy </w:t>
      </w:r>
      <w:r>
        <w:rPr>
          <w:color w:val="2196D1"/>
        </w:rPr>
        <w:t>[31]</w:t>
      </w:r>
      <w:r>
        <w:t xml:space="preserve">, Gibbs free energies for pseudo compositions </w:t>
      </w:r>
      <w:r>
        <w:rPr>
          <w:i/>
        </w:rPr>
        <w:t>X</w:t>
      </w:r>
      <w:r>
        <w:rPr>
          <w:i/>
          <w:vertAlign w:val="subscript"/>
        </w:rPr>
        <w:t>Ni</w:t>
      </w:r>
      <w:r>
        <w:rPr>
          <w:i/>
          <w:vertAlign w:val="superscript"/>
        </w:rPr>
        <w:t xml:space="preserve">i </w:t>
      </w:r>
      <w:r>
        <w:t xml:space="preserve">, </w:t>
      </w:r>
      <w:r>
        <w:rPr>
          <w:i/>
        </w:rPr>
        <w:t>X</w:t>
      </w:r>
      <w:r>
        <w:rPr>
          <w:i/>
          <w:vertAlign w:val="subscript"/>
        </w:rPr>
        <w:t>Ti</w:t>
      </w:r>
      <w:r>
        <w:rPr>
          <w:i/>
          <w:vertAlign w:val="superscript"/>
        </w:rPr>
        <w:t xml:space="preserve">i </w:t>
      </w:r>
      <w:r>
        <w:t xml:space="preserve">, </w:t>
      </w:r>
      <w:r>
        <w:rPr>
          <w:i/>
        </w:rPr>
        <w:t xml:space="preserve">i </w:t>
      </w:r>
      <w:r>
        <w:t xml:space="preserve">= </w:t>
      </w:r>
      <w:r>
        <w:rPr>
          <w:i/>
          <w:sz w:val="17"/>
        </w:rPr>
        <w:t>α</w:t>
      </w:r>
      <w:r>
        <w:rPr>
          <w:sz w:val="17"/>
          <w:vertAlign w:val="superscript"/>
        </w:rPr>
        <w:t>′</w:t>
      </w:r>
      <w:r>
        <w:rPr>
          <w:i/>
          <w:sz w:val="25"/>
          <w:vertAlign w:val="subscript"/>
        </w:rPr>
        <w:t xml:space="preserve">,γ </w:t>
      </w:r>
      <w:r>
        <w:t xml:space="preserve">and </w:t>
      </w:r>
      <w:r>
        <w:rPr>
          <w:i/>
          <w:sz w:val="17"/>
        </w:rPr>
        <w:t xml:space="preserve">η </w:t>
      </w:r>
      <w:r>
        <w:t xml:space="preserve">phases in terms of the compositions, were formulated using the parabolic approximation. The Gibbs free energies were expressed as </w:t>
      </w:r>
    </w:p>
    <w:p w14:paraId="15B8C5CB" w14:textId="77777777" w:rsidR="008B5914" w:rsidRDefault="00000000">
      <w:pPr>
        <w:tabs>
          <w:tab w:val="center" w:pos="1061"/>
          <w:tab w:val="center" w:pos="1864"/>
          <w:tab w:val="center" w:pos="2311"/>
          <w:tab w:val="center" w:pos="3097"/>
        </w:tabs>
        <w:spacing w:after="0" w:line="261" w:lineRule="auto"/>
        <w:ind w:right="0" w:firstLine="0"/>
        <w:jc w:val="left"/>
      </w:pPr>
      <w:r>
        <w:rPr>
          <w:sz w:val="22"/>
        </w:rPr>
        <w:tab/>
      </w:r>
      <w:r>
        <w:rPr>
          <w:i/>
        </w:rPr>
        <w:t>A</w:t>
      </w:r>
      <w:r>
        <w:rPr>
          <w:i/>
          <w:sz w:val="10"/>
        </w:rPr>
        <w:t xml:space="preserve">Nii </w:t>
      </w:r>
      <w:r>
        <w:t>(</w:t>
      </w:r>
      <w:r>
        <w:tab/>
      </w:r>
      <w:r>
        <w:rPr>
          <w:i/>
          <w:sz w:val="10"/>
        </w:rPr>
        <w:t>i,eq</w:t>
      </w:r>
      <w:r>
        <w:t>)</w:t>
      </w:r>
      <w:r>
        <w:rPr>
          <w:sz w:val="10"/>
        </w:rPr>
        <w:t>2</w:t>
      </w:r>
      <w:r>
        <w:rPr>
          <w:sz w:val="10"/>
        </w:rPr>
        <w:tab/>
      </w:r>
      <w:r>
        <w:rPr>
          <w:i/>
        </w:rPr>
        <w:t>A</w:t>
      </w:r>
      <w:r>
        <w:rPr>
          <w:i/>
          <w:sz w:val="10"/>
        </w:rPr>
        <w:t xml:space="preserve">Tii </w:t>
      </w:r>
      <w:r>
        <w:t>(</w:t>
      </w:r>
      <w:r>
        <w:tab/>
      </w:r>
      <w:r>
        <w:rPr>
          <w:i/>
          <w:sz w:val="10"/>
        </w:rPr>
        <w:t>i,eq</w:t>
      </w:r>
      <w:r>
        <w:t>)</w:t>
      </w:r>
      <w:r>
        <w:rPr>
          <w:sz w:val="10"/>
        </w:rPr>
        <w:t>2</w:t>
      </w:r>
    </w:p>
    <w:p w14:paraId="6C88C520" w14:textId="77777777" w:rsidR="008B5914" w:rsidRDefault="00000000">
      <w:pPr>
        <w:tabs>
          <w:tab w:val="center" w:pos="1514"/>
          <w:tab w:val="center" w:pos="2539"/>
        </w:tabs>
        <w:spacing w:after="259" w:line="261" w:lineRule="auto"/>
        <w:ind w:right="0" w:firstLine="0"/>
        <w:jc w:val="left"/>
      </w:pPr>
      <w:r>
        <w:rPr>
          <w:i/>
        </w:rPr>
        <w:t>G</w:t>
      </w:r>
      <w:r>
        <w:rPr>
          <w:i/>
          <w:sz w:val="10"/>
        </w:rPr>
        <w:t>i</w:t>
      </w:r>
      <w:r>
        <w:t>(</w:t>
      </w:r>
      <w:r>
        <w:rPr>
          <w:i/>
        </w:rPr>
        <w:t>X</w:t>
      </w:r>
      <w:r>
        <w:rPr>
          <w:i/>
          <w:sz w:val="10"/>
        </w:rPr>
        <w:t>Ni</w:t>
      </w:r>
      <w:r>
        <w:rPr>
          <w:i/>
        </w:rPr>
        <w:t>,X</w:t>
      </w:r>
      <w:r>
        <w:rPr>
          <w:i/>
          <w:sz w:val="10"/>
        </w:rPr>
        <w:t>Ti</w:t>
      </w:r>
      <w:r>
        <w:t>) =</w:t>
      </w:r>
      <w:r>
        <w:tab/>
      </w:r>
      <w:r>
        <w:rPr>
          <w:i/>
        </w:rPr>
        <w:t>X</w:t>
      </w:r>
      <w:r>
        <w:rPr>
          <w:i/>
          <w:sz w:val="10"/>
        </w:rPr>
        <w:t xml:space="preserve">Ni </w:t>
      </w:r>
      <w:r>
        <w:t xml:space="preserve">− </w:t>
      </w:r>
      <w:r>
        <w:rPr>
          <w:i/>
        </w:rPr>
        <w:t>X</w:t>
      </w:r>
      <w:r>
        <w:rPr>
          <w:i/>
          <w:sz w:val="10"/>
        </w:rPr>
        <w:t>Ni</w:t>
      </w:r>
      <w:r>
        <w:rPr>
          <w:i/>
          <w:sz w:val="10"/>
        </w:rPr>
        <w:tab/>
      </w:r>
      <w:r>
        <w:t>+</w:t>
      </w:r>
      <w:r>
        <w:rPr>
          <w:noProof/>
          <w:sz w:val="22"/>
        </w:rPr>
        <mc:AlternateContent>
          <mc:Choice Requires="wpg">
            <w:drawing>
              <wp:inline distT="0" distB="0" distL="0" distR="0" wp14:anchorId="790FEBE4" wp14:editId="72D9853B">
                <wp:extent cx="123127" cy="4318"/>
                <wp:effectExtent l="0" t="0" r="0" b="0"/>
                <wp:docPr id="38955" name="Group 38955"/>
                <wp:cNvGraphicFramePr/>
                <a:graphic xmlns:a="http://schemas.openxmlformats.org/drawingml/2006/main">
                  <a:graphicData uri="http://schemas.microsoft.com/office/word/2010/wordprocessingGroup">
                    <wpg:wgp>
                      <wpg:cNvGrpSpPr/>
                      <wpg:grpSpPr>
                        <a:xfrm>
                          <a:off x="0" y="0"/>
                          <a:ext cx="123127" cy="4318"/>
                          <a:chOff x="0" y="0"/>
                          <a:chExt cx="123127" cy="4318"/>
                        </a:xfrm>
                      </wpg:grpSpPr>
                      <wps:wsp>
                        <wps:cNvPr id="42610" name="Shape 42610"/>
                        <wps:cNvSpPr/>
                        <wps:spPr>
                          <a:xfrm>
                            <a:off x="0" y="0"/>
                            <a:ext cx="123127" cy="9144"/>
                          </a:xfrm>
                          <a:custGeom>
                            <a:avLst/>
                            <a:gdLst/>
                            <a:ahLst/>
                            <a:cxnLst/>
                            <a:rect l="0" t="0" r="0" b="0"/>
                            <a:pathLst>
                              <a:path w="123127" h="9144">
                                <a:moveTo>
                                  <a:pt x="0" y="0"/>
                                </a:moveTo>
                                <a:lnTo>
                                  <a:pt x="123127" y="0"/>
                                </a:lnTo>
                                <a:lnTo>
                                  <a:pt x="1231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55" style="width:9.69501pt;height:0.339996pt;mso-position-horizontal-relative:char;mso-position-vertical-relative:line" coordsize="1231,43">
                <v:shape id="Shape 42611" style="position:absolute;width:1231;height:91;left:0;top:0;" coordsize="123127,9144" path="m0,0l123127,0l123127,9144l0,9144l0,0">
                  <v:stroke weight="0pt" endcap="flat" joinstyle="miter" miterlimit="10" on="false" color="#000000" opacity="0"/>
                  <v:fill on="true" color="#000000"/>
                </v:shape>
              </v:group>
            </w:pict>
          </mc:Fallback>
        </mc:AlternateContent>
      </w:r>
      <w:r>
        <w:rPr>
          <w:i/>
        </w:rPr>
        <w:t xml:space="preserve"> X</w:t>
      </w:r>
      <w:r>
        <w:rPr>
          <w:i/>
          <w:sz w:val="10"/>
        </w:rPr>
        <w:t xml:space="preserve">Ti </w:t>
      </w:r>
      <w:r>
        <w:t xml:space="preserve">− </w:t>
      </w:r>
      <w:r>
        <w:rPr>
          <w:i/>
        </w:rPr>
        <w:t>X</w:t>
      </w:r>
      <w:r>
        <w:rPr>
          <w:i/>
          <w:sz w:val="10"/>
        </w:rPr>
        <w:t>Ti</w:t>
      </w:r>
    </w:p>
    <w:p w14:paraId="55FF484C" w14:textId="77777777" w:rsidR="008B5914" w:rsidRDefault="00000000">
      <w:pPr>
        <w:tabs>
          <w:tab w:val="center" w:pos="2566"/>
          <w:tab w:val="right" w:pos="5115"/>
        </w:tabs>
        <w:spacing w:after="160" w:line="259" w:lineRule="auto"/>
        <w:ind w:right="0" w:firstLine="0"/>
        <w:jc w:val="left"/>
      </w:pPr>
      <w:r>
        <w:rPr>
          <w:sz w:val="22"/>
        </w:rPr>
        <w:tab/>
      </w:r>
      <w:r>
        <w:t xml:space="preserve">+2 </w:t>
      </w:r>
      <w:r>
        <w:rPr>
          <w:i/>
        </w:rPr>
        <w:t>A</w:t>
      </w:r>
      <w:r>
        <w:rPr>
          <w:i/>
          <w:sz w:val="10"/>
        </w:rPr>
        <w:t>iNi,Ti</w:t>
      </w:r>
      <w:r>
        <w:t xml:space="preserve">( </w:t>
      </w:r>
      <w:r>
        <w:rPr>
          <w:i/>
        </w:rPr>
        <w:t>X</w:t>
      </w:r>
      <w:r>
        <w:rPr>
          <w:i/>
          <w:sz w:val="10"/>
        </w:rPr>
        <w:t xml:space="preserve">Ti </w:t>
      </w:r>
      <w:r>
        <w:t xml:space="preserve">− </w:t>
      </w:r>
      <w:r>
        <w:rPr>
          <w:i/>
        </w:rPr>
        <w:t>X</w:t>
      </w:r>
      <w:r>
        <w:rPr>
          <w:i/>
          <w:sz w:val="10"/>
        </w:rPr>
        <w:t>Tii,eq</w:t>
      </w:r>
      <w:r>
        <w:t>)(2</w:t>
      </w:r>
      <w:r>
        <w:rPr>
          <w:i/>
        </w:rPr>
        <w:t>X</w:t>
      </w:r>
      <w:r>
        <w:rPr>
          <w:i/>
          <w:sz w:val="10"/>
        </w:rPr>
        <w:t xml:space="preserve">Ni </w:t>
      </w:r>
      <w:r>
        <w:t xml:space="preserve">− </w:t>
      </w:r>
      <w:r>
        <w:rPr>
          <w:i/>
        </w:rPr>
        <w:t>X</w:t>
      </w:r>
      <w:r>
        <w:rPr>
          <w:i/>
          <w:sz w:val="10"/>
        </w:rPr>
        <w:t>Nii,eq</w:t>
      </w:r>
      <w:r>
        <w:t>) +</w:t>
      </w:r>
      <w:r>
        <w:rPr>
          <w:i/>
        </w:rPr>
        <w:t>B</w:t>
      </w:r>
      <w:r>
        <w:rPr>
          <w:i/>
          <w:sz w:val="10"/>
        </w:rPr>
        <w:t xml:space="preserve">Tii </w:t>
      </w:r>
      <w:r>
        <w:t xml:space="preserve">( </w:t>
      </w:r>
      <w:r>
        <w:rPr>
          <w:i/>
        </w:rPr>
        <w:t>X</w:t>
      </w:r>
      <w:r>
        <w:rPr>
          <w:i/>
          <w:sz w:val="10"/>
        </w:rPr>
        <w:t xml:space="preserve">Ti </w:t>
      </w:r>
      <w:r>
        <w:t xml:space="preserve">− </w:t>
      </w:r>
      <w:r>
        <w:rPr>
          <w:i/>
        </w:rPr>
        <w:t>X</w:t>
      </w:r>
      <w:r>
        <w:rPr>
          <w:i/>
          <w:sz w:val="10"/>
        </w:rPr>
        <w:t>Tii,eq</w:t>
      </w:r>
      <w:r>
        <w:t>)</w:t>
      </w:r>
      <w:r>
        <w:tab/>
        <w:t xml:space="preserve">(12)  </w:t>
      </w:r>
    </w:p>
    <w:p w14:paraId="3D856633" w14:textId="77777777" w:rsidR="008B5914" w:rsidRDefault="00000000">
      <w:pPr>
        <w:tabs>
          <w:tab w:val="center" w:pos="1286"/>
          <w:tab w:val="center" w:pos="1996"/>
        </w:tabs>
        <w:spacing w:after="0" w:line="261" w:lineRule="auto"/>
        <w:ind w:right="0" w:firstLine="0"/>
        <w:jc w:val="left"/>
      </w:pPr>
      <w:r>
        <w:rPr>
          <w:sz w:val="22"/>
        </w:rPr>
        <w:tab/>
      </w:r>
      <w:r>
        <w:rPr>
          <w:i/>
          <w:sz w:val="10"/>
        </w:rPr>
        <w:t>Ni</w:t>
      </w:r>
      <w:r>
        <w:t>(</w:t>
      </w:r>
      <w:r>
        <w:tab/>
      </w:r>
      <w:r>
        <w:rPr>
          <w:i/>
          <w:sz w:val="10"/>
        </w:rPr>
        <w:t>i,eq</w:t>
      </w:r>
      <w:r>
        <w:t>)</w:t>
      </w:r>
    </w:p>
    <w:p w14:paraId="41AE7D28" w14:textId="77777777" w:rsidR="008B5914" w:rsidRDefault="00000000">
      <w:pPr>
        <w:tabs>
          <w:tab w:val="center" w:pos="1103"/>
          <w:tab w:val="center" w:pos="1681"/>
          <w:tab w:val="center" w:pos="2283"/>
        </w:tabs>
        <w:spacing w:after="277" w:line="261" w:lineRule="auto"/>
        <w:ind w:right="0" w:firstLine="0"/>
        <w:jc w:val="left"/>
      </w:pPr>
      <w:r>
        <w:rPr>
          <w:sz w:val="22"/>
        </w:rPr>
        <w:tab/>
      </w:r>
      <w:r>
        <w:t>+</w:t>
      </w:r>
      <w:r>
        <w:rPr>
          <w:i/>
        </w:rPr>
        <w:t>B</w:t>
      </w:r>
      <w:r>
        <w:rPr>
          <w:i/>
          <w:sz w:val="10"/>
        </w:rPr>
        <w:t>i</w:t>
      </w:r>
      <w:r>
        <w:rPr>
          <w:i/>
          <w:sz w:val="10"/>
        </w:rPr>
        <w:tab/>
      </w:r>
      <w:r>
        <w:rPr>
          <w:i/>
        </w:rPr>
        <w:t>X</w:t>
      </w:r>
      <w:r>
        <w:rPr>
          <w:i/>
          <w:sz w:val="10"/>
        </w:rPr>
        <w:t xml:space="preserve">Ni </w:t>
      </w:r>
      <w:r>
        <w:t xml:space="preserve">− </w:t>
      </w:r>
      <w:r>
        <w:rPr>
          <w:i/>
        </w:rPr>
        <w:t>X</w:t>
      </w:r>
      <w:r>
        <w:rPr>
          <w:i/>
          <w:sz w:val="10"/>
        </w:rPr>
        <w:t>Ni</w:t>
      </w:r>
      <w:r>
        <w:rPr>
          <w:i/>
          <w:sz w:val="10"/>
        </w:rPr>
        <w:tab/>
      </w:r>
      <w:r>
        <w:t>+</w:t>
      </w:r>
      <w:r>
        <w:rPr>
          <w:i/>
        </w:rPr>
        <w:t>G</w:t>
      </w:r>
      <w:r>
        <w:rPr>
          <w:i/>
          <w:sz w:val="10"/>
        </w:rPr>
        <w:t>eqi</w:t>
      </w:r>
    </w:p>
    <w:p w14:paraId="5E043E12" w14:textId="77777777" w:rsidR="008B5914" w:rsidRDefault="00000000">
      <w:pPr>
        <w:spacing w:after="261"/>
        <w:ind w:left="12" w:right="32" w:firstLine="0"/>
      </w:pPr>
      <w:r>
        <w:t xml:space="preserve">Here, the quantities </w:t>
      </w:r>
      <w:r>
        <w:rPr>
          <w:i/>
        </w:rPr>
        <w:t>A</w:t>
      </w:r>
      <w:r>
        <w:rPr>
          <w:i/>
          <w:sz w:val="11"/>
        </w:rPr>
        <w:t xml:space="preserve">Nii </w:t>
      </w:r>
      <w:r>
        <w:t xml:space="preserve">, </w:t>
      </w:r>
      <w:r>
        <w:rPr>
          <w:i/>
        </w:rPr>
        <w:t>A</w:t>
      </w:r>
      <w:r>
        <w:rPr>
          <w:i/>
          <w:sz w:val="11"/>
        </w:rPr>
        <w:t xml:space="preserve">Tii </w:t>
      </w:r>
      <w:r>
        <w:t xml:space="preserve">, </w:t>
      </w:r>
      <w:r>
        <w:rPr>
          <w:i/>
        </w:rPr>
        <w:t>A</w:t>
      </w:r>
      <w:r>
        <w:rPr>
          <w:i/>
          <w:sz w:val="11"/>
        </w:rPr>
        <w:t>Nii ,Ti</w:t>
      </w:r>
      <w:r>
        <w:t xml:space="preserve">, </w:t>
      </w:r>
      <w:r>
        <w:rPr>
          <w:i/>
        </w:rPr>
        <w:t>B</w:t>
      </w:r>
      <w:r>
        <w:rPr>
          <w:i/>
          <w:sz w:val="11"/>
        </w:rPr>
        <w:t xml:space="preserve">Tii </w:t>
      </w:r>
      <w:r>
        <w:t xml:space="preserve">, </w:t>
      </w:r>
      <w:r>
        <w:rPr>
          <w:i/>
        </w:rPr>
        <w:t>B</w:t>
      </w:r>
      <w:r>
        <w:rPr>
          <w:i/>
          <w:sz w:val="11"/>
        </w:rPr>
        <w:t xml:space="preserve">Nii </w:t>
      </w:r>
      <w:r>
        <w:t xml:space="preserve">, </w:t>
      </w:r>
      <w:r>
        <w:rPr>
          <w:i/>
        </w:rPr>
        <w:t>X</w:t>
      </w:r>
      <w:r>
        <w:rPr>
          <w:i/>
          <w:sz w:val="11"/>
        </w:rPr>
        <w:t>Nii,eq</w:t>
      </w:r>
      <w:r>
        <w:t>,</w:t>
      </w:r>
      <w:r>
        <w:rPr>
          <w:i/>
        </w:rPr>
        <w:t>X</w:t>
      </w:r>
      <w:r>
        <w:rPr>
          <w:i/>
          <w:sz w:val="11"/>
        </w:rPr>
        <w:t xml:space="preserve">Ti i,eq </w:t>
      </w:r>
      <w:r>
        <w:t xml:space="preserve">and </w:t>
      </w:r>
      <w:r>
        <w:rPr>
          <w:i/>
        </w:rPr>
        <w:t>G</w:t>
      </w:r>
      <w:r>
        <w:rPr>
          <w:i/>
          <w:sz w:val="11"/>
        </w:rPr>
        <w:t xml:space="preserve">eqi </w:t>
      </w:r>
      <w:r>
        <w:t xml:space="preserve">can be obtained by using the pseudo-ternary database for Fe-Ni-Ti following the methodology described in earlier works </w:t>
      </w:r>
      <w:r>
        <w:rPr>
          <w:color w:val="2196D1"/>
        </w:rPr>
        <w:t>[18]</w:t>
      </w:r>
      <w:r>
        <w:t xml:space="preserve">. </w:t>
      </w:r>
    </w:p>
    <w:p w14:paraId="63CE30DF" w14:textId="77777777" w:rsidR="008B5914" w:rsidRDefault="00000000">
      <w:pPr>
        <w:pStyle w:val="Heading2"/>
        <w:ind w:left="-5"/>
      </w:pPr>
      <w:r>
        <w:t xml:space="preserve">2.3. Model for atomic mobilities </w:t>
      </w:r>
    </w:p>
    <w:p w14:paraId="7835D045" w14:textId="77777777" w:rsidR="008B5914" w:rsidRDefault="00000000">
      <w:pPr>
        <w:ind w:left="12" w:right="32"/>
      </w:pPr>
      <w:r>
        <w:t xml:space="preserve">To describe the kinetics of the alloy components, the atomic mobilities </w:t>
      </w:r>
      <w:r>
        <w:rPr>
          <w:i/>
        </w:rPr>
        <w:t>M</w:t>
      </w:r>
      <w:r>
        <w:rPr>
          <w:i/>
          <w:vertAlign w:val="subscript"/>
        </w:rPr>
        <w:t xml:space="preserve">k </w:t>
      </w:r>
      <w:r>
        <w:t xml:space="preserve">are required. Typically, the atomic mobilities can be obtained from kinetic databases and expressed as </w:t>
      </w:r>
    </w:p>
    <w:p w14:paraId="4383F189" w14:textId="77777777" w:rsidR="008B5914" w:rsidRDefault="00000000">
      <w:pPr>
        <w:tabs>
          <w:tab w:val="center" w:pos="897"/>
          <w:tab w:val="center" w:pos="1290"/>
        </w:tabs>
        <w:spacing w:after="0" w:line="259" w:lineRule="auto"/>
        <w:ind w:right="0" w:firstLine="0"/>
        <w:jc w:val="left"/>
      </w:pPr>
      <w:r>
        <w:rPr>
          <w:sz w:val="22"/>
        </w:rPr>
        <w:tab/>
      </w:r>
      <w:r>
        <w:t>(</w:t>
      </w:r>
      <w:r>
        <w:tab/>
        <w:t>)</w:t>
      </w:r>
    </w:p>
    <w:p w14:paraId="37D5E205" w14:textId="77777777" w:rsidR="008B5914" w:rsidRDefault="00000000">
      <w:pPr>
        <w:tabs>
          <w:tab w:val="center" w:pos="482"/>
          <w:tab w:val="center" w:pos="1088"/>
        </w:tabs>
        <w:spacing w:after="0"/>
        <w:ind w:right="0" w:firstLine="0"/>
        <w:jc w:val="left"/>
      </w:pPr>
      <w:r>
        <w:rPr>
          <w:sz w:val="22"/>
        </w:rPr>
        <w:tab/>
      </w:r>
      <w:r>
        <w:t>1</w:t>
      </w:r>
      <w:r>
        <w:tab/>
        <w:t xml:space="preserve">− </w:t>
      </w:r>
      <w:r>
        <w:rPr>
          <w:i/>
        </w:rPr>
        <w:t>Q</w:t>
      </w:r>
      <w:r>
        <w:rPr>
          <w:i/>
          <w:vertAlign w:val="superscript"/>
        </w:rPr>
        <w:t>i</w:t>
      </w:r>
    </w:p>
    <w:p w14:paraId="234CBE13" w14:textId="77777777" w:rsidR="008B5914" w:rsidRDefault="00000000">
      <w:pPr>
        <w:tabs>
          <w:tab w:val="center" w:pos="723"/>
          <w:tab w:val="right" w:pos="5115"/>
        </w:tabs>
        <w:ind w:right="0" w:firstLine="0"/>
        <w:jc w:val="left"/>
      </w:pPr>
      <w:r>
        <w:rPr>
          <w:noProof/>
          <w:sz w:val="22"/>
        </w:rPr>
        <mc:AlternateContent>
          <mc:Choice Requires="wpg">
            <w:drawing>
              <wp:anchor distT="0" distB="0" distL="114300" distR="114300" simplePos="0" relativeHeight="251661312" behindDoc="0" locked="0" layoutInCell="1" allowOverlap="1" wp14:anchorId="1DD92EEF" wp14:editId="2FEA3C19">
                <wp:simplePos x="0" y="0"/>
                <wp:positionH relativeFrom="column">
                  <wp:posOffset>243357</wp:posOffset>
                </wp:positionH>
                <wp:positionV relativeFrom="paragraph">
                  <wp:posOffset>64888</wp:posOffset>
                </wp:positionV>
                <wp:extent cx="538569" cy="4318"/>
                <wp:effectExtent l="0" t="0" r="0" b="0"/>
                <wp:wrapNone/>
                <wp:docPr id="38956" name="Group 38956"/>
                <wp:cNvGraphicFramePr/>
                <a:graphic xmlns:a="http://schemas.openxmlformats.org/drawingml/2006/main">
                  <a:graphicData uri="http://schemas.microsoft.com/office/word/2010/wordprocessingGroup">
                    <wpg:wgp>
                      <wpg:cNvGrpSpPr/>
                      <wpg:grpSpPr>
                        <a:xfrm>
                          <a:off x="0" y="0"/>
                          <a:ext cx="538569" cy="4318"/>
                          <a:chOff x="0" y="0"/>
                          <a:chExt cx="538569" cy="4318"/>
                        </a:xfrm>
                      </wpg:grpSpPr>
                      <wps:wsp>
                        <wps:cNvPr id="42612" name="Shape 42612"/>
                        <wps:cNvSpPr/>
                        <wps:spPr>
                          <a:xfrm>
                            <a:off x="0" y="0"/>
                            <a:ext cx="125286" cy="9144"/>
                          </a:xfrm>
                          <a:custGeom>
                            <a:avLst/>
                            <a:gdLst/>
                            <a:ahLst/>
                            <a:cxnLst/>
                            <a:rect l="0" t="0" r="0" b="0"/>
                            <a:pathLst>
                              <a:path w="125286" h="9144">
                                <a:moveTo>
                                  <a:pt x="0" y="0"/>
                                </a:moveTo>
                                <a:lnTo>
                                  <a:pt x="125286" y="0"/>
                                </a:lnTo>
                                <a:lnTo>
                                  <a:pt x="1252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13" name="Shape 42613"/>
                        <wps:cNvSpPr/>
                        <wps:spPr>
                          <a:xfrm>
                            <a:off x="362890" y="0"/>
                            <a:ext cx="175679" cy="9144"/>
                          </a:xfrm>
                          <a:custGeom>
                            <a:avLst/>
                            <a:gdLst/>
                            <a:ahLst/>
                            <a:cxnLst/>
                            <a:rect l="0" t="0" r="0" b="0"/>
                            <a:pathLst>
                              <a:path w="175679" h="9144">
                                <a:moveTo>
                                  <a:pt x="0" y="0"/>
                                </a:moveTo>
                                <a:lnTo>
                                  <a:pt x="175679" y="0"/>
                                </a:lnTo>
                                <a:lnTo>
                                  <a:pt x="1756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56" style="width:42.407pt;height:0.340027pt;position:absolute;z-index:806;mso-position-horizontal-relative:text;mso-position-horizontal:absolute;margin-left:19.162pt;mso-position-vertical-relative:text;margin-top:5.10925pt;" coordsize="5385,43">
                <v:shape id="Shape 42614" style="position:absolute;width:1252;height:91;left:0;top:0;" coordsize="125286,9144" path="m0,0l125286,0l125286,9144l0,9144l0,0">
                  <v:stroke weight="0pt" endcap="flat" joinstyle="miter" miterlimit="10" on="false" color="#000000" opacity="0"/>
                  <v:fill on="true" color="#000000"/>
                </v:shape>
                <v:shape id="Shape 42615" style="position:absolute;width:1756;height:91;left:3628;top:0;" coordsize="175679,9144" path="m0,0l175679,0l175679,9144l0,9144l0,0">
                  <v:stroke weight="0pt" endcap="flat" joinstyle="miter" miterlimit="10" on="false" color="#000000" opacity="0"/>
                  <v:fill on="true" color="#000000"/>
                </v:shape>
              </v:group>
            </w:pict>
          </mc:Fallback>
        </mc:AlternateContent>
      </w:r>
      <w:r>
        <w:rPr>
          <w:i/>
        </w:rPr>
        <w:t>M</w:t>
      </w:r>
      <w:r>
        <w:rPr>
          <w:i/>
          <w:vertAlign w:val="subscript"/>
        </w:rPr>
        <w:t xml:space="preserve">i </w:t>
      </w:r>
      <w:r>
        <w:t>=</w:t>
      </w:r>
      <w:r>
        <w:tab/>
        <w:t>exp</w:t>
      </w:r>
      <w:r>
        <w:tab/>
        <w:t xml:space="preserve">(13) </w:t>
      </w:r>
    </w:p>
    <w:p w14:paraId="522493BA" w14:textId="77777777" w:rsidR="008B5914" w:rsidRDefault="00000000">
      <w:pPr>
        <w:tabs>
          <w:tab w:val="center" w:pos="476"/>
          <w:tab w:val="center" w:pos="1087"/>
        </w:tabs>
        <w:spacing w:after="102"/>
        <w:ind w:right="0" w:firstLine="0"/>
        <w:jc w:val="left"/>
      </w:pPr>
      <w:r>
        <w:rPr>
          <w:sz w:val="22"/>
        </w:rPr>
        <w:tab/>
      </w:r>
      <w:r>
        <w:rPr>
          <w:i/>
        </w:rPr>
        <w:t>RT</w:t>
      </w:r>
      <w:r>
        <w:rPr>
          <w:i/>
        </w:rPr>
        <w:tab/>
        <w:t>T</w:t>
      </w:r>
    </w:p>
    <w:p w14:paraId="60442295" w14:textId="77777777" w:rsidR="008B5914" w:rsidRDefault="00000000">
      <w:pPr>
        <w:ind w:left="239" w:right="32" w:firstLine="0"/>
      </w:pPr>
      <w:r>
        <w:lastRenderedPageBreak/>
        <w:t xml:space="preserve">where </w:t>
      </w:r>
    </w:p>
    <w:p w14:paraId="30EF8A11" w14:textId="77777777" w:rsidR="008B5914" w:rsidRDefault="00000000">
      <w:pPr>
        <w:tabs>
          <w:tab w:val="center" w:pos="1933"/>
          <w:tab w:val="center" w:pos="3485"/>
        </w:tabs>
        <w:spacing w:after="30" w:line="259" w:lineRule="auto"/>
        <w:ind w:right="0" w:firstLine="0"/>
        <w:jc w:val="left"/>
      </w:pPr>
      <w:r>
        <w:rPr>
          <w:sz w:val="22"/>
        </w:rPr>
        <w:tab/>
      </w:r>
      <w:r>
        <w:t>[</w:t>
      </w:r>
      <w:r>
        <w:tab/>
        <w:t>]</w:t>
      </w:r>
    </w:p>
    <w:p w14:paraId="70908324" w14:textId="77777777" w:rsidR="008B5914" w:rsidRDefault="00000000">
      <w:pPr>
        <w:tabs>
          <w:tab w:val="center" w:pos="2146"/>
          <w:tab w:val="center" w:pos="2413"/>
          <w:tab w:val="center" w:pos="2651"/>
          <w:tab w:val="center" w:pos="3343"/>
        </w:tabs>
        <w:spacing w:after="22" w:line="259" w:lineRule="auto"/>
        <w:ind w:right="0" w:firstLine="0"/>
        <w:jc w:val="left"/>
      </w:pPr>
      <w:r>
        <w:rPr>
          <w:noProof/>
        </w:rPr>
        <w:drawing>
          <wp:anchor distT="0" distB="0" distL="114300" distR="114300" simplePos="0" relativeHeight="251662336" behindDoc="0" locked="0" layoutInCell="1" allowOverlap="0" wp14:anchorId="48106A8A" wp14:editId="38D419B5">
            <wp:simplePos x="0" y="0"/>
            <wp:positionH relativeFrom="column">
              <wp:posOffset>126009</wp:posOffset>
            </wp:positionH>
            <wp:positionV relativeFrom="paragraph">
              <wp:posOffset>13091</wp:posOffset>
            </wp:positionV>
            <wp:extent cx="865632" cy="146304"/>
            <wp:effectExtent l="0" t="0" r="0" b="0"/>
            <wp:wrapSquare wrapText="bothSides"/>
            <wp:docPr id="41861" name="Picture 41861"/>
            <wp:cNvGraphicFramePr/>
            <a:graphic xmlns:a="http://schemas.openxmlformats.org/drawingml/2006/main">
              <a:graphicData uri="http://schemas.openxmlformats.org/drawingml/2006/picture">
                <pic:pic xmlns:pic="http://schemas.openxmlformats.org/drawingml/2006/picture">
                  <pic:nvPicPr>
                    <pic:cNvPr id="41861" name="Picture 41861"/>
                    <pic:cNvPicPr/>
                  </pic:nvPicPr>
                  <pic:blipFill>
                    <a:blip r:embed="rId31"/>
                    <a:stretch>
                      <a:fillRect/>
                    </a:stretch>
                  </pic:blipFill>
                  <pic:spPr>
                    <a:xfrm>
                      <a:off x="0" y="0"/>
                      <a:ext cx="865632" cy="146304"/>
                    </a:xfrm>
                    <a:prstGeom prst="rect">
                      <a:avLst/>
                    </a:prstGeom>
                  </pic:spPr>
                </pic:pic>
              </a:graphicData>
            </a:graphic>
          </wp:anchor>
        </w:drawing>
      </w:r>
      <w:r>
        <w:rPr>
          <w:sz w:val="22"/>
        </w:rPr>
        <w:tab/>
      </w:r>
      <w:r>
        <w:t>∑</w:t>
      </w:r>
      <w:r>
        <w:tab/>
      </w:r>
      <w:r>
        <w:rPr>
          <w:i/>
          <w:sz w:val="10"/>
        </w:rPr>
        <w:t>r</w:t>
      </w:r>
      <w:r>
        <w:rPr>
          <w:i/>
          <w:sz w:val="10"/>
        </w:rPr>
        <w:tab/>
        <w:t>p,q</w:t>
      </w:r>
      <w:r>
        <w:t>(</w:t>
      </w:r>
      <w:r>
        <w:tab/>
        <w:t>)</w:t>
      </w:r>
      <w:r>
        <w:rPr>
          <w:i/>
          <w:sz w:val="10"/>
        </w:rPr>
        <w:t>r</w:t>
      </w:r>
    </w:p>
    <w:p w14:paraId="7303FB87" w14:textId="77777777" w:rsidR="008B5914" w:rsidRDefault="00000000">
      <w:pPr>
        <w:tabs>
          <w:tab w:val="center" w:pos="2517"/>
          <w:tab w:val="center" w:pos="3027"/>
          <w:tab w:val="right" w:pos="5115"/>
        </w:tabs>
        <w:spacing w:after="0" w:line="261" w:lineRule="auto"/>
        <w:ind w:right="0" w:firstLine="0"/>
        <w:jc w:val="left"/>
      </w:pPr>
      <w:r>
        <w:rPr>
          <w:i/>
        </w:rPr>
        <w:t>Q</w:t>
      </w:r>
      <w:r>
        <w:rPr>
          <w:i/>
          <w:sz w:val="10"/>
        </w:rPr>
        <w:t>i</w:t>
      </w:r>
      <w:r>
        <w:rPr>
          <w:i/>
        </w:rPr>
        <w:t>X</w:t>
      </w:r>
      <w:r>
        <w:rPr>
          <w:i/>
          <w:sz w:val="10"/>
        </w:rPr>
        <w:t>p</w:t>
      </w:r>
      <w:r>
        <w:rPr>
          <w:i/>
        </w:rPr>
        <w:t>X</w:t>
      </w:r>
      <w:r>
        <w:rPr>
          <w:i/>
          <w:sz w:val="10"/>
        </w:rPr>
        <w:t>q</w:t>
      </w:r>
      <w:r>
        <w:rPr>
          <w:i/>
          <w:sz w:val="10"/>
        </w:rPr>
        <w:tab/>
      </w:r>
      <w:r>
        <w:rPr>
          <w:i/>
        </w:rPr>
        <w:t>Q</w:t>
      </w:r>
      <w:r>
        <w:rPr>
          <w:i/>
          <w:sz w:val="10"/>
        </w:rPr>
        <w:t>i</w:t>
      </w:r>
      <w:r>
        <w:rPr>
          <w:i/>
          <w:sz w:val="10"/>
        </w:rPr>
        <w:tab/>
      </w:r>
      <w:r>
        <w:rPr>
          <w:i/>
        </w:rPr>
        <w:t>X</w:t>
      </w:r>
      <w:r>
        <w:rPr>
          <w:i/>
          <w:sz w:val="10"/>
        </w:rPr>
        <w:t xml:space="preserve">p </w:t>
      </w:r>
      <w:r>
        <w:t xml:space="preserve">− </w:t>
      </w:r>
      <w:r>
        <w:rPr>
          <w:i/>
        </w:rPr>
        <w:t>X</w:t>
      </w:r>
      <w:r>
        <w:rPr>
          <w:i/>
          <w:sz w:val="10"/>
        </w:rPr>
        <w:t>q</w:t>
      </w:r>
      <w:r>
        <w:rPr>
          <w:i/>
          <w:sz w:val="10"/>
        </w:rPr>
        <w:tab/>
      </w:r>
      <w:r>
        <w:t xml:space="preserve">(14)  </w:t>
      </w:r>
    </w:p>
    <w:p w14:paraId="7AD56931" w14:textId="77777777" w:rsidR="008B5914" w:rsidRDefault="00000000">
      <w:pPr>
        <w:tabs>
          <w:tab w:val="center" w:pos="480"/>
          <w:tab w:val="center" w:pos="1222"/>
          <w:tab w:val="center" w:pos="1453"/>
          <w:tab w:val="center" w:pos="2145"/>
        </w:tabs>
        <w:spacing w:after="250" w:line="261" w:lineRule="auto"/>
        <w:ind w:right="0" w:firstLine="0"/>
        <w:jc w:val="left"/>
      </w:pPr>
      <w:r>
        <w:rPr>
          <w:sz w:val="22"/>
        </w:rPr>
        <w:tab/>
      </w:r>
      <w:r>
        <w:rPr>
          <w:i/>
          <w:sz w:val="10"/>
        </w:rPr>
        <w:t>p</w:t>
      </w:r>
      <w:r>
        <w:rPr>
          <w:i/>
          <w:sz w:val="10"/>
        </w:rPr>
        <w:tab/>
        <w:t>p</w:t>
      </w:r>
      <w:r>
        <w:rPr>
          <w:i/>
          <w:sz w:val="10"/>
        </w:rPr>
        <w:tab/>
        <w:t>p&gt;q</w:t>
      </w:r>
      <w:r>
        <w:rPr>
          <w:i/>
          <w:sz w:val="10"/>
        </w:rPr>
        <w:tab/>
        <w:t>r</w:t>
      </w:r>
      <w:r>
        <w:rPr>
          <w:sz w:val="10"/>
        </w:rPr>
        <w:t>=0</w:t>
      </w:r>
      <w:r>
        <w:rPr>
          <w:i/>
          <w:sz w:val="10"/>
        </w:rPr>
        <w:t>,</w:t>
      </w:r>
      <w:r>
        <w:rPr>
          <w:sz w:val="10"/>
        </w:rPr>
        <w:t>1</w:t>
      </w:r>
      <w:r>
        <w:rPr>
          <w:i/>
          <w:sz w:val="10"/>
        </w:rPr>
        <w:t>,</w:t>
      </w:r>
      <w:r>
        <w:rPr>
          <w:sz w:val="10"/>
        </w:rPr>
        <w:t>2</w:t>
      </w:r>
    </w:p>
    <w:p w14:paraId="68318671" w14:textId="77777777" w:rsidR="008B5914" w:rsidRDefault="00000000">
      <w:pPr>
        <w:spacing w:after="266"/>
        <w:ind w:left="12" w:right="32" w:firstLine="0"/>
      </w:pPr>
      <w:r>
        <w:t xml:space="preserve">Here the phases are represented by </w:t>
      </w:r>
      <w:r>
        <w:rPr>
          <w:i/>
        </w:rPr>
        <w:t xml:space="preserve">i </w:t>
      </w:r>
      <w:r>
        <w:t xml:space="preserve">= </w:t>
      </w:r>
      <w:r>
        <w:rPr>
          <w:i/>
          <w:sz w:val="17"/>
        </w:rPr>
        <w:t>α</w:t>
      </w:r>
      <w:r>
        <w:rPr>
          <w:sz w:val="17"/>
          <w:vertAlign w:val="superscript"/>
        </w:rPr>
        <w:t xml:space="preserve">′ </w:t>
      </w:r>
      <w:r>
        <w:rPr>
          <w:i/>
          <w:sz w:val="25"/>
          <w:vertAlign w:val="subscript"/>
        </w:rPr>
        <w:t xml:space="preserve">,γ </w:t>
      </w:r>
      <w:r>
        <w:t xml:space="preserve">and </w:t>
      </w:r>
      <w:r>
        <w:rPr>
          <w:i/>
          <w:sz w:val="17"/>
        </w:rPr>
        <w:t>η</w:t>
      </w:r>
      <w:r>
        <w:t xml:space="preserve">. In the present work, the mobility parameters for the matrix </w:t>
      </w:r>
      <w:r>
        <w:rPr>
          <w:i/>
          <w:sz w:val="17"/>
        </w:rPr>
        <w:t>α</w:t>
      </w:r>
      <w:r>
        <w:rPr>
          <w:sz w:val="17"/>
          <w:vertAlign w:val="superscript"/>
        </w:rPr>
        <w:t xml:space="preserve">′ </w:t>
      </w:r>
      <w:r>
        <w:t xml:space="preserve">are chosen using kinetic databases for TiAlNi </w:t>
      </w:r>
      <w:r>
        <w:rPr>
          <w:color w:val="2196D1"/>
        </w:rPr>
        <w:t xml:space="preserve">[32] </w:t>
      </w:r>
      <w:r>
        <w:t xml:space="preserve">and TiAlFe </w:t>
      </w:r>
      <w:r>
        <w:rPr>
          <w:color w:val="2196D1"/>
        </w:rPr>
        <w:t>[33]</w:t>
      </w:r>
      <w:r>
        <w:t xml:space="preserve">. Similarly, the mobility parameters for </w:t>
      </w:r>
      <w:r>
        <w:rPr>
          <w:i/>
        </w:rPr>
        <w:t xml:space="preserve">γ </w:t>
      </w:r>
      <w:r>
        <w:t xml:space="preserve">are chosen from ref </w:t>
      </w:r>
      <w:r>
        <w:rPr>
          <w:color w:val="2196D1"/>
        </w:rPr>
        <w:t>[34]</w:t>
      </w:r>
      <w:r>
        <w:t xml:space="preserve">. </w:t>
      </w:r>
    </w:p>
    <w:p w14:paraId="4EFF90D0" w14:textId="77777777" w:rsidR="008B5914" w:rsidRDefault="00000000">
      <w:pPr>
        <w:pStyle w:val="Heading2"/>
        <w:ind w:left="-5"/>
      </w:pPr>
      <w:r>
        <w:t xml:space="preserve">2.4. Transformation strains and elastic constants </w:t>
      </w:r>
    </w:p>
    <w:p w14:paraId="3D636DC1" w14:textId="77777777" w:rsidR="008B5914" w:rsidRDefault="00000000">
      <w:pPr>
        <w:spacing w:line="259" w:lineRule="auto"/>
        <w:ind w:left="10" w:right="12" w:hanging="10"/>
        <w:jc w:val="right"/>
      </w:pPr>
      <w:r>
        <w:t xml:space="preserve">As discussed in </w:t>
      </w:r>
      <w:r>
        <w:rPr>
          <w:color w:val="2196D1"/>
        </w:rPr>
        <w:t>section 2</w:t>
      </w:r>
      <w:r>
        <w:t xml:space="preserve">, the decomposition of martensite leads to </w:t>
      </w:r>
    </w:p>
    <w:tbl>
      <w:tblPr>
        <w:tblStyle w:val="TableGrid"/>
        <w:tblpPr w:vertAnchor="text" w:horzAnchor="margin"/>
        <w:tblOverlap w:val="never"/>
        <w:tblW w:w="10495" w:type="dxa"/>
        <w:tblInd w:w="0" w:type="dxa"/>
        <w:tblCellMar>
          <w:top w:w="0" w:type="dxa"/>
          <w:left w:w="908" w:type="dxa"/>
          <w:bottom w:w="5" w:type="dxa"/>
          <w:right w:w="927" w:type="dxa"/>
        </w:tblCellMar>
        <w:tblLook w:val="04A0" w:firstRow="1" w:lastRow="0" w:firstColumn="1" w:lastColumn="0" w:noHBand="0" w:noVBand="1"/>
      </w:tblPr>
      <w:tblGrid>
        <w:gridCol w:w="10495"/>
      </w:tblGrid>
      <w:tr w:rsidR="008B5914" w14:paraId="0B9D3084" w14:textId="77777777">
        <w:trPr>
          <w:trHeight w:val="240"/>
        </w:trPr>
        <w:tc>
          <w:tcPr>
            <w:tcW w:w="8650" w:type="dxa"/>
            <w:tcBorders>
              <w:top w:val="nil"/>
              <w:left w:val="nil"/>
              <w:bottom w:val="nil"/>
              <w:right w:val="nil"/>
            </w:tcBorders>
            <w:vAlign w:val="bottom"/>
          </w:tcPr>
          <w:p w14:paraId="2A76580F" w14:textId="77777777" w:rsidR="008B5914" w:rsidRDefault="00000000">
            <w:pPr>
              <w:spacing w:after="132" w:line="259" w:lineRule="auto"/>
              <w:ind w:right="0" w:firstLine="0"/>
              <w:jc w:val="left"/>
            </w:pPr>
            <w:r>
              <w:rPr>
                <w:noProof/>
              </w:rPr>
              <w:drawing>
                <wp:inline distT="0" distB="0" distL="0" distR="0" wp14:anchorId="3BEB0BF9" wp14:editId="4337136B">
                  <wp:extent cx="5451653" cy="2221992"/>
                  <wp:effectExtent l="0" t="0" r="0" b="0"/>
                  <wp:docPr id="1842" name="Picture 1842"/>
                  <wp:cNvGraphicFramePr/>
                  <a:graphic xmlns:a="http://schemas.openxmlformats.org/drawingml/2006/main">
                    <a:graphicData uri="http://schemas.openxmlformats.org/drawingml/2006/picture">
                      <pic:pic xmlns:pic="http://schemas.openxmlformats.org/drawingml/2006/picture">
                        <pic:nvPicPr>
                          <pic:cNvPr id="1842" name="Picture 1842"/>
                          <pic:cNvPicPr/>
                        </pic:nvPicPr>
                        <pic:blipFill>
                          <a:blip r:embed="rId32"/>
                          <a:stretch>
                            <a:fillRect/>
                          </a:stretch>
                        </pic:blipFill>
                        <pic:spPr>
                          <a:xfrm>
                            <a:off x="0" y="0"/>
                            <a:ext cx="5451653" cy="2221992"/>
                          </a:xfrm>
                          <a:prstGeom prst="rect">
                            <a:avLst/>
                          </a:prstGeom>
                        </pic:spPr>
                      </pic:pic>
                    </a:graphicData>
                  </a:graphic>
                </wp:inline>
              </w:drawing>
            </w:r>
          </w:p>
          <w:p w14:paraId="191D1437" w14:textId="77777777" w:rsidR="008B5914" w:rsidRDefault="00000000">
            <w:pPr>
              <w:spacing w:after="0" w:line="259" w:lineRule="auto"/>
              <w:ind w:left="10" w:right="0" w:firstLine="0"/>
            </w:pPr>
            <w:r>
              <w:rPr>
                <w:b/>
                <w:sz w:val="14"/>
              </w:rPr>
              <w:t xml:space="preserve">Fig. 2. </w:t>
            </w:r>
            <w:r>
              <w:rPr>
                <w:sz w:val="14"/>
              </w:rPr>
              <w:t>Equilibrium phase fractions for Ni</w:t>
            </w:r>
            <w:r>
              <w:rPr>
                <w:sz w:val="14"/>
                <w:vertAlign w:val="subscript"/>
              </w:rPr>
              <w:t>3</w:t>
            </w:r>
            <w:r>
              <w:rPr>
                <w:sz w:val="14"/>
              </w:rPr>
              <w:t xml:space="preserve">Ti precipitates (A) and reverted austenite (B) obtained from the Fe-Ni-Ti ternary database.  </w:t>
            </w:r>
          </w:p>
        </w:tc>
      </w:tr>
    </w:tbl>
    <w:p w14:paraId="285AE3B7" w14:textId="77777777" w:rsidR="008B5914" w:rsidRDefault="00000000">
      <w:pPr>
        <w:spacing w:after="6" w:line="259" w:lineRule="auto"/>
        <w:ind w:left="-5" w:right="0" w:hanging="10"/>
        <w:jc w:val="left"/>
      </w:pPr>
      <w:r>
        <w:rPr>
          <w:b/>
          <w:sz w:val="14"/>
        </w:rPr>
        <w:t xml:space="preserve">Table 1 </w:t>
      </w:r>
    </w:p>
    <w:p w14:paraId="41DE99F4" w14:textId="77777777" w:rsidR="008B5914" w:rsidRDefault="00000000">
      <w:pPr>
        <w:spacing w:after="5" w:line="267" w:lineRule="auto"/>
        <w:ind w:left="-5" w:right="0" w:hanging="10"/>
      </w:pPr>
      <w:r>
        <w:rPr>
          <w:sz w:val="14"/>
        </w:rPr>
        <w:t>Orientation relationship between the Ni</w:t>
      </w:r>
      <w:r>
        <w:rPr>
          <w:sz w:val="14"/>
          <w:vertAlign w:val="subscript"/>
        </w:rPr>
        <w:t>3</w:t>
      </w:r>
      <w:r>
        <w:rPr>
          <w:sz w:val="14"/>
        </w:rPr>
        <w:t>Ti precipitates (</w:t>
      </w:r>
      <w:r>
        <w:rPr>
          <w:sz w:val="15"/>
        </w:rPr>
        <w:t>η</w:t>
      </w:r>
      <w:r>
        <w:rPr>
          <w:sz w:val="14"/>
        </w:rPr>
        <w:t xml:space="preserve">) and the martensite phase (M) for all the 12 precipitate variants.  </w:t>
      </w:r>
    </w:p>
    <w:tbl>
      <w:tblPr>
        <w:tblStyle w:val="TableGrid"/>
        <w:tblW w:w="5021" w:type="dxa"/>
        <w:tblInd w:w="1" w:type="dxa"/>
        <w:tblCellMar>
          <w:top w:w="0" w:type="dxa"/>
          <w:left w:w="0" w:type="dxa"/>
          <w:bottom w:w="0" w:type="dxa"/>
          <w:right w:w="99" w:type="dxa"/>
        </w:tblCellMar>
        <w:tblLook w:val="04A0" w:firstRow="1" w:lastRow="0" w:firstColumn="1" w:lastColumn="0" w:noHBand="0" w:noVBand="1"/>
      </w:tblPr>
      <w:tblGrid>
        <w:gridCol w:w="1334"/>
        <w:gridCol w:w="3687"/>
      </w:tblGrid>
      <w:tr w:rsidR="008B5914" w14:paraId="71511E7E" w14:textId="77777777">
        <w:trPr>
          <w:trHeight w:val="263"/>
        </w:trPr>
        <w:tc>
          <w:tcPr>
            <w:tcW w:w="1334" w:type="dxa"/>
            <w:tcBorders>
              <w:top w:val="single" w:sz="4" w:space="0" w:color="000000"/>
              <w:left w:val="nil"/>
              <w:bottom w:val="single" w:sz="4" w:space="0" w:color="000000"/>
              <w:right w:val="nil"/>
            </w:tcBorders>
          </w:tcPr>
          <w:p w14:paraId="13C50181" w14:textId="77777777" w:rsidR="008B5914" w:rsidRDefault="00000000">
            <w:pPr>
              <w:spacing w:after="0" w:line="259" w:lineRule="auto"/>
              <w:ind w:left="120" w:right="0" w:firstLine="0"/>
              <w:jc w:val="left"/>
            </w:pPr>
            <w:r>
              <w:rPr>
                <w:sz w:val="13"/>
              </w:rPr>
              <w:t xml:space="preserve">Variant </w:t>
            </w:r>
          </w:p>
        </w:tc>
        <w:tc>
          <w:tcPr>
            <w:tcW w:w="3687" w:type="dxa"/>
            <w:tcBorders>
              <w:top w:val="single" w:sz="4" w:space="0" w:color="000000"/>
              <w:left w:val="nil"/>
              <w:bottom w:val="single" w:sz="4" w:space="0" w:color="000000"/>
              <w:right w:val="nil"/>
            </w:tcBorders>
          </w:tcPr>
          <w:p w14:paraId="07D77FDE" w14:textId="77777777" w:rsidR="008B5914" w:rsidRDefault="00000000">
            <w:pPr>
              <w:spacing w:after="0" w:line="259" w:lineRule="auto"/>
              <w:ind w:right="0" w:firstLine="0"/>
              <w:jc w:val="left"/>
            </w:pPr>
            <w:r>
              <w:rPr>
                <w:sz w:val="13"/>
              </w:rPr>
              <w:t xml:space="preserve">Orientational Relationship </w:t>
            </w:r>
          </w:p>
        </w:tc>
      </w:tr>
      <w:tr w:rsidR="008B5914" w14:paraId="59C0BC38" w14:textId="77777777">
        <w:trPr>
          <w:trHeight w:val="237"/>
        </w:trPr>
        <w:tc>
          <w:tcPr>
            <w:tcW w:w="1334" w:type="dxa"/>
            <w:tcBorders>
              <w:top w:val="single" w:sz="4" w:space="0" w:color="000000"/>
              <w:left w:val="nil"/>
              <w:bottom w:val="nil"/>
              <w:right w:val="nil"/>
            </w:tcBorders>
          </w:tcPr>
          <w:p w14:paraId="500BC67A" w14:textId="77777777" w:rsidR="008B5914" w:rsidRDefault="00000000">
            <w:pPr>
              <w:spacing w:after="0" w:line="259" w:lineRule="auto"/>
              <w:ind w:left="120" w:right="0" w:firstLine="0"/>
              <w:jc w:val="left"/>
            </w:pPr>
            <w:r>
              <w:rPr>
                <w:sz w:val="13"/>
              </w:rPr>
              <w:t xml:space="preserve">1 </w:t>
            </w:r>
          </w:p>
        </w:tc>
        <w:tc>
          <w:tcPr>
            <w:tcW w:w="3687" w:type="dxa"/>
            <w:tcBorders>
              <w:top w:val="single" w:sz="4" w:space="0" w:color="000000"/>
              <w:left w:val="nil"/>
              <w:bottom w:val="nil"/>
              <w:right w:val="nil"/>
            </w:tcBorders>
          </w:tcPr>
          <w:p w14:paraId="6ECA1627"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z w:val="13"/>
              </w:rPr>
              <w:t>1</w:t>
            </w:r>
            <w:r>
              <w:rPr>
                <w:strike/>
                <w:sz w:val="13"/>
              </w:rPr>
              <w:t>1</w:t>
            </w:r>
            <w:r>
              <w:rPr>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trike/>
                <w:sz w:val="13"/>
              </w:rPr>
              <w:t>21</w:t>
            </w:r>
            <w:r>
              <w:rPr>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 xml:space="preserve">011 </w:t>
            </w:r>
            <w:r>
              <w:rPr>
                <w:i/>
                <w:sz w:val="13"/>
              </w:rPr>
              <w:t>&gt;</w:t>
            </w:r>
            <w:r>
              <w:rPr>
                <w:i/>
                <w:sz w:val="13"/>
                <w:vertAlign w:val="subscript"/>
              </w:rPr>
              <w:t>α</w:t>
            </w:r>
            <w:r>
              <w:rPr>
                <w:sz w:val="8"/>
              </w:rPr>
              <w:t xml:space="preserve">′ </w:t>
            </w:r>
          </w:p>
        </w:tc>
      </w:tr>
      <w:tr w:rsidR="008B5914" w14:paraId="403C2079" w14:textId="77777777">
        <w:trPr>
          <w:trHeight w:val="196"/>
        </w:trPr>
        <w:tc>
          <w:tcPr>
            <w:tcW w:w="1334" w:type="dxa"/>
            <w:tcBorders>
              <w:top w:val="nil"/>
              <w:left w:val="nil"/>
              <w:bottom w:val="nil"/>
              <w:right w:val="nil"/>
            </w:tcBorders>
          </w:tcPr>
          <w:p w14:paraId="52019978" w14:textId="77777777" w:rsidR="008B5914" w:rsidRDefault="00000000">
            <w:pPr>
              <w:spacing w:after="0" w:line="259" w:lineRule="auto"/>
              <w:ind w:left="120" w:right="0" w:firstLine="0"/>
              <w:jc w:val="left"/>
            </w:pPr>
            <w:r>
              <w:rPr>
                <w:sz w:val="13"/>
              </w:rPr>
              <w:t xml:space="preserve">2 </w:t>
            </w:r>
          </w:p>
        </w:tc>
        <w:tc>
          <w:tcPr>
            <w:tcW w:w="3687" w:type="dxa"/>
            <w:tcBorders>
              <w:top w:val="nil"/>
              <w:left w:val="nil"/>
              <w:bottom w:val="nil"/>
              <w:right w:val="nil"/>
            </w:tcBorders>
          </w:tcPr>
          <w:p w14:paraId="2269645E"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11</w:t>
            </w:r>
            <w:r>
              <w:rPr>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z w:val="13"/>
              </w:rPr>
              <w:t>2</w:t>
            </w:r>
            <w:r>
              <w:rPr>
                <w:strike/>
                <w:sz w:val="13"/>
              </w:rPr>
              <w:t>1</w:t>
            </w:r>
            <w:r>
              <w:rPr>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 xml:space="preserve">011 </w:t>
            </w:r>
            <w:r>
              <w:rPr>
                <w:i/>
                <w:sz w:val="13"/>
              </w:rPr>
              <w:t>&gt;</w:t>
            </w:r>
            <w:r>
              <w:rPr>
                <w:i/>
                <w:sz w:val="13"/>
                <w:vertAlign w:val="subscript"/>
              </w:rPr>
              <w:t>α</w:t>
            </w:r>
            <w:r>
              <w:rPr>
                <w:sz w:val="8"/>
              </w:rPr>
              <w:t xml:space="preserve">′ </w:t>
            </w:r>
          </w:p>
        </w:tc>
      </w:tr>
      <w:tr w:rsidR="008B5914" w14:paraId="76B2B76D" w14:textId="77777777">
        <w:trPr>
          <w:trHeight w:val="196"/>
        </w:trPr>
        <w:tc>
          <w:tcPr>
            <w:tcW w:w="1334" w:type="dxa"/>
            <w:tcBorders>
              <w:top w:val="nil"/>
              <w:left w:val="nil"/>
              <w:bottom w:val="nil"/>
              <w:right w:val="nil"/>
            </w:tcBorders>
          </w:tcPr>
          <w:p w14:paraId="5DB68FE2" w14:textId="77777777" w:rsidR="008B5914" w:rsidRDefault="00000000">
            <w:pPr>
              <w:spacing w:after="0" w:line="259" w:lineRule="auto"/>
              <w:ind w:left="120" w:right="0" w:firstLine="0"/>
              <w:jc w:val="left"/>
            </w:pPr>
            <w:r>
              <w:rPr>
                <w:sz w:val="13"/>
              </w:rPr>
              <w:t xml:space="preserve">3 </w:t>
            </w:r>
          </w:p>
        </w:tc>
        <w:tc>
          <w:tcPr>
            <w:tcW w:w="3687" w:type="dxa"/>
            <w:tcBorders>
              <w:top w:val="nil"/>
              <w:left w:val="nil"/>
              <w:bottom w:val="nil"/>
              <w:right w:val="nil"/>
            </w:tcBorders>
          </w:tcPr>
          <w:p w14:paraId="3FBAA758"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z w:val="13"/>
              </w:rPr>
              <w:t xml:space="preserve">111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trike/>
                <w:sz w:val="13"/>
              </w:rPr>
              <w:t>2</w:t>
            </w:r>
            <w:r>
              <w:rPr>
                <w:sz w:val="13"/>
              </w:rPr>
              <w:t xml:space="preserve">11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0</w:t>
            </w:r>
            <w:r>
              <w:rPr>
                <w:strike/>
                <w:sz w:val="13"/>
              </w:rPr>
              <w:t>1</w:t>
            </w:r>
            <w:r>
              <w:rPr>
                <w:sz w:val="13"/>
              </w:rPr>
              <w:t xml:space="preserve">1 </w:t>
            </w:r>
            <w:r>
              <w:rPr>
                <w:i/>
                <w:sz w:val="13"/>
              </w:rPr>
              <w:t>&gt;</w:t>
            </w:r>
            <w:r>
              <w:rPr>
                <w:i/>
                <w:sz w:val="13"/>
                <w:vertAlign w:val="subscript"/>
              </w:rPr>
              <w:t>α</w:t>
            </w:r>
            <w:r>
              <w:rPr>
                <w:sz w:val="8"/>
              </w:rPr>
              <w:t xml:space="preserve">′ </w:t>
            </w:r>
          </w:p>
        </w:tc>
      </w:tr>
      <w:tr w:rsidR="008B5914" w14:paraId="72FB529C" w14:textId="77777777">
        <w:trPr>
          <w:trHeight w:val="196"/>
        </w:trPr>
        <w:tc>
          <w:tcPr>
            <w:tcW w:w="1334" w:type="dxa"/>
            <w:tcBorders>
              <w:top w:val="nil"/>
              <w:left w:val="nil"/>
              <w:bottom w:val="nil"/>
              <w:right w:val="nil"/>
            </w:tcBorders>
          </w:tcPr>
          <w:p w14:paraId="4133D658" w14:textId="77777777" w:rsidR="008B5914" w:rsidRDefault="00000000">
            <w:pPr>
              <w:spacing w:after="0" w:line="259" w:lineRule="auto"/>
              <w:ind w:left="120" w:right="0" w:firstLine="0"/>
              <w:jc w:val="left"/>
            </w:pPr>
            <w:r>
              <w:rPr>
                <w:sz w:val="13"/>
              </w:rPr>
              <w:t xml:space="preserve">4 </w:t>
            </w:r>
          </w:p>
        </w:tc>
        <w:tc>
          <w:tcPr>
            <w:tcW w:w="3687" w:type="dxa"/>
            <w:tcBorders>
              <w:top w:val="nil"/>
              <w:left w:val="nil"/>
              <w:bottom w:val="nil"/>
              <w:right w:val="nil"/>
            </w:tcBorders>
          </w:tcPr>
          <w:p w14:paraId="7CB2D0A5"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1</w:t>
            </w:r>
            <w:r>
              <w:rPr>
                <w:sz w:val="13"/>
              </w:rPr>
              <w:t xml:space="preserve">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trike/>
                <w:sz w:val="13"/>
              </w:rPr>
              <w:t>2</w:t>
            </w:r>
            <w:r>
              <w:rPr>
                <w:sz w:val="13"/>
              </w:rPr>
              <w:t xml:space="preserve">11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0</w:t>
            </w:r>
            <w:r>
              <w:rPr>
                <w:strike/>
                <w:sz w:val="13"/>
              </w:rPr>
              <w:t>1</w:t>
            </w:r>
            <w:r>
              <w:rPr>
                <w:sz w:val="13"/>
              </w:rPr>
              <w:t xml:space="preserve">1 </w:t>
            </w:r>
            <w:r>
              <w:rPr>
                <w:i/>
                <w:sz w:val="13"/>
              </w:rPr>
              <w:t>&gt;</w:t>
            </w:r>
            <w:r>
              <w:rPr>
                <w:i/>
                <w:sz w:val="13"/>
                <w:vertAlign w:val="subscript"/>
              </w:rPr>
              <w:t>α</w:t>
            </w:r>
            <w:r>
              <w:rPr>
                <w:sz w:val="8"/>
              </w:rPr>
              <w:t xml:space="preserve">′ </w:t>
            </w:r>
          </w:p>
        </w:tc>
      </w:tr>
      <w:tr w:rsidR="008B5914" w14:paraId="3433DD1B" w14:textId="77777777">
        <w:trPr>
          <w:trHeight w:val="196"/>
        </w:trPr>
        <w:tc>
          <w:tcPr>
            <w:tcW w:w="1334" w:type="dxa"/>
            <w:tcBorders>
              <w:top w:val="nil"/>
              <w:left w:val="nil"/>
              <w:bottom w:val="nil"/>
              <w:right w:val="nil"/>
            </w:tcBorders>
          </w:tcPr>
          <w:p w14:paraId="2E9D1080" w14:textId="77777777" w:rsidR="008B5914" w:rsidRDefault="00000000">
            <w:pPr>
              <w:spacing w:after="0" w:line="259" w:lineRule="auto"/>
              <w:ind w:left="120" w:right="0" w:firstLine="0"/>
              <w:jc w:val="left"/>
            </w:pPr>
            <w:r>
              <w:rPr>
                <w:sz w:val="13"/>
              </w:rPr>
              <w:t xml:space="preserve">5 </w:t>
            </w:r>
          </w:p>
        </w:tc>
        <w:tc>
          <w:tcPr>
            <w:tcW w:w="3687" w:type="dxa"/>
            <w:tcBorders>
              <w:top w:val="nil"/>
              <w:left w:val="nil"/>
              <w:bottom w:val="nil"/>
              <w:right w:val="nil"/>
            </w:tcBorders>
          </w:tcPr>
          <w:p w14:paraId="5A8ED2A5"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1</w:t>
            </w:r>
            <w:r>
              <w:rPr>
                <w:sz w:val="13"/>
              </w:rPr>
              <w:t xml:space="preserve">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trike/>
                <w:sz w:val="13"/>
              </w:rPr>
              <w:t xml:space="preserve">112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 xml:space="preserve">110 </w:t>
            </w:r>
            <w:r>
              <w:rPr>
                <w:i/>
                <w:sz w:val="13"/>
              </w:rPr>
              <w:t>&gt;</w:t>
            </w:r>
            <w:r>
              <w:rPr>
                <w:i/>
                <w:sz w:val="13"/>
                <w:vertAlign w:val="subscript"/>
              </w:rPr>
              <w:t>α</w:t>
            </w:r>
            <w:r>
              <w:rPr>
                <w:sz w:val="8"/>
              </w:rPr>
              <w:t xml:space="preserve">′ </w:t>
            </w:r>
          </w:p>
        </w:tc>
      </w:tr>
      <w:tr w:rsidR="008B5914" w14:paraId="6E9DFEAE" w14:textId="77777777">
        <w:trPr>
          <w:trHeight w:val="196"/>
        </w:trPr>
        <w:tc>
          <w:tcPr>
            <w:tcW w:w="1334" w:type="dxa"/>
            <w:tcBorders>
              <w:top w:val="nil"/>
              <w:left w:val="nil"/>
              <w:bottom w:val="nil"/>
              <w:right w:val="nil"/>
            </w:tcBorders>
          </w:tcPr>
          <w:p w14:paraId="44B6347E" w14:textId="77777777" w:rsidR="008B5914" w:rsidRDefault="00000000">
            <w:pPr>
              <w:spacing w:after="0" w:line="259" w:lineRule="auto"/>
              <w:ind w:left="120" w:right="0" w:firstLine="0"/>
              <w:jc w:val="left"/>
            </w:pPr>
            <w:r>
              <w:rPr>
                <w:sz w:val="13"/>
              </w:rPr>
              <w:t xml:space="preserve">6 </w:t>
            </w:r>
          </w:p>
        </w:tc>
        <w:tc>
          <w:tcPr>
            <w:tcW w:w="3687" w:type="dxa"/>
            <w:tcBorders>
              <w:top w:val="nil"/>
              <w:left w:val="nil"/>
              <w:bottom w:val="nil"/>
              <w:right w:val="nil"/>
            </w:tcBorders>
          </w:tcPr>
          <w:p w14:paraId="1D089DE4"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 xml:space="preserve">111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trike/>
                <w:sz w:val="13"/>
              </w:rPr>
              <w:t>1</w:t>
            </w:r>
            <w:r>
              <w:rPr>
                <w:sz w:val="13"/>
              </w:rPr>
              <w:t xml:space="preserve">12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 xml:space="preserve">110 </w:t>
            </w:r>
            <w:r>
              <w:rPr>
                <w:i/>
                <w:sz w:val="13"/>
              </w:rPr>
              <w:t>&gt;</w:t>
            </w:r>
            <w:r>
              <w:rPr>
                <w:i/>
                <w:sz w:val="13"/>
                <w:vertAlign w:val="subscript"/>
              </w:rPr>
              <w:t>α</w:t>
            </w:r>
            <w:r>
              <w:rPr>
                <w:sz w:val="8"/>
              </w:rPr>
              <w:t xml:space="preserve">′ </w:t>
            </w:r>
          </w:p>
        </w:tc>
      </w:tr>
      <w:tr w:rsidR="008B5914" w14:paraId="2E492F21" w14:textId="77777777">
        <w:trPr>
          <w:trHeight w:val="196"/>
        </w:trPr>
        <w:tc>
          <w:tcPr>
            <w:tcW w:w="1334" w:type="dxa"/>
            <w:tcBorders>
              <w:top w:val="nil"/>
              <w:left w:val="nil"/>
              <w:bottom w:val="nil"/>
              <w:right w:val="nil"/>
            </w:tcBorders>
          </w:tcPr>
          <w:p w14:paraId="3E4044A9" w14:textId="77777777" w:rsidR="008B5914" w:rsidRDefault="00000000">
            <w:pPr>
              <w:spacing w:after="0" w:line="259" w:lineRule="auto"/>
              <w:ind w:left="120" w:right="0" w:firstLine="0"/>
              <w:jc w:val="left"/>
            </w:pPr>
            <w:r>
              <w:rPr>
                <w:sz w:val="13"/>
              </w:rPr>
              <w:t xml:space="preserve">7 </w:t>
            </w:r>
          </w:p>
        </w:tc>
        <w:tc>
          <w:tcPr>
            <w:tcW w:w="3687" w:type="dxa"/>
            <w:tcBorders>
              <w:top w:val="nil"/>
              <w:left w:val="nil"/>
              <w:bottom w:val="nil"/>
              <w:right w:val="nil"/>
            </w:tcBorders>
          </w:tcPr>
          <w:p w14:paraId="4296CD27"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z w:val="13"/>
              </w:rPr>
              <w:t xml:space="preserve">111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z w:val="13"/>
              </w:rPr>
              <w:t>11</w:t>
            </w:r>
            <w:r>
              <w:rPr>
                <w:strike/>
                <w:sz w:val="13"/>
              </w:rPr>
              <w:t xml:space="preserve">2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trike/>
                <w:sz w:val="13"/>
              </w:rPr>
              <w:t>1</w:t>
            </w:r>
            <w:r>
              <w:rPr>
                <w:sz w:val="13"/>
              </w:rPr>
              <w:t xml:space="preserve">10 </w:t>
            </w:r>
            <w:r>
              <w:rPr>
                <w:i/>
                <w:sz w:val="13"/>
              </w:rPr>
              <w:t>&gt;</w:t>
            </w:r>
            <w:r>
              <w:rPr>
                <w:i/>
                <w:sz w:val="13"/>
                <w:vertAlign w:val="subscript"/>
              </w:rPr>
              <w:t>α</w:t>
            </w:r>
            <w:r>
              <w:rPr>
                <w:sz w:val="8"/>
              </w:rPr>
              <w:t xml:space="preserve">′ </w:t>
            </w:r>
          </w:p>
        </w:tc>
      </w:tr>
      <w:tr w:rsidR="008B5914" w14:paraId="273FDDCB" w14:textId="77777777">
        <w:trPr>
          <w:trHeight w:val="196"/>
        </w:trPr>
        <w:tc>
          <w:tcPr>
            <w:tcW w:w="1334" w:type="dxa"/>
            <w:tcBorders>
              <w:top w:val="nil"/>
              <w:left w:val="nil"/>
              <w:bottom w:val="nil"/>
              <w:right w:val="nil"/>
            </w:tcBorders>
          </w:tcPr>
          <w:p w14:paraId="48A1D649" w14:textId="77777777" w:rsidR="008B5914" w:rsidRDefault="00000000">
            <w:pPr>
              <w:spacing w:after="0" w:line="259" w:lineRule="auto"/>
              <w:ind w:left="120" w:right="0" w:firstLine="0"/>
              <w:jc w:val="left"/>
            </w:pPr>
            <w:r>
              <w:rPr>
                <w:sz w:val="13"/>
              </w:rPr>
              <w:t xml:space="preserve">8 </w:t>
            </w:r>
          </w:p>
        </w:tc>
        <w:tc>
          <w:tcPr>
            <w:tcW w:w="3687" w:type="dxa"/>
            <w:tcBorders>
              <w:top w:val="nil"/>
              <w:left w:val="nil"/>
              <w:bottom w:val="nil"/>
              <w:right w:val="nil"/>
            </w:tcBorders>
          </w:tcPr>
          <w:p w14:paraId="03A68B6F"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11</w:t>
            </w:r>
            <w:r>
              <w:rPr>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z w:val="13"/>
              </w:rPr>
              <w:t xml:space="preserve">112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trike/>
                <w:sz w:val="13"/>
              </w:rPr>
              <w:t>1</w:t>
            </w:r>
            <w:r>
              <w:rPr>
                <w:sz w:val="13"/>
              </w:rPr>
              <w:t xml:space="preserve">10 </w:t>
            </w:r>
            <w:r>
              <w:rPr>
                <w:i/>
                <w:sz w:val="13"/>
              </w:rPr>
              <w:t>&gt;</w:t>
            </w:r>
            <w:r>
              <w:rPr>
                <w:i/>
                <w:sz w:val="13"/>
                <w:vertAlign w:val="subscript"/>
              </w:rPr>
              <w:t>α</w:t>
            </w:r>
            <w:r>
              <w:rPr>
                <w:sz w:val="8"/>
              </w:rPr>
              <w:t xml:space="preserve">′ </w:t>
            </w:r>
          </w:p>
        </w:tc>
      </w:tr>
      <w:tr w:rsidR="008B5914" w14:paraId="056923F1" w14:textId="77777777">
        <w:trPr>
          <w:trHeight w:val="196"/>
        </w:trPr>
        <w:tc>
          <w:tcPr>
            <w:tcW w:w="1334" w:type="dxa"/>
            <w:tcBorders>
              <w:top w:val="nil"/>
              <w:left w:val="nil"/>
              <w:bottom w:val="nil"/>
              <w:right w:val="nil"/>
            </w:tcBorders>
          </w:tcPr>
          <w:p w14:paraId="582C7EA0" w14:textId="77777777" w:rsidR="008B5914" w:rsidRDefault="00000000">
            <w:pPr>
              <w:spacing w:after="0" w:line="259" w:lineRule="auto"/>
              <w:ind w:left="120" w:right="0" w:firstLine="0"/>
              <w:jc w:val="left"/>
            </w:pPr>
            <w:r>
              <w:rPr>
                <w:sz w:val="13"/>
              </w:rPr>
              <w:t xml:space="preserve">9 </w:t>
            </w:r>
          </w:p>
        </w:tc>
        <w:tc>
          <w:tcPr>
            <w:tcW w:w="3687" w:type="dxa"/>
            <w:tcBorders>
              <w:top w:val="nil"/>
              <w:left w:val="nil"/>
              <w:bottom w:val="nil"/>
              <w:right w:val="nil"/>
            </w:tcBorders>
          </w:tcPr>
          <w:p w14:paraId="3E029DB6"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1</w:t>
            </w:r>
            <w:r>
              <w:rPr>
                <w:sz w:val="13"/>
              </w:rPr>
              <w:t xml:space="preserve">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z w:val="13"/>
              </w:rPr>
              <w:t>12</w:t>
            </w:r>
            <w:r>
              <w:rPr>
                <w:strike/>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 xml:space="preserve">101 </w:t>
            </w:r>
            <w:r>
              <w:rPr>
                <w:i/>
                <w:sz w:val="13"/>
              </w:rPr>
              <w:t>&gt;</w:t>
            </w:r>
            <w:r>
              <w:rPr>
                <w:i/>
                <w:sz w:val="13"/>
                <w:vertAlign w:val="subscript"/>
              </w:rPr>
              <w:t>α</w:t>
            </w:r>
            <w:r>
              <w:rPr>
                <w:sz w:val="8"/>
              </w:rPr>
              <w:t xml:space="preserve">′ </w:t>
            </w:r>
          </w:p>
        </w:tc>
      </w:tr>
      <w:tr w:rsidR="008B5914" w14:paraId="7A3072CC" w14:textId="77777777">
        <w:trPr>
          <w:trHeight w:val="195"/>
        </w:trPr>
        <w:tc>
          <w:tcPr>
            <w:tcW w:w="1334" w:type="dxa"/>
            <w:tcBorders>
              <w:top w:val="nil"/>
              <w:left w:val="nil"/>
              <w:bottom w:val="nil"/>
              <w:right w:val="nil"/>
            </w:tcBorders>
          </w:tcPr>
          <w:p w14:paraId="2D947958" w14:textId="77777777" w:rsidR="008B5914" w:rsidRDefault="00000000">
            <w:pPr>
              <w:spacing w:after="0" w:line="259" w:lineRule="auto"/>
              <w:ind w:left="120" w:right="0" w:firstLine="0"/>
              <w:jc w:val="left"/>
            </w:pPr>
            <w:r>
              <w:rPr>
                <w:sz w:val="13"/>
              </w:rPr>
              <w:t xml:space="preserve">10 </w:t>
            </w:r>
          </w:p>
        </w:tc>
        <w:tc>
          <w:tcPr>
            <w:tcW w:w="3687" w:type="dxa"/>
            <w:tcBorders>
              <w:top w:val="nil"/>
              <w:left w:val="nil"/>
              <w:bottom w:val="nil"/>
              <w:right w:val="nil"/>
            </w:tcBorders>
          </w:tcPr>
          <w:p w14:paraId="33FFDF90"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11</w:t>
            </w:r>
            <w:r>
              <w:rPr>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trike/>
                <w:sz w:val="13"/>
              </w:rPr>
              <w:t>1</w:t>
            </w:r>
            <w:r>
              <w:rPr>
                <w:sz w:val="13"/>
              </w:rPr>
              <w:t xml:space="preserve">21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z w:val="13"/>
              </w:rPr>
              <w:t xml:space="preserve">101 </w:t>
            </w:r>
            <w:r>
              <w:rPr>
                <w:i/>
                <w:sz w:val="13"/>
              </w:rPr>
              <w:t>&gt;</w:t>
            </w:r>
            <w:r>
              <w:rPr>
                <w:i/>
                <w:sz w:val="13"/>
                <w:vertAlign w:val="subscript"/>
              </w:rPr>
              <w:t>α</w:t>
            </w:r>
            <w:r>
              <w:rPr>
                <w:sz w:val="8"/>
              </w:rPr>
              <w:t xml:space="preserve">′ </w:t>
            </w:r>
          </w:p>
        </w:tc>
      </w:tr>
      <w:tr w:rsidR="008B5914" w14:paraId="7139CDD2" w14:textId="77777777">
        <w:trPr>
          <w:trHeight w:val="196"/>
        </w:trPr>
        <w:tc>
          <w:tcPr>
            <w:tcW w:w="1334" w:type="dxa"/>
            <w:tcBorders>
              <w:top w:val="nil"/>
              <w:left w:val="nil"/>
              <w:bottom w:val="nil"/>
              <w:right w:val="nil"/>
            </w:tcBorders>
          </w:tcPr>
          <w:p w14:paraId="2FB0F3FF" w14:textId="77777777" w:rsidR="008B5914" w:rsidRDefault="00000000">
            <w:pPr>
              <w:spacing w:after="0" w:line="259" w:lineRule="auto"/>
              <w:ind w:left="120" w:right="0" w:firstLine="0"/>
              <w:jc w:val="left"/>
            </w:pPr>
            <w:r>
              <w:rPr>
                <w:sz w:val="13"/>
              </w:rPr>
              <w:t xml:space="preserve">11 </w:t>
            </w:r>
          </w:p>
        </w:tc>
        <w:tc>
          <w:tcPr>
            <w:tcW w:w="3687" w:type="dxa"/>
            <w:tcBorders>
              <w:top w:val="nil"/>
              <w:left w:val="nil"/>
              <w:bottom w:val="nil"/>
              <w:right w:val="nil"/>
            </w:tcBorders>
          </w:tcPr>
          <w:p w14:paraId="328D4917"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z w:val="13"/>
              </w:rPr>
              <w:t xml:space="preserve">111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z w:val="13"/>
              </w:rPr>
              <w:t>12</w:t>
            </w:r>
            <w:r>
              <w:rPr>
                <w:strike/>
                <w:sz w:val="13"/>
              </w:rPr>
              <w:t xml:space="preserve">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trike/>
                <w:sz w:val="13"/>
              </w:rPr>
              <w:t>1</w:t>
            </w:r>
            <w:r>
              <w:rPr>
                <w:sz w:val="13"/>
              </w:rPr>
              <w:t xml:space="preserve">01 </w:t>
            </w:r>
            <w:r>
              <w:rPr>
                <w:i/>
                <w:sz w:val="13"/>
              </w:rPr>
              <w:t>&gt;</w:t>
            </w:r>
            <w:r>
              <w:rPr>
                <w:i/>
                <w:sz w:val="13"/>
                <w:vertAlign w:val="subscript"/>
              </w:rPr>
              <w:t>α</w:t>
            </w:r>
            <w:r>
              <w:rPr>
                <w:sz w:val="8"/>
              </w:rPr>
              <w:t xml:space="preserve">′ </w:t>
            </w:r>
          </w:p>
        </w:tc>
      </w:tr>
      <w:tr w:rsidR="008B5914" w14:paraId="678C2852" w14:textId="77777777">
        <w:trPr>
          <w:trHeight w:val="245"/>
        </w:trPr>
        <w:tc>
          <w:tcPr>
            <w:tcW w:w="1334" w:type="dxa"/>
            <w:tcBorders>
              <w:top w:val="nil"/>
              <w:left w:val="nil"/>
              <w:bottom w:val="single" w:sz="4" w:space="0" w:color="000000"/>
              <w:right w:val="nil"/>
            </w:tcBorders>
          </w:tcPr>
          <w:p w14:paraId="5199E2A8" w14:textId="77777777" w:rsidR="008B5914" w:rsidRDefault="00000000">
            <w:pPr>
              <w:spacing w:after="0" w:line="259" w:lineRule="auto"/>
              <w:ind w:left="120" w:right="0" w:firstLine="0"/>
              <w:jc w:val="left"/>
            </w:pPr>
            <w:r>
              <w:rPr>
                <w:sz w:val="13"/>
              </w:rPr>
              <w:t xml:space="preserve">12 </w:t>
            </w:r>
          </w:p>
        </w:tc>
        <w:tc>
          <w:tcPr>
            <w:tcW w:w="3687" w:type="dxa"/>
            <w:tcBorders>
              <w:top w:val="nil"/>
              <w:left w:val="nil"/>
              <w:bottom w:val="single" w:sz="4" w:space="0" w:color="000000"/>
              <w:right w:val="nil"/>
            </w:tcBorders>
          </w:tcPr>
          <w:p w14:paraId="17991A21" w14:textId="77777777" w:rsidR="008B5914" w:rsidRDefault="00000000">
            <w:pPr>
              <w:spacing w:after="0" w:line="259" w:lineRule="auto"/>
              <w:ind w:right="0" w:firstLine="0"/>
              <w:jc w:val="left"/>
            </w:pPr>
            <w:r>
              <w:rPr>
                <w:i/>
                <w:sz w:val="13"/>
              </w:rPr>
              <w:t xml:space="preserve">&lt; </w:t>
            </w:r>
            <w:r>
              <w:rPr>
                <w:sz w:val="13"/>
              </w:rPr>
              <w:t xml:space="preserve">100 </w:t>
            </w:r>
            <w:r>
              <w:rPr>
                <w:i/>
                <w:sz w:val="13"/>
              </w:rPr>
              <w:t>&gt;</w:t>
            </w:r>
            <w:r>
              <w:rPr>
                <w:i/>
                <w:sz w:val="13"/>
                <w:vertAlign w:val="subscript"/>
              </w:rPr>
              <w:t>η</w:t>
            </w:r>
            <w:r>
              <w:rPr>
                <w:sz w:val="13"/>
              </w:rPr>
              <w:t>‖</w:t>
            </w:r>
            <w:r>
              <w:rPr>
                <w:i/>
                <w:sz w:val="13"/>
              </w:rPr>
              <w:t xml:space="preserve">&lt; </w:t>
            </w:r>
            <w:r>
              <w:rPr>
                <w:strike/>
                <w:sz w:val="13"/>
              </w:rPr>
              <w:t xml:space="preserve">111 </w:t>
            </w:r>
            <w:r>
              <w:rPr>
                <w:i/>
                <w:sz w:val="13"/>
              </w:rPr>
              <w:t>&gt;</w:t>
            </w:r>
            <w:r>
              <w:rPr>
                <w:i/>
                <w:sz w:val="13"/>
                <w:vertAlign w:val="subscript"/>
              </w:rPr>
              <w:t>α</w:t>
            </w:r>
            <w:r>
              <w:rPr>
                <w:sz w:val="8"/>
              </w:rPr>
              <w:t xml:space="preserve">′ </w:t>
            </w:r>
            <w:r>
              <w:rPr>
                <w:i/>
                <w:sz w:val="13"/>
              </w:rPr>
              <w:t xml:space="preserve">,&lt; </w:t>
            </w:r>
            <w:r>
              <w:rPr>
                <w:sz w:val="13"/>
              </w:rPr>
              <w:t xml:space="preserve">010 </w:t>
            </w:r>
            <w:r>
              <w:rPr>
                <w:i/>
                <w:sz w:val="13"/>
              </w:rPr>
              <w:t>&gt;</w:t>
            </w:r>
            <w:r>
              <w:rPr>
                <w:i/>
                <w:sz w:val="13"/>
                <w:vertAlign w:val="subscript"/>
              </w:rPr>
              <w:t>η</w:t>
            </w:r>
            <w:r>
              <w:rPr>
                <w:sz w:val="13"/>
              </w:rPr>
              <w:t>‖</w:t>
            </w:r>
            <w:r>
              <w:rPr>
                <w:i/>
                <w:sz w:val="13"/>
              </w:rPr>
              <w:t xml:space="preserve">&lt; </w:t>
            </w:r>
            <w:r>
              <w:rPr>
                <w:sz w:val="13"/>
              </w:rPr>
              <w:t xml:space="preserve">121 </w:t>
            </w:r>
            <w:r>
              <w:rPr>
                <w:i/>
                <w:sz w:val="13"/>
              </w:rPr>
              <w:t>&gt;</w:t>
            </w:r>
            <w:r>
              <w:rPr>
                <w:i/>
                <w:sz w:val="13"/>
                <w:vertAlign w:val="subscript"/>
              </w:rPr>
              <w:t>α</w:t>
            </w:r>
            <w:r>
              <w:rPr>
                <w:sz w:val="8"/>
              </w:rPr>
              <w:t xml:space="preserve">′ </w:t>
            </w:r>
            <w:r>
              <w:rPr>
                <w:i/>
                <w:sz w:val="13"/>
              </w:rPr>
              <w:t xml:space="preserve">,&lt; </w:t>
            </w:r>
            <w:r>
              <w:rPr>
                <w:sz w:val="13"/>
              </w:rPr>
              <w:t xml:space="preserve">001 </w:t>
            </w:r>
            <w:r>
              <w:rPr>
                <w:i/>
                <w:sz w:val="13"/>
              </w:rPr>
              <w:t>&gt;</w:t>
            </w:r>
            <w:r>
              <w:rPr>
                <w:i/>
                <w:sz w:val="13"/>
                <w:vertAlign w:val="subscript"/>
              </w:rPr>
              <w:t>η</w:t>
            </w:r>
            <w:r>
              <w:rPr>
                <w:sz w:val="13"/>
              </w:rPr>
              <w:t>‖</w:t>
            </w:r>
            <w:r>
              <w:rPr>
                <w:i/>
                <w:sz w:val="13"/>
              </w:rPr>
              <w:t xml:space="preserve">&lt; </w:t>
            </w:r>
            <w:r>
              <w:rPr>
                <w:strike/>
                <w:sz w:val="13"/>
              </w:rPr>
              <w:t>1</w:t>
            </w:r>
            <w:r>
              <w:rPr>
                <w:sz w:val="13"/>
              </w:rPr>
              <w:t xml:space="preserve">01 </w:t>
            </w:r>
            <w:r>
              <w:rPr>
                <w:i/>
                <w:sz w:val="13"/>
              </w:rPr>
              <w:t>&gt;</w:t>
            </w:r>
            <w:r>
              <w:rPr>
                <w:i/>
                <w:sz w:val="13"/>
                <w:vertAlign w:val="subscript"/>
              </w:rPr>
              <w:t>α</w:t>
            </w:r>
            <w:r>
              <w:rPr>
                <w:sz w:val="8"/>
              </w:rPr>
              <w:t xml:space="preserve">′  </w:t>
            </w:r>
          </w:p>
        </w:tc>
      </w:tr>
    </w:tbl>
    <w:p w14:paraId="06F3C4CF" w14:textId="77777777" w:rsidR="008B5914" w:rsidRDefault="00000000">
      <w:pPr>
        <w:ind w:left="12" w:right="32" w:firstLine="0"/>
      </w:pPr>
      <w:r>
        <w:t>transformation strains due to the lattice misfit between the parent martensite and product phases. The elastic energy in equations (6–7) requires the transformation strains associated with the product phases. The transformation strains can be computed if the lattice parameters of the parent and product phases as well as the orientational relationships between them are known. In this section, we compute the transformation strains between the martensite and the Ni</w:t>
      </w:r>
      <w:r>
        <w:rPr>
          <w:vertAlign w:val="subscript"/>
        </w:rPr>
        <w:t>3</w:t>
      </w:r>
      <w:r>
        <w:t xml:space="preserve">Ti as well the reverted austenite. </w:t>
      </w:r>
    </w:p>
    <w:p w14:paraId="50D1E5B5" w14:textId="77777777" w:rsidR="008B5914" w:rsidRDefault="00000000">
      <w:pPr>
        <w:ind w:left="12" w:right="32"/>
      </w:pPr>
      <w:r>
        <w:t>The orientation relationship between the martensite and the Ni</w:t>
      </w:r>
      <w:r>
        <w:rPr>
          <w:vertAlign w:val="subscript"/>
        </w:rPr>
        <w:t>3</w:t>
      </w:r>
      <w:r>
        <w:t xml:space="preserve">Ti precipitates is given in </w:t>
      </w:r>
      <w:r>
        <w:rPr>
          <w:color w:val="2196D1"/>
        </w:rPr>
        <w:t xml:space="preserve">Table 1 </w:t>
      </w:r>
      <w:r>
        <w:t xml:space="preserve">for all the 12 variants </w:t>
      </w:r>
      <w:r>
        <w:rPr>
          <w:color w:val="2196D1"/>
        </w:rPr>
        <w:t>[35]</w:t>
      </w:r>
      <w:r>
        <w:t>. The transformation strains for each variant can be calculated using the lattice parameters. In the present model, we use the transformation strain matrix for Ni</w:t>
      </w:r>
      <w:r>
        <w:rPr>
          <w:vertAlign w:val="subscript"/>
        </w:rPr>
        <w:t>3</w:t>
      </w:r>
      <w:r>
        <w:t xml:space="preserve">Ti precipitates suggested in reference </w:t>
      </w:r>
      <w:r>
        <w:rPr>
          <w:color w:val="2196D1"/>
        </w:rPr>
        <w:t>[35]</w:t>
      </w:r>
      <w:r>
        <w:t xml:space="preserve">. The transformation expressed in the reference frame of the precipitate is shown in </w:t>
      </w:r>
      <w:r>
        <w:rPr>
          <w:color w:val="2196D1"/>
        </w:rPr>
        <w:t xml:space="preserve">Table 2 </w:t>
      </w:r>
      <w:r>
        <w:t xml:space="preserve">and that in the martensite frame of reference is shown in </w:t>
      </w:r>
      <w:r>
        <w:rPr>
          <w:color w:val="2196D1"/>
        </w:rPr>
        <w:t>Table 3</w:t>
      </w:r>
      <w:r>
        <w:t xml:space="preserve">. </w:t>
      </w:r>
    </w:p>
    <w:p w14:paraId="1F66268D" w14:textId="77777777" w:rsidR="008B5914" w:rsidRDefault="00000000">
      <w:pPr>
        <w:ind w:left="12" w:right="32"/>
      </w:pPr>
      <w:r>
        <w:t xml:space="preserve">For the reverted austenite, the relationship between the BCC martensite and FCC austenite is the Kurudjmov-Sachs (KS) relationship given as </w:t>
      </w:r>
      <w:r>
        <w:t>{011}</w:t>
      </w:r>
      <w:r>
        <w:rPr>
          <w:i/>
          <w:vertAlign w:val="subscript"/>
        </w:rPr>
        <w:t>α</w:t>
      </w:r>
      <w:r>
        <w:rPr>
          <w:sz w:val="10"/>
        </w:rPr>
        <w:t>′</w:t>
      </w:r>
      <w:r>
        <w:t>‖{111}</w:t>
      </w:r>
      <w:r>
        <w:rPr>
          <w:i/>
          <w:vertAlign w:val="subscript"/>
        </w:rPr>
        <w:t xml:space="preserve">γ </w:t>
      </w:r>
      <w:r>
        <w:t xml:space="preserve">and </w:t>
      </w:r>
      <w:r>
        <w:rPr>
          <w:i/>
        </w:rPr>
        <w:t xml:space="preserve">&lt; </w:t>
      </w:r>
      <w:r>
        <w:t>11</w:t>
      </w:r>
      <w:r>
        <w:rPr>
          <w:strike/>
        </w:rPr>
        <w:t xml:space="preserve">1 </w:t>
      </w:r>
      <w:r>
        <w:rPr>
          <w:i/>
        </w:rPr>
        <w:t>&gt;</w:t>
      </w:r>
      <w:r>
        <w:rPr>
          <w:i/>
          <w:vertAlign w:val="subscript"/>
        </w:rPr>
        <w:t>α</w:t>
      </w:r>
      <w:r>
        <w:rPr>
          <w:sz w:val="10"/>
        </w:rPr>
        <w:t xml:space="preserve">′ </w:t>
      </w:r>
      <w:r>
        <w:t xml:space="preserve">|| </w:t>
      </w:r>
      <w:r>
        <w:rPr>
          <w:i/>
        </w:rPr>
        <w:t xml:space="preserve">&lt; </w:t>
      </w:r>
      <w:r>
        <w:t>10</w:t>
      </w:r>
      <w:r>
        <w:rPr>
          <w:strike/>
        </w:rPr>
        <w:t xml:space="preserve">1 </w:t>
      </w:r>
      <w:r>
        <w:rPr>
          <w:i/>
        </w:rPr>
        <w:t>&gt;</w:t>
      </w:r>
      <w:r>
        <w:rPr>
          <w:i/>
          <w:vertAlign w:val="subscript"/>
        </w:rPr>
        <w:t>γ</w:t>
      </w:r>
      <w:r>
        <w:t xml:space="preserve">. </w:t>
      </w:r>
      <w:r>
        <w:rPr>
          <w:color w:val="2196D1"/>
        </w:rPr>
        <w:t>[23]</w:t>
      </w:r>
      <w:r>
        <w:t xml:space="preserve">. For both the forward as well as the reversed transformation, this orientation relationship leads to 24 equivalent variants of the product phase. In the present work, we are interested in the martensite to reverted austenite transformation. This reversed transformation is achieved by a lattice distortion followed by a rigid body rotation such that the KS relationship can be realized. For each variant, the structural change is described by a transformation matrix </w:t>
      </w:r>
      <w:r>
        <w:rPr>
          <w:b/>
          <w:i/>
        </w:rPr>
        <w:t xml:space="preserve">T </w:t>
      </w:r>
      <w:r>
        <w:t xml:space="preserve">that can be decomposed into stretch and rotation </w:t>
      </w:r>
      <w:r>
        <w:rPr>
          <w:b/>
          <w:i/>
        </w:rPr>
        <w:t xml:space="preserve">T </w:t>
      </w:r>
      <w:r>
        <w:rPr>
          <w:sz w:val="25"/>
          <w:vertAlign w:val="subscript"/>
        </w:rPr>
        <w:t xml:space="preserve">= </w:t>
      </w:r>
      <w:r>
        <w:rPr>
          <w:b/>
          <w:i/>
          <w:sz w:val="25"/>
          <w:vertAlign w:val="subscript"/>
        </w:rPr>
        <w:t>RB</w:t>
      </w:r>
      <w:r>
        <w:t xml:space="preserve">. Here, </w:t>
      </w:r>
      <w:r>
        <w:rPr>
          <w:b/>
          <w:i/>
        </w:rPr>
        <w:t xml:space="preserve">B </w:t>
      </w:r>
      <w:r>
        <w:t xml:space="preserve">describes the lattice distortion that can be computed in terms of the lattice parameters and </w:t>
      </w:r>
      <w:r>
        <w:rPr>
          <w:b/>
          <w:i/>
        </w:rPr>
        <w:t xml:space="preserve">R </w:t>
      </w:r>
      <w:r>
        <w:t xml:space="preserve">is the rotation matrix for the rigid body rotation required to achieve the KS relationship. The </w:t>
      </w:r>
    </w:p>
    <w:p w14:paraId="2CE1A1E0" w14:textId="77777777" w:rsidR="008B5914" w:rsidRDefault="00000000">
      <w:pPr>
        <w:spacing w:after="6" w:line="259" w:lineRule="auto"/>
        <w:ind w:left="-5" w:right="0" w:hanging="10"/>
        <w:jc w:val="left"/>
      </w:pPr>
      <w:r>
        <w:rPr>
          <w:b/>
          <w:sz w:val="14"/>
        </w:rPr>
        <w:t xml:space="preserve">Table 2 </w:t>
      </w:r>
    </w:p>
    <w:p w14:paraId="670BE01F" w14:textId="77777777" w:rsidR="008B5914" w:rsidRDefault="00000000">
      <w:pPr>
        <w:spacing w:after="32" w:line="267" w:lineRule="auto"/>
        <w:ind w:left="-5" w:right="0" w:hanging="10"/>
      </w:pPr>
      <w:r>
        <w:rPr>
          <w:sz w:val="14"/>
        </w:rPr>
        <w:t>Transformation strain matrix for Ni</w:t>
      </w:r>
      <w:r>
        <w:rPr>
          <w:sz w:val="14"/>
          <w:vertAlign w:val="subscript"/>
        </w:rPr>
        <w:t>3</w:t>
      </w:r>
      <w:r>
        <w:rPr>
          <w:sz w:val="14"/>
        </w:rPr>
        <w:t xml:space="preserve">Ti in the precipitate reference frame </w:t>
      </w:r>
    </w:p>
    <w:p w14:paraId="4DA1E59E" w14:textId="77777777" w:rsidR="008B5914" w:rsidRDefault="00000000">
      <w:pPr>
        <w:spacing w:after="5" w:line="267" w:lineRule="auto"/>
        <w:ind w:left="-5" w:right="0" w:hanging="10"/>
      </w:pPr>
      <w:r>
        <w:rPr>
          <w:i/>
          <w:sz w:val="14"/>
        </w:rPr>
        <w:t>X</w:t>
      </w:r>
      <w:r>
        <w:rPr>
          <w:sz w:val="14"/>
        </w:rPr>
        <w:t xml:space="preserve">‖ </w:t>
      </w:r>
      <w:r>
        <w:rPr>
          <w:i/>
          <w:sz w:val="14"/>
        </w:rPr>
        <w:t xml:space="preserve">&lt; </w:t>
      </w:r>
      <w:r>
        <w:rPr>
          <w:sz w:val="14"/>
        </w:rPr>
        <w:t xml:space="preserve">100 </w:t>
      </w:r>
      <w:r>
        <w:rPr>
          <w:i/>
          <w:sz w:val="14"/>
        </w:rPr>
        <w:t>&gt;</w:t>
      </w:r>
      <w:r>
        <w:rPr>
          <w:i/>
          <w:sz w:val="14"/>
          <w:vertAlign w:val="subscript"/>
        </w:rPr>
        <w:t>η</w:t>
      </w:r>
      <w:r>
        <w:rPr>
          <w:i/>
          <w:sz w:val="14"/>
        </w:rPr>
        <w:t>,Y</w:t>
      </w:r>
      <w:r>
        <w:rPr>
          <w:sz w:val="14"/>
        </w:rPr>
        <w:t xml:space="preserve">‖ </w:t>
      </w:r>
      <w:r>
        <w:rPr>
          <w:i/>
          <w:sz w:val="14"/>
        </w:rPr>
        <w:t xml:space="preserve">&lt; </w:t>
      </w:r>
      <w:r>
        <w:rPr>
          <w:sz w:val="14"/>
        </w:rPr>
        <w:t xml:space="preserve">010 </w:t>
      </w:r>
      <w:r>
        <w:rPr>
          <w:i/>
          <w:sz w:val="14"/>
        </w:rPr>
        <w:t>&gt;</w:t>
      </w:r>
      <w:r>
        <w:rPr>
          <w:i/>
          <w:sz w:val="14"/>
          <w:vertAlign w:val="subscript"/>
        </w:rPr>
        <w:t xml:space="preserve">η </w:t>
      </w:r>
      <w:r>
        <w:rPr>
          <w:sz w:val="14"/>
        </w:rPr>
        <w:t xml:space="preserve">and </w:t>
      </w:r>
      <w:r>
        <w:rPr>
          <w:i/>
          <w:sz w:val="14"/>
        </w:rPr>
        <w:t>Z</w:t>
      </w:r>
      <w:r>
        <w:rPr>
          <w:sz w:val="14"/>
        </w:rPr>
        <w:t xml:space="preserve">‖ </w:t>
      </w:r>
      <w:r>
        <w:rPr>
          <w:i/>
          <w:sz w:val="14"/>
        </w:rPr>
        <w:t xml:space="preserve">&lt; </w:t>
      </w:r>
      <w:r>
        <w:rPr>
          <w:sz w:val="14"/>
        </w:rPr>
        <w:t xml:space="preserve">001 </w:t>
      </w:r>
      <w:r>
        <w:rPr>
          <w:i/>
          <w:sz w:val="14"/>
        </w:rPr>
        <w:t>&gt;</w:t>
      </w:r>
      <w:r>
        <w:rPr>
          <w:i/>
          <w:sz w:val="14"/>
          <w:vertAlign w:val="subscript"/>
        </w:rPr>
        <w:t xml:space="preserve">η  </w:t>
      </w:r>
    </w:p>
    <w:p w14:paraId="56F2CEDD" w14:textId="77777777" w:rsidR="008B5914" w:rsidRDefault="00000000">
      <w:pPr>
        <w:tabs>
          <w:tab w:val="center" w:pos="1824"/>
        </w:tabs>
        <w:spacing w:after="0" w:line="259" w:lineRule="auto"/>
        <w:ind w:right="0" w:firstLine="0"/>
        <w:jc w:val="left"/>
      </w:pPr>
      <w:r>
        <w:rPr>
          <w:sz w:val="13"/>
        </w:rPr>
        <w:t>⎡</w:t>
      </w:r>
      <w:r>
        <w:rPr>
          <w:sz w:val="13"/>
        </w:rPr>
        <w:tab/>
        <w:t>⎤</w:t>
      </w:r>
    </w:p>
    <w:p w14:paraId="3BF6E6C7" w14:textId="77777777" w:rsidR="008B5914" w:rsidRDefault="00000000">
      <w:pPr>
        <w:tabs>
          <w:tab w:val="center" w:pos="472"/>
          <w:tab w:val="center" w:pos="1042"/>
          <w:tab w:val="center" w:pos="1563"/>
        </w:tabs>
        <w:spacing w:after="2" w:line="252" w:lineRule="auto"/>
        <w:ind w:right="0" w:firstLine="0"/>
        <w:jc w:val="left"/>
      </w:pPr>
      <w:r>
        <w:rPr>
          <w:sz w:val="22"/>
        </w:rPr>
        <w:tab/>
      </w:r>
      <w:r>
        <w:rPr>
          <w:sz w:val="13"/>
        </w:rPr>
        <w:t>− 0</w:t>
      </w:r>
      <w:r>
        <w:rPr>
          <w:i/>
          <w:sz w:val="13"/>
        </w:rPr>
        <w:t>.</w:t>
      </w:r>
      <w:r>
        <w:rPr>
          <w:sz w:val="13"/>
        </w:rPr>
        <w:t>1129</w:t>
      </w:r>
      <w:r>
        <w:rPr>
          <w:sz w:val="13"/>
        </w:rPr>
        <w:tab/>
        <w:t>0</w:t>
      </w:r>
      <w:r>
        <w:rPr>
          <w:sz w:val="13"/>
        </w:rPr>
        <w:tab/>
        <w:t>0</w:t>
      </w:r>
    </w:p>
    <w:p w14:paraId="0A0028C1" w14:textId="77777777" w:rsidR="008B5914" w:rsidRDefault="00000000">
      <w:pPr>
        <w:spacing w:after="390" w:line="252" w:lineRule="auto"/>
        <w:ind w:left="436" w:right="3110" w:hanging="316"/>
        <w:jc w:val="left"/>
      </w:pPr>
      <w:r>
        <w:rPr>
          <w:noProof/>
          <w:sz w:val="22"/>
        </w:rPr>
        <mc:AlternateContent>
          <mc:Choice Requires="wpg">
            <w:drawing>
              <wp:anchor distT="0" distB="0" distL="114300" distR="114300" simplePos="0" relativeHeight="251663360" behindDoc="1" locked="0" layoutInCell="1" allowOverlap="1" wp14:anchorId="32F0C00C" wp14:editId="59044D79">
                <wp:simplePos x="0" y="0"/>
                <wp:positionH relativeFrom="column">
                  <wp:posOffset>129</wp:posOffset>
                </wp:positionH>
                <wp:positionV relativeFrom="paragraph">
                  <wp:posOffset>-128462</wp:posOffset>
                </wp:positionV>
                <wp:extent cx="1260881" cy="377939"/>
                <wp:effectExtent l="0" t="0" r="0" b="0"/>
                <wp:wrapNone/>
                <wp:docPr id="40781" name="Group 40781"/>
                <wp:cNvGraphicFramePr/>
                <a:graphic xmlns:a="http://schemas.openxmlformats.org/drawingml/2006/main">
                  <a:graphicData uri="http://schemas.microsoft.com/office/word/2010/wordprocessingGroup">
                    <wpg:wgp>
                      <wpg:cNvGrpSpPr/>
                      <wpg:grpSpPr>
                        <a:xfrm>
                          <a:off x="0" y="0"/>
                          <a:ext cx="1260881" cy="377939"/>
                          <a:chOff x="0" y="0"/>
                          <a:chExt cx="1260881" cy="377939"/>
                        </a:xfrm>
                      </wpg:grpSpPr>
                      <wps:wsp>
                        <wps:cNvPr id="42616" name="Shape 42616"/>
                        <wps:cNvSpPr/>
                        <wps:spPr>
                          <a:xfrm>
                            <a:off x="0" y="0"/>
                            <a:ext cx="1260881" cy="9144"/>
                          </a:xfrm>
                          <a:custGeom>
                            <a:avLst/>
                            <a:gdLst/>
                            <a:ahLst/>
                            <a:cxnLst/>
                            <a:rect l="0" t="0" r="0" b="0"/>
                            <a:pathLst>
                              <a:path w="1260881" h="9144">
                                <a:moveTo>
                                  <a:pt x="0" y="0"/>
                                </a:moveTo>
                                <a:lnTo>
                                  <a:pt x="1260881" y="0"/>
                                </a:lnTo>
                                <a:lnTo>
                                  <a:pt x="1260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17" name="Shape 42617"/>
                        <wps:cNvSpPr/>
                        <wps:spPr>
                          <a:xfrm>
                            <a:off x="0" y="371615"/>
                            <a:ext cx="1260881" cy="9144"/>
                          </a:xfrm>
                          <a:custGeom>
                            <a:avLst/>
                            <a:gdLst/>
                            <a:ahLst/>
                            <a:cxnLst/>
                            <a:rect l="0" t="0" r="0" b="0"/>
                            <a:pathLst>
                              <a:path w="1260881" h="9144">
                                <a:moveTo>
                                  <a:pt x="0" y="0"/>
                                </a:moveTo>
                                <a:lnTo>
                                  <a:pt x="1260881" y="0"/>
                                </a:lnTo>
                                <a:lnTo>
                                  <a:pt x="1260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81" style="width:99.282pt;height:29.759pt;position:absolute;z-index:-2147482988;mso-position-horizontal-relative:text;mso-position-horizontal:absolute;margin-left:0.0101318pt;mso-position-vertical-relative:text;margin-top:-10.1152pt;" coordsize="12608,3779">
                <v:shape id="Shape 42618" style="position:absolute;width:12608;height:91;left:0;top:0;" coordsize="1260881,9144" path="m0,0l1260881,0l1260881,9144l0,9144l0,0">
                  <v:stroke weight="0pt" endcap="flat" joinstyle="miter" miterlimit="10" on="false" color="#000000" opacity="0"/>
                  <v:fill on="true" color="#000000"/>
                </v:shape>
                <v:shape id="Shape 42619" style="position:absolute;width:12608;height:91;left:0;top:3716;" coordsize="1260881,9144" path="m0,0l1260881,0l1260881,9144l0,9144l0,0">
                  <v:stroke weight="0pt" endcap="flat" joinstyle="miter" miterlimit="10" on="false" color="#000000" opacity="0"/>
                  <v:fill on="true" color="#000000"/>
                </v:shape>
              </v:group>
            </w:pict>
          </mc:Fallback>
        </mc:AlternateContent>
      </w:r>
      <w:r>
        <w:rPr>
          <w:sz w:val="20"/>
          <w:vertAlign w:val="superscript"/>
        </w:rPr>
        <w:t xml:space="preserve">⎣ </w:t>
      </w:r>
      <w:r>
        <w:rPr>
          <w:sz w:val="13"/>
        </w:rPr>
        <w:t>0</w:t>
      </w:r>
      <w:r>
        <w:rPr>
          <w:sz w:val="13"/>
        </w:rPr>
        <w:tab/>
        <w:t>0</w:t>
      </w:r>
      <w:r>
        <w:rPr>
          <w:i/>
          <w:sz w:val="13"/>
        </w:rPr>
        <w:t>.</w:t>
      </w:r>
      <w:r>
        <w:rPr>
          <w:sz w:val="13"/>
        </w:rPr>
        <w:t>0865</w:t>
      </w:r>
      <w:r>
        <w:rPr>
          <w:sz w:val="13"/>
        </w:rPr>
        <w:tab/>
        <w:t xml:space="preserve">0 </w:t>
      </w:r>
      <w:r>
        <w:rPr>
          <w:sz w:val="20"/>
          <w:vertAlign w:val="superscript"/>
        </w:rPr>
        <w:t xml:space="preserve">⎦ </w:t>
      </w:r>
      <w:r>
        <w:rPr>
          <w:sz w:val="13"/>
        </w:rPr>
        <w:t>0</w:t>
      </w:r>
      <w:r>
        <w:rPr>
          <w:sz w:val="13"/>
        </w:rPr>
        <w:tab/>
        <w:t>0</w:t>
      </w:r>
      <w:r>
        <w:rPr>
          <w:sz w:val="13"/>
        </w:rPr>
        <w:tab/>
        <w:t>0</w:t>
      </w:r>
      <w:r>
        <w:rPr>
          <w:i/>
          <w:sz w:val="13"/>
        </w:rPr>
        <w:t>.</w:t>
      </w:r>
      <w:r>
        <w:rPr>
          <w:sz w:val="13"/>
        </w:rPr>
        <w:t>0211</w:t>
      </w:r>
    </w:p>
    <w:p w14:paraId="43281A07" w14:textId="77777777" w:rsidR="008B5914" w:rsidRDefault="00000000">
      <w:pPr>
        <w:spacing w:after="6" w:line="259" w:lineRule="auto"/>
        <w:ind w:left="-5" w:right="0" w:hanging="10"/>
        <w:jc w:val="left"/>
      </w:pPr>
      <w:r>
        <w:rPr>
          <w:b/>
          <w:sz w:val="14"/>
        </w:rPr>
        <w:t xml:space="preserve">Table 3 </w:t>
      </w:r>
    </w:p>
    <w:p w14:paraId="747B54EF" w14:textId="77777777" w:rsidR="008B5914" w:rsidRDefault="00000000">
      <w:pPr>
        <w:spacing w:after="40" w:line="267" w:lineRule="auto"/>
        <w:ind w:left="-5" w:right="0" w:hanging="10"/>
      </w:pPr>
      <w:r>
        <w:rPr>
          <w:sz w:val="14"/>
        </w:rPr>
        <w:t xml:space="preserve">Corresponding transformation strains in the martensite reference frame given by </w:t>
      </w:r>
    </w:p>
    <w:p w14:paraId="3A763F39" w14:textId="77777777" w:rsidR="008B5914" w:rsidRDefault="00000000">
      <w:pPr>
        <w:spacing w:after="5" w:line="267" w:lineRule="auto"/>
        <w:ind w:left="-5" w:right="0" w:hanging="10"/>
      </w:pPr>
      <w:r>
        <w:rPr>
          <w:i/>
          <w:sz w:val="14"/>
        </w:rPr>
        <w:t>X</w:t>
      </w:r>
      <w:r>
        <w:rPr>
          <w:sz w:val="14"/>
        </w:rPr>
        <w:t xml:space="preserve">‖ </w:t>
      </w:r>
      <w:r>
        <w:rPr>
          <w:i/>
          <w:sz w:val="14"/>
        </w:rPr>
        <w:t xml:space="preserve">&lt; </w:t>
      </w:r>
      <w:r>
        <w:rPr>
          <w:sz w:val="14"/>
        </w:rPr>
        <w:t xml:space="preserve">100 </w:t>
      </w:r>
      <w:r>
        <w:rPr>
          <w:i/>
          <w:sz w:val="14"/>
        </w:rPr>
        <w:t>&gt;</w:t>
      </w:r>
      <w:r>
        <w:rPr>
          <w:i/>
          <w:sz w:val="14"/>
          <w:vertAlign w:val="subscript"/>
        </w:rPr>
        <w:t>α</w:t>
      </w:r>
      <w:r>
        <w:rPr>
          <w:sz w:val="9"/>
        </w:rPr>
        <w:t xml:space="preserve">′ </w:t>
      </w:r>
      <w:r>
        <w:rPr>
          <w:i/>
          <w:sz w:val="14"/>
        </w:rPr>
        <w:t>,Y</w:t>
      </w:r>
      <w:r>
        <w:rPr>
          <w:sz w:val="14"/>
        </w:rPr>
        <w:t xml:space="preserve">‖ </w:t>
      </w:r>
      <w:r>
        <w:rPr>
          <w:i/>
          <w:sz w:val="14"/>
        </w:rPr>
        <w:t xml:space="preserve">&lt; </w:t>
      </w:r>
      <w:r>
        <w:rPr>
          <w:sz w:val="14"/>
        </w:rPr>
        <w:t xml:space="preserve">010 </w:t>
      </w:r>
      <w:r>
        <w:rPr>
          <w:i/>
          <w:sz w:val="14"/>
        </w:rPr>
        <w:t>&gt;</w:t>
      </w:r>
      <w:r>
        <w:rPr>
          <w:i/>
          <w:sz w:val="14"/>
          <w:vertAlign w:val="subscript"/>
        </w:rPr>
        <w:t>α</w:t>
      </w:r>
      <w:r>
        <w:rPr>
          <w:sz w:val="9"/>
        </w:rPr>
        <w:t xml:space="preserve">′ </w:t>
      </w:r>
      <w:r>
        <w:rPr>
          <w:sz w:val="14"/>
        </w:rPr>
        <w:t xml:space="preserve">and </w:t>
      </w:r>
      <w:r>
        <w:rPr>
          <w:i/>
          <w:sz w:val="14"/>
        </w:rPr>
        <w:t>Z</w:t>
      </w:r>
      <w:r>
        <w:rPr>
          <w:sz w:val="14"/>
        </w:rPr>
        <w:t xml:space="preserve">‖ </w:t>
      </w:r>
      <w:r>
        <w:rPr>
          <w:i/>
          <w:sz w:val="14"/>
        </w:rPr>
        <w:t xml:space="preserve">&lt; </w:t>
      </w:r>
      <w:r>
        <w:rPr>
          <w:sz w:val="14"/>
        </w:rPr>
        <w:t xml:space="preserve">001 </w:t>
      </w:r>
      <w:r>
        <w:rPr>
          <w:i/>
          <w:sz w:val="14"/>
        </w:rPr>
        <w:t>&gt;</w:t>
      </w:r>
      <w:r>
        <w:rPr>
          <w:i/>
          <w:sz w:val="14"/>
          <w:vertAlign w:val="subscript"/>
        </w:rPr>
        <w:t>α</w:t>
      </w:r>
      <w:r>
        <w:rPr>
          <w:sz w:val="9"/>
        </w:rPr>
        <w:t xml:space="preserve">′ </w:t>
      </w:r>
      <w:r>
        <w:rPr>
          <w:sz w:val="14"/>
        </w:rPr>
        <w:t xml:space="preserve">.  </w:t>
      </w:r>
    </w:p>
    <w:p w14:paraId="656444D9" w14:textId="77777777" w:rsidR="008B5914" w:rsidRDefault="00000000">
      <w:pPr>
        <w:tabs>
          <w:tab w:val="center" w:pos="1922"/>
        </w:tabs>
        <w:spacing w:after="0" w:line="259" w:lineRule="auto"/>
        <w:ind w:right="0" w:firstLine="0"/>
        <w:jc w:val="left"/>
      </w:pPr>
      <w:r>
        <w:rPr>
          <w:noProof/>
          <w:sz w:val="22"/>
        </w:rPr>
        <mc:AlternateContent>
          <mc:Choice Requires="wpg">
            <w:drawing>
              <wp:inline distT="0" distB="0" distL="0" distR="0" wp14:anchorId="151CEEE1" wp14:editId="1204F200">
                <wp:extent cx="2489556" cy="6325"/>
                <wp:effectExtent l="0" t="0" r="0" b="0"/>
                <wp:docPr id="40782" name="Group 40782"/>
                <wp:cNvGraphicFramePr/>
                <a:graphic xmlns:a="http://schemas.openxmlformats.org/drawingml/2006/main">
                  <a:graphicData uri="http://schemas.microsoft.com/office/word/2010/wordprocessingGroup">
                    <wpg:wgp>
                      <wpg:cNvGrpSpPr/>
                      <wpg:grpSpPr>
                        <a:xfrm>
                          <a:off x="0" y="0"/>
                          <a:ext cx="2489556" cy="6325"/>
                          <a:chOff x="0" y="0"/>
                          <a:chExt cx="2489556" cy="6325"/>
                        </a:xfrm>
                      </wpg:grpSpPr>
                      <wps:wsp>
                        <wps:cNvPr id="42620" name="Shape 42620"/>
                        <wps:cNvSpPr/>
                        <wps:spPr>
                          <a:xfrm>
                            <a:off x="0" y="0"/>
                            <a:ext cx="2489556" cy="9144"/>
                          </a:xfrm>
                          <a:custGeom>
                            <a:avLst/>
                            <a:gdLst/>
                            <a:ahLst/>
                            <a:cxnLst/>
                            <a:rect l="0" t="0" r="0" b="0"/>
                            <a:pathLst>
                              <a:path w="2489556" h="9144">
                                <a:moveTo>
                                  <a:pt x="0" y="0"/>
                                </a:moveTo>
                                <a:lnTo>
                                  <a:pt x="2489556" y="0"/>
                                </a:lnTo>
                                <a:lnTo>
                                  <a:pt x="24895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782" style="width:196.028pt;height:0.498016pt;mso-position-horizontal-relative:char;mso-position-vertical-relative:line" coordsize="24895,63">
                <v:shape id="Shape 42621" style="position:absolute;width:24895;height:91;left:0;top:0;" coordsize="2489556,9144" path="m0,0l2489556,0l2489556,9144l0,9144l0,0">
                  <v:stroke weight="0pt" endcap="flat" joinstyle="miter" miterlimit="10" on="false" color="#000000" opacity="0"/>
                  <v:fill on="true" color="#000000"/>
                </v:shape>
              </v:group>
            </w:pict>
          </mc:Fallback>
        </mc:AlternateContent>
      </w:r>
      <w:r>
        <w:rPr>
          <w:sz w:val="13"/>
        </w:rPr>
        <w:t>⎡</w:t>
      </w:r>
      <w:r>
        <w:rPr>
          <w:sz w:val="13"/>
        </w:rPr>
        <w:tab/>
        <w:t>⎤</w:t>
      </w:r>
    </w:p>
    <w:p w14:paraId="52B21C30" w14:textId="77777777" w:rsidR="008B5914" w:rsidRDefault="00000000">
      <w:pPr>
        <w:tabs>
          <w:tab w:val="center" w:pos="472"/>
          <w:tab w:val="center" w:pos="1091"/>
          <w:tab w:val="center" w:pos="1662"/>
        </w:tabs>
        <w:spacing w:after="2" w:line="252" w:lineRule="auto"/>
        <w:ind w:right="0" w:firstLine="0"/>
        <w:jc w:val="left"/>
      </w:pPr>
      <w:r>
        <w:rPr>
          <w:sz w:val="22"/>
        </w:rPr>
        <w:tab/>
      </w:r>
      <w:r>
        <w:rPr>
          <w:sz w:val="13"/>
        </w:rPr>
        <w:t>− 0</w:t>
      </w:r>
      <w:r>
        <w:rPr>
          <w:i/>
          <w:sz w:val="13"/>
        </w:rPr>
        <w:t>.</w:t>
      </w:r>
      <w:r>
        <w:rPr>
          <w:sz w:val="13"/>
        </w:rPr>
        <w:t>0464</w:t>
      </w:r>
      <w:r>
        <w:rPr>
          <w:sz w:val="13"/>
        </w:rPr>
        <w:tab/>
        <w:t>− 0</w:t>
      </w:r>
      <w:r>
        <w:rPr>
          <w:i/>
          <w:sz w:val="13"/>
        </w:rPr>
        <w:t>.</w:t>
      </w:r>
      <w:r>
        <w:rPr>
          <w:sz w:val="13"/>
        </w:rPr>
        <w:t>0665</w:t>
      </w:r>
      <w:r>
        <w:rPr>
          <w:sz w:val="13"/>
        </w:rPr>
        <w:tab/>
        <w:t>0</w:t>
      </w:r>
      <w:r>
        <w:rPr>
          <w:i/>
          <w:sz w:val="13"/>
        </w:rPr>
        <w:t>.</w:t>
      </w:r>
      <w:r>
        <w:rPr>
          <w:sz w:val="13"/>
        </w:rPr>
        <w:t>0665</w:t>
      </w:r>
    </w:p>
    <w:p w14:paraId="15F031BC" w14:textId="77777777" w:rsidR="008B5914" w:rsidRDefault="00000000">
      <w:pPr>
        <w:spacing w:after="2" w:line="252" w:lineRule="auto"/>
        <w:ind w:left="275" w:right="779" w:hanging="155"/>
        <w:jc w:val="left"/>
      </w:pPr>
      <w:r>
        <w:rPr>
          <w:sz w:val="20"/>
          <w:vertAlign w:val="superscript"/>
        </w:rPr>
        <w:t>⎣</w:t>
      </w:r>
      <w:r>
        <w:rPr>
          <w:sz w:val="20"/>
          <w:vertAlign w:val="subscript"/>
        </w:rPr>
        <w:t xml:space="preserve">− </w:t>
      </w:r>
      <w:r>
        <w:rPr>
          <w:sz w:val="13"/>
        </w:rPr>
        <w:t>0</w:t>
      </w:r>
      <w:r>
        <w:rPr>
          <w:i/>
          <w:sz w:val="13"/>
        </w:rPr>
        <w:t>.</w:t>
      </w:r>
      <w:r>
        <w:rPr>
          <w:sz w:val="13"/>
        </w:rPr>
        <w:t>0665</w:t>
      </w:r>
      <w:r>
        <w:rPr>
          <w:sz w:val="13"/>
        </w:rPr>
        <w:tab/>
        <w:t>0</w:t>
      </w:r>
      <w:r>
        <w:rPr>
          <w:i/>
          <w:sz w:val="13"/>
        </w:rPr>
        <w:t>.</w:t>
      </w:r>
      <w:r>
        <w:rPr>
          <w:sz w:val="13"/>
        </w:rPr>
        <w:t>0206</w:t>
      </w:r>
      <w:r>
        <w:rPr>
          <w:sz w:val="13"/>
        </w:rPr>
        <w:tab/>
        <w:t>0</w:t>
      </w:r>
      <w:r>
        <w:rPr>
          <w:i/>
          <w:sz w:val="13"/>
        </w:rPr>
        <w:t>.</w:t>
      </w:r>
      <w:r>
        <w:rPr>
          <w:sz w:val="13"/>
        </w:rPr>
        <w:t>0005</w:t>
      </w:r>
      <w:r>
        <w:rPr>
          <w:sz w:val="20"/>
          <w:vertAlign w:val="superscript"/>
        </w:rPr>
        <w:t xml:space="preserve">⎦ </w:t>
      </w:r>
      <w:r>
        <w:rPr>
          <w:sz w:val="20"/>
          <w:vertAlign w:val="subscript"/>
        </w:rPr>
        <w:t xml:space="preserve">+ </w:t>
      </w:r>
      <w:r>
        <w:rPr>
          <w:sz w:val="13"/>
        </w:rPr>
        <w:t>11 symmetry related variants  0</w:t>
      </w:r>
      <w:r>
        <w:rPr>
          <w:i/>
          <w:sz w:val="13"/>
        </w:rPr>
        <w:t>.</w:t>
      </w:r>
      <w:r>
        <w:rPr>
          <w:sz w:val="13"/>
        </w:rPr>
        <w:t>0665</w:t>
      </w:r>
      <w:r>
        <w:rPr>
          <w:sz w:val="13"/>
        </w:rPr>
        <w:tab/>
        <w:t>0</w:t>
      </w:r>
      <w:r>
        <w:rPr>
          <w:i/>
          <w:sz w:val="13"/>
        </w:rPr>
        <w:t>.</w:t>
      </w:r>
      <w:r>
        <w:rPr>
          <w:sz w:val="13"/>
        </w:rPr>
        <w:t>0005</w:t>
      </w:r>
      <w:r>
        <w:rPr>
          <w:sz w:val="13"/>
        </w:rPr>
        <w:tab/>
        <w:t>0</w:t>
      </w:r>
      <w:r>
        <w:rPr>
          <w:i/>
          <w:sz w:val="13"/>
        </w:rPr>
        <w:t>.</w:t>
      </w:r>
      <w:r>
        <w:rPr>
          <w:sz w:val="13"/>
        </w:rPr>
        <w:t>0206</w:t>
      </w:r>
    </w:p>
    <w:p w14:paraId="3AB0BA09" w14:textId="77777777" w:rsidR="008B5914" w:rsidRDefault="00000000">
      <w:pPr>
        <w:spacing w:after="261" w:line="259" w:lineRule="auto"/>
        <w:ind w:right="0" w:firstLine="0"/>
        <w:jc w:val="left"/>
      </w:pPr>
      <w:r>
        <w:rPr>
          <w:noProof/>
          <w:sz w:val="22"/>
        </w:rPr>
        <mc:AlternateContent>
          <mc:Choice Requires="wpg">
            <w:drawing>
              <wp:inline distT="0" distB="0" distL="0" distR="0" wp14:anchorId="62C4AFAE" wp14:editId="2E94A391">
                <wp:extent cx="2489556" cy="6325"/>
                <wp:effectExtent l="0" t="0" r="0" b="0"/>
                <wp:docPr id="40783" name="Group 40783"/>
                <wp:cNvGraphicFramePr/>
                <a:graphic xmlns:a="http://schemas.openxmlformats.org/drawingml/2006/main">
                  <a:graphicData uri="http://schemas.microsoft.com/office/word/2010/wordprocessingGroup">
                    <wpg:wgp>
                      <wpg:cNvGrpSpPr/>
                      <wpg:grpSpPr>
                        <a:xfrm>
                          <a:off x="0" y="0"/>
                          <a:ext cx="2489556" cy="6325"/>
                          <a:chOff x="0" y="0"/>
                          <a:chExt cx="2489556" cy="6325"/>
                        </a:xfrm>
                      </wpg:grpSpPr>
                      <wps:wsp>
                        <wps:cNvPr id="42622" name="Shape 42622"/>
                        <wps:cNvSpPr/>
                        <wps:spPr>
                          <a:xfrm>
                            <a:off x="0" y="0"/>
                            <a:ext cx="2489556" cy="9144"/>
                          </a:xfrm>
                          <a:custGeom>
                            <a:avLst/>
                            <a:gdLst/>
                            <a:ahLst/>
                            <a:cxnLst/>
                            <a:rect l="0" t="0" r="0" b="0"/>
                            <a:pathLst>
                              <a:path w="2489556" h="9144">
                                <a:moveTo>
                                  <a:pt x="0" y="0"/>
                                </a:moveTo>
                                <a:lnTo>
                                  <a:pt x="2489556" y="0"/>
                                </a:lnTo>
                                <a:lnTo>
                                  <a:pt x="24895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783" style="width:196.028pt;height:0.498016pt;mso-position-horizontal-relative:char;mso-position-vertical-relative:line" coordsize="24895,63">
                <v:shape id="Shape 42623" style="position:absolute;width:24895;height:91;left:0;top:0;" coordsize="2489556,9144" path="m0,0l2489556,0l2489556,9144l0,9144l0,0">
                  <v:stroke weight="0pt" endcap="flat" joinstyle="miter" miterlimit="10" on="false" color="#000000" opacity="0"/>
                  <v:fill on="true" color="#000000"/>
                </v:shape>
              </v:group>
            </w:pict>
          </mc:Fallback>
        </mc:AlternateContent>
      </w:r>
    </w:p>
    <w:p w14:paraId="28DDC2B6" w14:textId="77777777" w:rsidR="008B5914" w:rsidRDefault="00000000">
      <w:pPr>
        <w:spacing w:after="157"/>
        <w:ind w:left="12" w:right="32" w:firstLine="0"/>
      </w:pPr>
      <w:r>
        <w:t xml:space="preserve">associated transformation strain can be calculated within the small strain theory as </w:t>
      </w:r>
    </w:p>
    <w:p w14:paraId="5E8398FB" w14:textId="77777777" w:rsidR="008B5914" w:rsidRDefault="00000000">
      <w:pPr>
        <w:tabs>
          <w:tab w:val="center" w:pos="412"/>
          <w:tab w:val="center" w:pos="975"/>
        </w:tabs>
        <w:spacing w:after="0" w:line="259" w:lineRule="auto"/>
        <w:ind w:right="0" w:firstLine="0"/>
        <w:jc w:val="left"/>
      </w:pPr>
      <w:r>
        <w:rPr>
          <w:i/>
          <w:sz w:val="17"/>
          <w:vertAlign w:val="superscript"/>
        </w:rPr>
        <w:t>γ</w:t>
      </w:r>
      <w:r>
        <w:rPr>
          <w:i/>
          <w:sz w:val="17"/>
          <w:vertAlign w:val="superscript"/>
        </w:rPr>
        <w:tab/>
      </w:r>
      <w:r>
        <w:t>1 (</w:t>
      </w:r>
      <w:r>
        <w:tab/>
      </w:r>
      <w:r>
        <w:rPr>
          <w:i/>
          <w:vertAlign w:val="superscript"/>
        </w:rPr>
        <w:t xml:space="preserve">T </w:t>
      </w:r>
      <w:r>
        <w:t>)</w:t>
      </w:r>
    </w:p>
    <w:p w14:paraId="7990BF5B" w14:textId="77777777" w:rsidR="008B5914" w:rsidRDefault="00000000">
      <w:pPr>
        <w:tabs>
          <w:tab w:val="center" w:pos="1181"/>
          <w:tab w:val="right" w:pos="5115"/>
        </w:tabs>
        <w:ind w:right="0" w:firstLine="0"/>
        <w:jc w:val="left"/>
      </w:pPr>
      <w:r>
        <w:rPr>
          <w:b/>
          <w:i/>
          <w:sz w:val="17"/>
        </w:rPr>
        <w:t xml:space="preserve">ε </w:t>
      </w:r>
      <w:r>
        <w:t xml:space="preserve">= </w:t>
      </w:r>
      <w:r>
        <w:rPr>
          <w:noProof/>
          <w:sz w:val="22"/>
        </w:rPr>
        <mc:AlternateContent>
          <mc:Choice Requires="wpg">
            <w:drawing>
              <wp:inline distT="0" distB="0" distL="0" distR="0" wp14:anchorId="1753C719" wp14:editId="0409C042">
                <wp:extent cx="50407" cy="4318"/>
                <wp:effectExtent l="0" t="0" r="0" b="0"/>
                <wp:docPr id="40779" name="Group 40779"/>
                <wp:cNvGraphicFramePr/>
                <a:graphic xmlns:a="http://schemas.openxmlformats.org/drawingml/2006/main">
                  <a:graphicData uri="http://schemas.microsoft.com/office/word/2010/wordprocessingGroup">
                    <wpg:wgp>
                      <wpg:cNvGrpSpPr/>
                      <wpg:grpSpPr>
                        <a:xfrm>
                          <a:off x="0" y="0"/>
                          <a:ext cx="50407" cy="4318"/>
                          <a:chOff x="0" y="0"/>
                          <a:chExt cx="50407" cy="4318"/>
                        </a:xfrm>
                      </wpg:grpSpPr>
                      <wps:wsp>
                        <wps:cNvPr id="42624" name="Shape 42624"/>
                        <wps:cNvSpPr/>
                        <wps:spPr>
                          <a:xfrm>
                            <a:off x="0" y="0"/>
                            <a:ext cx="50407" cy="9144"/>
                          </a:xfrm>
                          <a:custGeom>
                            <a:avLst/>
                            <a:gdLst/>
                            <a:ahLst/>
                            <a:cxnLst/>
                            <a:rect l="0" t="0" r="0" b="0"/>
                            <a:pathLst>
                              <a:path w="50407" h="9144">
                                <a:moveTo>
                                  <a:pt x="0" y="0"/>
                                </a:moveTo>
                                <a:lnTo>
                                  <a:pt x="50407" y="0"/>
                                </a:lnTo>
                                <a:lnTo>
                                  <a:pt x="504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779" style="width:3.96902pt;height:0.339996pt;mso-position-horizontal-relative:char;mso-position-vertical-relative:line" coordsize="504,43">
                <v:shape id="Shape 42625" style="position:absolute;width:504;height:91;left:0;top:0;" coordsize="50407,9144" path="m0,0l50407,0l50407,9144l0,9144l0,0">
                  <v:stroke weight="0pt" endcap="flat" joinstyle="miter" miterlimit="10" on="false" color="#000000" opacity="0"/>
                  <v:fill on="true" color="#000000"/>
                </v:shape>
              </v:group>
            </w:pict>
          </mc:Fallback>
        </mc:AlternateContent>
      </w:r>
      <w:r>
        <w:rPr>
          <w:b/>
          <w:i/>
        </w:rPr>
        <w:t xml:space="preserve"> T </w:t>
      </w:r>
      <w:r>
        <w:t>+</w:t>
      </w:r>
      <w:r>
        <w:rPr>
          <w:b/>
          <w:i/>
        </w:rPr>
        <w:t>T</w:t>
      </w:r>
      <w:r>
        <w:rPr>
          <w:b/>
          <w:i/>
        </w:rPr>
        <w:tab/>
      </w:r>
      <w:r>
        <w:t xml:space="preserve">− </w:t>
      </w:r>
      <w:r>
        <w:rPr>
          <w:b/>
          <w:i/>
        </w:rPr>
        <w:t>I</w:t>
      </w:r>
      <w:r>
        <w:rPr>
          <w:b/>
          <w:i/>
        </w:rPr>
        <w:tab/>
      </w:r>
      <w:r>
        <w:t xml:space="preserve">(15)  </w:t>
      </w:r>
    </w:p>
    <w:p w14:paraId="4109EEA9" w14:textId="77777777" w:rsidR="008B5914" w:rsidRDefault="00000000">
      <w:pPr>
        <w:spacing w:after="139" w:line="259" w:lineRule="auto"/>
        <w:ind w:left="339" w:right="0" w:firstLine="0"/>
        <w:jc w:val="left"/>
      </w:pPr>
      <w:r>
        <w:t>2</w:t>
      </w:r>
    </w:p>
    <w:p w14:paraId="351592C0" w14:textId="77777777" w:rsidR="008B5914" w:rsidRDefault="00000000">
      <w:pPr>
        <w:ind w:left="12" w:right="32" w:firstLine="0"/>
      </w:pPr>
      <w:r>
        <w:t xml:space="preserve">Although, in principle, the reverted austenite can form 24 transformation variants, some studies show that the reverted austenite can take same orientation as the prior austenite grain (austenite memory) </w:t>
      </w:r>
      <w:r>
        <w:rPr>
          <w:color w:val="2196D1"/>
        </w:rPr>
        <w:t>[36]</w:t>
      </w:r>
      <w:r>
        <w:t>. Motivated by these studies, we assume that only one variant of the reverted austenite nucleates at the lath boundary. We choose the variant defined by (111)</w:t>
      </w:r>
      <w:r>
        <w:rPr>
          <w:i/>
          <w:vertAlign w:val="subscript"/>
        </w:rPr>
        <w:t>γ</w:t>
      </w:r>
      <w:r>
        <w:t>‖(011)</w:t>
      </w:r>
      <w:r>
        <w:rPr>
          <w:i/>
          <w:vertAlign w:val="subscript"/>
        </w:rPr>
        <w:t>α</w:t>
      </w:r>
      <w:r>
        <w:rPr>
          <w:sz w:val="10"/>
        </w:rPr>
        <w:t xml:space="preserve">′ </w:t>
      </w:r>
      <w:r>
        <w:t>and [11</w:t>
      </w:r>
      <w:r>
        <w:rPr>
          <w:strike/>
        </w:rPr>
        <w:t>1</w:t>
      </w:r>
      <w:r>
        <w:t>]</w:t>
      </w:r>
      <w:r>
        <w:rPr>
          <w:i/>
          <w:vertAlign w:val="subscript"/>
        </w:rPr>
        <w:t>α</w:t>
      </w:r>
      <w:r>
        <w:rPr>
          <w:sz w:val="10"/>
        </w:rPr>
        <w:t>′</w:t>
      </w:r>
      <w:r>
        <w:rPr>
          <w:sz w:val="25"/>
          <w:vertAlign w:val="subscript"/>
        </w:rPr>
        <w:t>‖[</w:t>
      </w:r>
      <w:r>
        <w:t>10</w:t>
      </w:r>
      <w:r>
        <w:rPr>
          <w:strike/>
        </w:rPr>
        <w:t>1</w:t>
      </w:r>
      <w:r>
        <w:t>]</w:t>
      </w:r>
      <w:r>
        <w:rPr>
          <w:i/>
          <w:vertAlign w:val="subscript"/>
        </w:rPr>
        <w:t>γ</w:t>
      </w:r>
      <w:r>
        <w:t xml:space="preserve">. The transformation strain matrix for this variant is shown in </w:t>
      </w:r>
      <w:r>
        <w:rPr>
          <w:color w:val="2196D1"/>
        </w:rPr>
        <w:t>Table 4</w:t>
      </w:r>
      <w:r>
        <w:t xml:space="preserve">. </w:t>
      </w:r>
    </w:p>
    <w:p w14:paraId="17ABA2EC" w14:textId="77777777" w:rsidR="008B5914" w:rsidRDefault="00000000">
      <w:pPr>
        <w:spacing w:after="417"/>
        <w:ind w:left="12" w:right="32"/>
      </w:pPr>
      <w:r>
        <w:t xml:space="preserve">In addition to the transformation strains, the thermal strains can also be calculated as </w:t>
      </w:r>
      <w:r>
        <w:rPr>
          <w:i/>
          <w:sz w:val="17"/>
        </w:rPr>
        <w:t>ε</w:t>
      </w:r>
      <w:r>
        <w:rPr>
          <w:i/>
          <w:sz w:val="17"/>
          <w:vertAlign w:val="subscript"/>
        </w:rPr>
        <w:t xml:space="preserve">th </w:t>
      </w:r>
      <w:r>
        <w:t xml:space="preserve">= </w:t>
      </w:r>
      <w:r>
        <w:rPr>
          <w:i/>
          <w:sz w:val="17"/>
        </w:rPr>
        <w:t>α</w:t>
      </w:r>
      <w:r>
        <w:rPr>
          <w:i/>
          <w:sz w:val="17"/>
          <w:vertAlign w:val="subscript"/>
        </w:rPr>
        <w:t>T</w:t>
      </w:r>
      <w:r>
        <w:t>(</w:t>
      </w:r>
      <w:r>
        <w:rPr>
          <w:i/>
        </w:rPr>
        <w:t xml:space="preserve">T </w:t>
      </w:r>
      <w:r>
        <w:t xml:space="preserve">− </w:t>
      </w:r>
      <w:r>
        <w:rPr>
          <w:i/>
        </w:rPr>
        <w:t>T</w:t>
      </w:r>
      <w:r>
        <w:rPr>
          <w:i/>
          <w:vertAlign w:val="subscript"/>
        </w:rPr>
        <w:t>ref</w:t>
      </w:r>
      <w:r>
        <w:t xml:space="preserve">), where </w:t>
      </w:r>
      <w:r>
        <w:rPr>
          <w:i/>
          <w:sz w:val="17"/>
        </w:rPr>
        <w:t>α</w:t>
      </w:r>
      <w:r>
        <w:rPr>
          <w:i/>
          <w:sz w:val="17"/>
          <w:vertAlign w:val="subscript"/>
        </w:rPr>
        <w:t xml:space="preserve">T </w:t>
      </w:r>
      <w:r>
        <w:t xml:space="preserve">is a linear coefficient of thermal </w:t>
      </w:r>
      <w:r>
        <w:lastRenderedPageBreak/>
        <w:t xml:space="preserve">expansion and </w:t>
      </w:r>
      <w:r>
        <w:rPr>
          <w:i/>
        </w:rPr>
        <w:t>T</w:t>
      </w:r>
      <w:r>
        <w:rPr>
          <w:i/>
          <w:vertAlign w:val="subscript"/>
        </w:rPr>
        <w:t xml:space="preserve">ref </w:t>
      </w:r>
      <w:r>
        <w:t xml:space="preserve">is a reference temperature at the start of heating/cooling. In the present work, we choose </w:t>
      </w:r>
      <w:r>
        <w:rPr>
          <w:i/>
          <w:sz w:val="17"/>
        </w:rPr>
        <w:t>α</w:t>
      </w:r>
      <w:r>
        <w:rPr>
          <w:i/>
          <w:sz w:val="17"/>
          <w:vertAlign w:val="subscript"/>
        </w:rPr>
        <w:t xml:space="preserve">T </w:t>
      </w:r>
      <w:r>
        <w:t>= 11</w:t>
      </w:r>
      <w:r>
        <w:rPr>
          <w:i/>
        </w:rPr>
        <w:t>.</w:t>
      </w:r>
      <w:r>
        <w:t>3× 10</w:t>
      </w:r>
      <w:r>
        <w:rPr>
          <w:vertAlign w:val="superscript"/>
        </w:rPr>
        <w:t>− 6</w:t>
      </w:r>
      <w:r>
        <w:rPr>
          <w:i/>
          <w:sz w:val="25"/>
          <w:vertAlign w:val="subscript"/>
        </w:rPr>
        <w:t>/</w:t>
      </w:r>
      <w:r>
        <w:rPr>
          <w:i/>
        </w:rPr>
        <w:t>K</w:t>
      </w:r>
      <w:r>
        <w:t xml:space="preserve">. For simplicity, we assume homogeneous elastic moduli for all the phases and following </w:t>
      </w:r>
      <w:r>
        <w:rPr>
          <w:color w:val="2196D1"/>
        </w:rPr>
        <w:t>[35]</w:t>
      </w:r>
      <w:r>
        <w:t xml:space="preserve">, we choose </w:t>
      </w:r>
      <w:r>
        <w:rPr>
          <w:i/>
        </w:rPr>
        <w:t>C</w:t>
      </w:r>
      <w:r>
        <w:rPr>
          <w:vertAlign w:val="subscript"/>
        </w:rPr>
        <w:t xml:space="preserve">11 </w:t>
      </w:r>
      <w:r>
        <w:t xml:space="preserve">= 187GPa, </w:t>
      </w:r>
      <w:r>
        <w:rPr>
          <w:i/>
        </w:rPr>
        <w:t>C</w:t>
      </w:r>
      <w:r>
        <w:rPr>
          <w:vertAlign w:val="subscript"/>
        </w:rPr>
        <w:t xml:space="preserve">12 </w:t>
      </w:r>
      <w:r>
        <w:t>= 121</w:t>
      </w:r>
      <w:r>
        <w:rPr>
          <w:i/>
        </w:rPr>
        <w:t>.</w:t>
      </w:r>
      <w:r>
        <w:t xml:space="preserve">2GPa and </w:t>
      </w:r>
      <w:r>
        <w:rPr>
          <w:i/>
        </w:rPr>
        <w:t>C</w:t>
      </w:r>
      <w:r>
        <w:rPr>
          <w:sz w:val="11"/>
        </w:rPr>
        <w:t xml:space="preserve">44 </w:t>
      </w:r>
      <w:r>
        <w:t>= 65</w:t>
      </w:r>
      <w:r>
        <w:rPr>
          <w:i/>
        </w:rPr>
        <w:t>.</w:t>
      </w:r>
      <w:r>
        <w:t xml:space="preserve">7GPa. </w:t>
      </w:r>
    </w:p>
    <w:p w14:paraId="2E96030A" w14:textId="77777777" w:rsidR="008B5914" w:rsidRDefault="00000000">
      <w:pPr>
        <w:pStyle w:val="Heading2"/>
        <w:ind w:left="-5"/>
      </w:pPr>
      <w:r>
        <w:t xml:space="preserve">2.5. Plasticity model </w:t>
      </w:r>
    </w:p>
    <w:p w14:paraId="4BFF5F2A" w14:textId="77777777" w:rsidR="008B5914" w:rsidRDefault="00000000">
      <w:pPr>
        <w:spacing w:after="240"/>
        <w:ind w:left="239" w:right="32" w:firstLine="0"/>
      </w:pPr>
      <w:r>
        <w:t xml:space="preserve">The large transformation strains that arise during austenite reversion </w:t>
      </w:r>
    </w:p>
    <w:p w14:paraId="1EF2A181" w14:textId="77777777" w:rsidR="008B5914" w:rsidRDefault="00000000">
      <w:pPr>
        <w:spacing w:after="6" w:line="259" w:lineRule="auto"/>
        <w:ind w:left="-5" w:right="0" w:hanging="10"/>
        <w:jc w:val="left"/>
      </w:pPr>
      <w:r>
        <w:rPr>
          <w:b/>
          <w:sz w:val="14"/>
        </w:rPr>
        <w:t xml:space="preserve">Table 4 </w:t>
      </w:r>
    </w:p>
    <w:p w14:paraId="5D2AA422" w14:textId="77777777" w:rsidR="008B5914" w:rsidRDefault="00000000">
      <w:pPr>
        <w:spacing w:after="28" w:line="267" w:lineRule="auto"/>
        <w:ind w:left="-5" w:right="0" w:hanging="10"/>
      </w:pPr>
      <w:r>
        <w:rPr>
          <w:sz w:val="14"/>
        </w:rPr>
        <w:t xml:space="preserve">Transformation strains for the reverted austenite in the martensite reference </w:t>
      </w:r>
    </w:p>
    <w:p w14:paraId="47E79720" w14:textId="77777777" w:rsidR="008B5914" w:rsidRDefault="00000000">
      <w:pPr>
        <w:spacing w:after="5" w:line="267" w:lineRule="auto"/>
        <w:ind w:left="-5" w:right="0" w:hanging="10"/>
      </w:pPr>
      <w:r>
        <w:rPr>
          <w:sz w:val="14"/>
        </w:rPr>
        <w:t xml:space="preserve">frame given by </w:t>
      </w:r>
      <w:r>
        <w:rPr>
          <w:i/>
          <w:sz w:val="14"/>
        </w:rPr>
        <w:t>X</w:t>
      </w:r>
      <w:r>
        <w:rPr>
          <w:sz w:val="14"/>
        </w:rPr>
        <w:t xml:space="preserve">‖ </w:t>
      </w:r>
      <w:r>
        <w:rPr>
          <w:i/>
          <w:sz w:val="14"/>
        </w:rPr>
        <w:t xml:space="preserve">&lt; </w:t>
      </w:r>
      <w:r>
        <w:rPr>
          <w:sz w:val="14"/>
        </w:rPr>
        <w:t xml:space="preserve">100 </w:t>
      </w:r>
      <w:r>
        <w:rPr>
          <w:i/>
          <w:sz w:val="14"/>
        </w:rPr>
        <w:t>&gt;</w:t>
      </w:r>
      <w:r>
        <w:rPr>
          <w:i/>
          <w:sz w:val="14"/>
          <w:vertAlign w:val="subscript"/>
        </w:rPr>
        <w:t>α</w:t>
      </w:r>
      <w:r>
        <w:rPr>
          <w:sz w:val="9"/>
        </w:rPr>
        <w:t xml:space="preserve">′ </w:t>
      </w:r>
      <w:r>
        <w:rPr>
          <w:i/>
          <w:sz w:val="14"/>
        </w:rPr>
        <w:t>,Y</w:t>
      </w:r>
      <w:r>
        <w:rPr>
          <w:sz w:val="14"/>
        </w:rPr>
        <w:t xml:space="preserve">‖ </w:t>
      </w:r>
      <w:r>
        <w:rPr>
          <w:i/>
          <w:sz w:val="14"/>
        </w:rPr>
        <w:t xml:space="preserve">&lt; </w:t>
      </w:r>
      <w:r>
        <w:rPr>
          <w:sz w:val="14"/>
        </w:rPr>
        <w:t xml:space="preserve">010 </w:t>
      </w:r>
      <w:r>
        <w:rPr>
          <w:i/>
          <w:sz w:val="14"/>
        </w:rPr>
        <w:t>&gt;</w:t>
      </w:r>
      <w:r>
        <w:rPr>
          <w:i/>
          <w:sz w:val="14"/>
          <w:vertAlign w:val="subscript"/>
        </w:rPr>
        <w:t>α</w:t>
      </w:r>
      <w:r>
        <w:rPr>
          <w:sz w:val="9"/>
        </w:rPr>
        <w:t xml:space="preserve">′ </w:t>
      </w:r>
      <w:r>
        <w:rPr>
          <w:sz w:val="14"/>
        </w:rPr>
        <w:t xml:space="preserve">and </w:t>
      </w:r>
      <w:r>
        <w:rPr>
          <w:i/>
          <w:sz w:val="14"/>
        </w:rPr>
        <w:t>Z</w:t>
      </w:r>
      <w:r>
        <w:rPr>
          <w:sz w:val="14"/>
        </w:rPr>
        <w:t xml:space="preserve">‖ </w:t>
      </w:r>
      <w:r>
        <w:rPr>
          <w:i/>
          <w:sz w:val="14"/>
        </w:rPr>
        <w:t xml:space="preserve">&lt; </w:t>
      </w:r>
      <w:r>
        <w:rPr>
          <w:sz w:val="14"/>
        </w:rPr>
        <w:t xml:space="preserve">001 </w:t>
      </w:r>
      <w:r>
        <w:rPr>
          <w:i/>
          <w:sz w:val="14"/>
        </w:rPr>
        <w:t>&gt;</w:t>
      </w:r>
      <w:r>
        <w:rPr>
          <w:i/>
          <w:sz w:val="14"/>
          <w:vertAlign w:val="subscript"/>
        </w:rPr>
        <w:t>α</w:t>
      </w:r>
      <w:r>
        <w:rPr>
          <w:sz w:val="9"/>
        </w:rPr>
        <w:t xml:space="preserve">′ </w:t>
      </w:r>
      <w:r>
        <w:rPr>
          <w:sz w:val="14"/>
        </w:rPr>
        <w:t xml:space="preserve">.  </w:t>
      </w:r>
    </w:p>
    <w:p w14:paraId="1A9D7A3F" w14:textId="77777777" w:rsidR="008B5914" w:rsidRDefault="00000000">
      <w:pPr>
        <w:spacing w:after="0" w:line="259" w:lineRule="auto"/>
        <w:ind w:right="0" w:firstLine="0"/>
        <w:jc w:val="left"/>
      </w:pPr>
      <w:r>
        <w:rPr>
          <w:noProof/>
          <w:sz w:val="22"/>
        </w:rPr>
        <mc:AlternateContent>
          <mc:Choice Requires="wpg">
            <w:drawing>
              <wp:inline distT="0" distB="0" distL="0" distR="0" wp14:anchorId="052163F8" wp14:editId="6D04D936">
                <wp:extent cx="1385786" cy="6325"/>
                <wp:effectExtent l="0" t="0" r="0" b="0"/>
                <wp:docPr id="40784" name="Group 40784"/>
                <wp:cNvGraphicFramePr/>
                <a:graphic xmlns:a="http://schemas.openxmlformats.org/drawingml/2006/main">
                  <a:graphicData uri="http://schemas.microsoft.com/office/word/2010/wordprocessingGroup">
                    <wpg:wgp>
                      <wpg:cNvGrpSpPr/>
                      <wpg:grpSpPr>
                        <a:xfrm>
                          <a:off x="0" y="0"/>
                          <a:ext cx="1385786" cy="6325"/>
                          <a:chOff x="0" y="0"/>
                          <a:chExt cx="1385786" cy="6325"/>
                        </a:xfrm>
                      </wpg:grpSpPr>
                      <wps:wsp>
                        <wps:cNvPr id="42626" name="Shape 42626"/>
                        <wps:cNvSpPr/>
                        <wps:spPr>
                          <a:xfrm>
                            <a:off x="0" y="0"/>
                            <a:ext cx="1385786" cy="9144"/>
                          </a:xfrm>
                          <a:custGeom>
                            <a:avLst/>
                            <a:gdLst/>
                            <a:ahLst/>
                            <a:cxnLst/>
                            <a:rect l="0" t="0" r="0" b="0"/>
                            <a:pathLst>
                              <a:path w="1385786" h="9144">
                                <a:moveTo>
                                  <a:pt x="0" y="0"/>
                                </a:moveTo>
                                <a:lnTo>
                                  <a:pt x="1385786" y="0"/>
                                </a:lnTo>
                                <a:lnTo>
                                  <a:pt x="13857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784" style="width:109.117pt;height:0.498047pt;mso-position-horizontal-relative:char;mso-position-vertical-relative:line" coordsize="13857,63">
                <v:shape id="Shape 42627" style="position:absolute;width:13857;height:91;left:0;top:0;" coordsize="1385786,9144" path="m0,0l1385786,0l1385786,9144l0,9144l0,0">
                  <v:stroke weight="0pt" endcap="flat" joinstyle="miter" miterlimit="10" on="false" color="#000000" opacity="0"/>
                  <v:fill on="true" color="#000000"/>
                </v:shape>
              </v:group>
            </w:pict>
          </mc:Fallback>
        </mc:AlternateContent>
      </w:r>
    </w:p>
    <w:p w14:paraId="266791A3" w14:textId="77777777" w:rsidR="008B5914" w:rsidRDefault="00000000">
      <w:pPr>
        <w:tabs>
          <w:tab w:val="center" w:pos="2020"/>
        </w:tabs>
        <w:spacing w:after="0" w:line="259" w:lineRule="auto"/>
        <w:ind w:right="0" w:firstLine="0"/>
        <w:jc w:val="left"/>
      </w:pPr>
      <w:r>
        <w:rPr>
          <w:sz w:val="13"/>
        </w:rPr>
        <w:t>⎡</w:t>
      </w:r>
      <w:r>
        <w:rPr>
          <w:sz w:val="13"/>
        </w:rPr>
        <w:tab/>
        <w:t>⎤</w:t>
      </w:r>
    </w:p>
    <w:p w14:paraId="6E4AF061" w14:textId="77777777" w:rsidR="008B5914" w:rsidRDefault="00000000">
      <w:pPr>
        <w:tabs>
          <w:tab w:val="center" w:pos="472"/>
          <w:tab w:val="center" w:pos="1091"/>
          <w:tab w:val="center" w:pos="1711"/>
        </w:tabs>
        <w:spacing w:after="2" w:line="252" w:lineRule="auto"/>
        <w:ind w:right="0" w:firstLine="0"/>
        <w:jc w:val="left"/>
      </w:pPr>
      <w:r>
        <w:rPr>
          <w:sz w:val="22"/>
        </w:rPr>
        <w:tab/>
      </w:r>
      <w:r>
        <w:rPr>
          <w:sz w:val="13"/>
        </w:rPr>
        <w:t>− 0</w:t>
      </w:r>
      <w:r>
        <w:rPr>
          <w:i/>
          <w:sz w:val="13"/>
        </w:rPr>
        <w:t>.</w:t>
      </w:r>
      <w:r>
        <w:rPr>
          <w:sz w:val="13"/>
        </w:rPr>
        <w:t>1241</w:t>
      </w:r>
      <w:r>
        <w:rPr>
          <w:sz w:val="13"/>
        </w:rPr>
        <w:tab/>
        <w:t>− 0</w:t>
      </w:r>
      <w:r>
        <w:rPr>
          <w:i/>
          <w:sz w:val="13"/>
        </w:rPr>
        <w:t>.</w:t>
      </w:r>
      <w:r>
        <w:rPr>
          <w:sz w:val="13"/>
        </w:rPr>
        <w:t>0052</w:t>
      </w:r>
      <w:r>
        <w:rPr>
          <w:sz w:val="13"/>
        </w:rPr>
        <w:tab/>
        <w:t>− 0</w:t>
      </w:r>
      <w:r>
        <w:rPr>
          <w:i/>
          <w:sz w:val="13"/>
        </w:rPr>
        <w:t>.</w:t>
      </w:r>
      <w:r>
        <w:rPr>
          <w:sz w:val="13"/>
        </w:rPr>
        <w:t>0181</w:t>
      </w:r>
    </w:p>
    <w:p w14:paraId="4BF4B518" w14:textId="77777777" w:rsidR="008B5914" w:rsidRDefault="00000000">
      <w:pPr>
        <w:tabs>
          <w:tab w:val="center" w:pos="1091"/>
          <w:tab w:val="center" w:pos="1764"/>
        </w:tabs>
        <w:spacing w:after="2" w:line="252" w:lineRule="auto"/>
        <w:ind w:right="0" w:firstLine="0"/>
        <w:jc w:val="left"/>
      </w:pPr>
      <w:r>
        <w:rPr>
          <w:sz w:val="20"/>
          <w:vertAlign w:val="superscript"/>
        </w:rPr>
        <w:t>⎣</w:t>
      </w:r>
      <w:r>
        <w:rPr>
          <w:sz w:val="20"/>
          <w:vertAlign w:val="subscript"/>
        </w:rPr>
        <w:t xml:space="preserve">− </w:t>
      </w:r>
      <w:r>
        <w:rPr>
          <w:sz w:val="13"/>
        </w:rPr>
        <w:t>0</w:t>
      </w:r>
      <w:r>
        <w:rPr>
          <w:i/>
          <w:sz w:val="13"/>
        </w:rPr>
        <w:t>.</w:t>
      </w:r>
      <w:r>
        <w:rPr>
          <w:sz w:val="13"/>
        </w:rPr>
        <w:t>0052</w:t>
      </w:r>
      <w:r>
        <w:rPr>
          <w:sz w:val="13"/>
        </w:rPr>
        <w:tab/>
        <w:t>− 0</w:t>
      </w:r>
      <w:r>
        <w:rPr>
          <w:i/>
          <w:sz w:val="13"/>
        </w:rPr>
        <w:t>.</w:t>
      </w:r>
      <w:r>
        <w:rPr>
          <w:sz w:val="13"/>
        </w:rPr>
        <w:t>1346</w:t>
      </w:r>
      <w:r>
        <w:rPr>
          <w:sz w:val="13"/>
        </w:rPr>
        <w:tab/>
        <w:t>− 0</w:t>
      </w:r>
      <w:r>
        <w:rPr>
          <w:i/>
          <w:sz w:val="13"/>
        </w:rPr>
        <w:t>.</w:t>
      </w:r>
      <w:r>
        <w:rPr>
          <w:sz w:val="13"/>
        </w:rPr>
        <w:t>0285</w:t>
      </w:r>
      <w:r>
        <w:rPr>
          <w:sz w:val="20"/>
          <w:vertAlign w:val="superscript"/>
        </w:rPr>
        <w:t>⎦</w:t>
      </w:r>
    </w:p>
    <w:p w14:paraId="05D43D4D" w14:textId="77777777" w:rsidR="008B5914" w:rsidRDefault="00000000">
      <w:pPr>
        <w:tabs>
          <w:tab w:val="center" w:pos="472"/>
          <w:tab w:val="center" w:pos="1091"/>
          <w:tab w:val="center" w:pos="1710"/>
        </w:tabs>
        <w:spacing w:after="2" w:line="252" w:lineRule="auto"/>
        <w:ind w:right="0" w:firstLine="0"/>
        <w:jc w:val="left"/>
      </w:pPr>
      <w:r>
        <w:rPr>
          <w:sz w:val="22"/>
        </w:rPr>
        <w:tab/>
      </w:r>
      <w:r>
        <w:rPr>
          <w:sz w:val="13"/>
        </w:rPr>
        <w:t>− 0</w:t>
      </w:r>
      <w:r>
        <w:rPr>
          <w:i/>
          <w:sz w:val="13"/>
        </w:rPr>
        <w:t>.</w:t>
      </w:r>
      <w:r>
        <w:rPr>
          <w:sz w:val="13"/>
        </w:rPr>
        <w:t>0181</w:t>
      </w:r>
      <w:r>
        <w:rPr>
          <w:sz w:val="13"/>
        </w:rPr>
        <w:tab/>
        <w:t>− 0</w:t>
      </w:r>
      <w:r>
        <w:rPr>
          <w:i/>
          <w:sz w:val="13"/>
        </w:rPr>
        <w:t>.</w:t>
      </w:r>
      <w:r>
        <w:rPr>
          <w:sz w:val="13"/>
        </w:rPr>
        <w:t>0285</w:t>
      </w:r>
      <w:r>
        <w:rPr>
          <w:sz w:val="13"/>
        </w:rPr>
        <w:tab/>
        <w:t>0</w:t>
      </w:r>
      <w:r>
        <w:rPr>
          <w:i/>
          <w:sz w:val="13"/>
        </w:rPr>
        <w:t>.</w:t>
      </w:r>
      <w:r>
        <w:rPr>
          <w:sz w:val="13"/>
        </w:rPr>
        <w:t>2230</w:t>
      </w:r>
    </w:p>
    <w:p w14:paraId="3A4075CF" w14:textId="77777777" w:rsidR="008B5914" w:rsidRDefault="00000000">
      <w:pPr>
        <w:spacing w:after="0" w:line="259" w:lineRule="auto"/>
        <w:ind w:right="0" w:firstLine="0"/>
        <w:jc w:val="left"/>
      </w:pPr>
      <w:r>
        <w:rPr>
          <w:noProof/>
          <w:sz w:val="22"/>
        </w:rPr>
        <mc:AlternateContent>
          <mc:Choice Requires="wpg">
            <w:drawing>
              <wp:inline distT="0" distB="0" distL="0" distR="0" wp14:anchorId="6E0DEEB1" wp14:editId="278AE2BB">
                <wp:extent cx="1385786" cy="6324"/>
                <wp:effectExtent l="0" t="0" r="0" b="0"/>
                <wp:docPr id="40785" name="Group 40785"/>
                <wp:cNvGraphicFramePr/>
                <a:graphic xmlns:a="http://schemas.openxmlformats.org/drawingml/2006/main">
                  <a:graphicData uri="http://schemas.microsoft.com/office/word/2010/wordprocessingGroup">
                    <wpg:wgp>
                      <wpg:cNvGrpSpPr/>
                      <wpg:grpSpPr>
                        <a:xfrm>
                          <a:off x="0" y="0"/>
                          <a:ext cx="1385786" cy="6324"/>
                          <a:chOff x="0" y="0"/>
                          <a:chExt cx="1385786" cy="6324"/>
                        </a:xfrm>
                      </wpg:grpSpPr>
                      <wps:wsp>
                        <wps:cNvPr id="42628" name="Shape 42628"/>
                        <wps:cNvSpPr/>
                        <wps:spPr>
                          <a:xfrm>
                            <a:off x="0" y="0"/>
                            <a:ext cx="1385786" cy="9144"/>
                          </a:xfrm>
                          <a:custGeom>
                            <a:avLst/>
                            <a:gdLst/>
                            <a:ahLst/>
                            <a:cxnLst/>
                            <a:rect l="0" t="0" r="0" b="0"/>
                            <a:pathLst>
                              <a:path w="1385786" h="9144">
                                <a:moveTo>
                                  <a:pt x="0" y="0"/>
                                </a:moveTo>
                                <a:lnTo>
                                  <a:pt x="1385786" y="0"/>
                                </a:lnTo>
                                <a:lnTo>
                                  <a:pt x="13857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785" style="width:109.117pt;height:0.497986pt;mso-position-horizontal-relative:char;mso-position-vertical-relative:line" coordsize="13857,63">
                <v:shape id="Shape 42629" style="position:absolute;width:13857;height:91;left:0;top:0;" coordsize="1385786,9144" path="m0,0l1385786,0l1385786,9144l0,9144l0,0">
                  <v:stroke weight="0pt" endcap="flat" joinstyle="miter" miterlimit="10" on="false" color="#000000" opacity="0"/>
                  <v:fill on="true" color="#000000"/>
                </v:shape>
              </v:group>
            </w:pict>
          </mc:Fallback>
        </mc:AlternateContent>
      </w:r>
    </w:p>
    <w:p w14:paraId="55F460F0" w14:textId="77777777" w:rsidR="008B5914" w:rsidRDefault="00000000">
      <w:pPr>
        <w:spacing w:after="71"/>
        <w:ind w:left="12" w:right="32" w:firstLine="0"/>
      </w:pPr>
      <w:r>
        <w:t xml:space="preserve">can lead to large internal stresses, which can in turn induce localized plastic deformations. Therefore, it is important to incorporate the effect of plastic deformations. Plastic deformations are modelled using the conventional J2-flow theory </w:t>
      </w:r>
      <w:r>
        <w:rPr>
          <w:color w:val="2196D1"/>
        </w:rPr>
        <w:t xml:space="preserve">[37–38] </w:t>
      </w:r>
      <w:r>
        <w:t xml:space="preserve">derived from the von-Mises yield surface: </w:t>
      </w:r>
    </w:p>
    <w:p w14:paraId="1B37AFC1" w14:textId="77777777" w:rsidR="008B5914" w:rsidRDefault="00000000">
      <w:pPr>
        <w:spacing w:after="0" w:line="259" w:lineRule="auto"/>
        <w:ind w:left="458" w:right="329" w:hanging="10"/>
        <w:jc w:val="center"/>
      </w:pPr>
      <w:r>
        <w:rPr>
          <w:noProof/>
        </w:rPr>
        <w:drawing>
          <wp:anchor distT="0" distB="0" distL="114300" distR="114300" simplePos="0" relativeHeight="251664384" behindDoc="0" locked="0" layoutInCell="1" allowOverlap="0" wp14:anchorId="1628DF1A" wp14:editId="3903A0A4">
            <wp:simplePos x="0" y="0"/>
            <wp:positionH relativeFrom="column">
              <wp:posOffset>284640</wp:posOffset>
            </wp:positionH>
            <wp:positionV relativeFrom="paragraph">
              <wp:posOffset>-47514</wp:posOffset>
            </wp:positionV>
            <wp:extent cx="1139952" cy="243840"/>
            <wp:effectExtent l="0" t="0" r="0" b="0"/>
            <wp:wrapSquare wrapText="bothSides"/>
            <wp:docPr id="41862" name="Picture 41862"/>
            <wp:cNvGraphicFramePr/>
            <a:graphic xmlns:a="http://schemas.openxmlformats.org/drawingml/2006/main">
              <a:graphicData uri="http://schemas.openxmlformats.org/drawingml/2006/picture">
                <pic:pic xmlns:pic="http://schemas.openxmlformats.org/drawingml/2006/picture">
                  <pic:nvPicPr>
                    <pic:cNvPr id="41862" name="Picture 41862"/>
                    <pic:cNvPicPr/>
                  </pic:nvPicPr>
                  <pic:blipFill>
                    <a:blip r:embed="rId33"/>
                    <a:stretch>
                      <a:fillRect/>
                    </a:stretch>
                  </pic:blipFill>
                  <pic:spPr>
                    <a:xfrm>
                      <a:off x="0" y="0"/>
                      <a:ext cx="1139952" cy="243840"/>
                    </a:xfrm>
                    <a:prstGeom prst="rect">
                      <a:avLst/>
                    </a:prstGeom>
                  </pic:spPr>
                </pic:pic>
              </a:graphicData>
            </a:graphic>
          </wp:anchor>
        </w:drawing>
      </w:r>
      <w:r>
        <w:t>)</w:t>
      </w:r>
    </w:p>
    <w:p w14:paraId="425E4D6A" w14:textId="77777777" w:rsidR="008B5914" w:rsidRDefault="00000000">
      <w:pPr>
        <w:tabs>
          <w:tab w:val="right" w:pos="5115"/>
        </w:tabs>
        <w:spacing w:after="300"/>
        <w:ind w:right="0" w:firstLine="0"/>
        <w:jc w:val="left"/>
      </w:pPr>
      <w:r>
        <w:rPr>
          <w:i/>
        </w:rPr>
        <w:t>f</w:t>
      </w:r>
      <w:r>
        <w:t>(</w:t>
      </w:r>
      <w:r>
        <w:rPr>
          <w:b/>
          <w:i/>
          <w:sz w:val="17"/>
        </w:rPr>
        <w:t>σ</w:t>
      </w:r>
      <w:r>
        <w:t>) =</w:t>
      </w:r>
      <w:r>
        <w:rPr>
          <w:i/>
          <w:vertAlign w:val="superscript"/>
        </w:rPr>
        <w:t>p</w:t>
      </w:r>
      <w:r>
        <w:rPr>
          <w:i/>
          <w:vertAlign w:val="superscript"/>
        </w:rPr>
        <w:tab/>
      </w:r>
      <w:r>
        <w:t xml:space="preserve">(16)  </w:t>
      </w:r>
    </w:p>
    <w:p w14:paraId="36CCAE3B" w14:textId="77777777" w:rsidR="008B5914" w:rsidRDefault="00000000">
      <w:pPr>
        <w:spacing w:after="41"/>
        <w:ind w:left="12" w:right="32" w:firstLine="0"/>
      </w:pPr>
      <w:r>
        <w:t xml:space="preserve">where </w:t>
      </w:r>
      <w:r>
        <w:rPr>
          <w:b/>
          <w:i/>
          <w:sz w:val="17"/>
        </w:rPr>
        <w:t>σ</w:t>
      </w:r>
      <w:r>
        <w:rPr>
          <w:i/>
          <w:sz w:val="17"/>
          <w:vertAlign w:val="superscript"/>
        </w:rPr>
        <w:t xml:space="preserve">dev </w:t>
      </w:r>
      <w:r>
        <w:t xml:space="preserve">stands for the deviatoric part of the stress tensor </w:t>
      </w:r>
      <w:r>
        <w:rPr>
          <w:b/>
          <w:i/>
          <w:sz w:val="17"/>
        </w:rPr>
        <w:t>σ</w:t>
      </w:r>
      <w:r>
        <w:t xml:space="preserve">, </w:t>
      </w:r>
      <w:r>
        <w:rPr>
          <w:i/>
          <w:sz w:val="17"/>
        </w:rPr>
        <w:t>σ</w:t>
      </w:r>
      <w:r>
        <w:rPr>
          <w:i/>
          <w:sz w:val="17"/>
          <w:vertAlign w:val="superscript"/>
        </w:rPr>
        <w:t>i</w:t>
      </w:r>
      <w:r>
        <w:rPr>
          <w:i/>
          <w:sz w:val="17"/>
          <w:vertAlign w:val="subscript"/>
        </w:rPr>
        <w:t xml:space="preserve">y </w:t>
      </w:r>
      <w:r>
        <w:t xml:space="preserve">is the yield stress and </w:t>
      </w:r>
      <w:r>
        <w:rPr>
          <w:i/>
        </w:rPr>
        <w:t>H</w:t>
      </w:r>
      <w:r>
        <w:rPr>
          <w:i/>
          <w:vertAlign w:val="superscript"/>
        </w:rPr>
        <w:t xml:space="preserve">i </w:t>
      </w:r>
      <w:r>
        <w:t>is the hardening coefficient of a given phase. Furthermore, it is assumed that the total strain increment Δ</w:t>
      </w:r>
      <w:r>
        <w:rPr>
          <w:i/>
          <w:sz w:val="17"/>
        </w:rPr>
        <w:t xml:space="preserve">ε </w:t>
      </w:r>
      <w:r>
        <w:t>can be decomposed into Δ</w:t>
      </w:r>
      <w:r>
        <w:rPr>
          <w:i/>
          <w:sz w:val="17"/>
        </w:rPr>
        <w:t xml:space="preserve">ε </w:t>
      </w:r>
      <w:r>
        <w:rPr>
          <w:sz w:val="25"/>
          <w:vertAlign w:val="subscript"/>
        </w:rPr>
        <w:t xml:space="preserve">= </w:t>
      </w:r>
      <w:r>
        <w:t>Δ</w:t>
      </w:r>
      <w:r>
        <w:rPr>
          <w:i/>
          <w:sz w:val="26"/>
          <w:vertAlign w:val="subscript"/>
        </w:rPr>
        <w:t>ε</w:t>
      </w:r>
      <w:r>
        <w:rPr>
          <w:i/>
          <w:vertAlign w:val="superscript"/>
        </w:rPr>
        <w:t xml:space="preserve">el </w:t>
      </w:r>
      <w:r>
        <w:rPr>
          <w:sz w:val="25"/>
          <w:vertAlign w:val="subscript"/>
        </w:rPr>
        <w:t xml:space="preserve">+ </w:t>
      </w:r>
      <w:r>
        <w:t>Δ</w:t>
      </w:r>
      <w:r>
        <w:rPr>
          <w:i/>
          <w:sz w:val="26"/>
          <w:vertAlign w:val="subscript"/>
        </w:rPr>
        <w:t>ε</w:t>
      </w:r>
      <w:r>
        <w:rPr>
          <w:i/>
          <w:vertAlign w:val="superscript"/>
        </w:rPr>
        <w:t xml:space="preserve">p </w:t>
      </w:r>
      <w:r>
        <w:rPr>
          <w:sz w:val="25"/>
          <w:vertAlign w:val="subscript"/>
        </w:rPr>
        <w:t xml:space="preserve">+ </w:t>
      </w:r>
      <w:r>
        <w:t>Δ</w:t>
      </w:r>
      <w:r>
        <w:rPr>
          <w:i/>
          <w:sz w:val="26"/>
          <w:vertAlign w:val="subscript"/>
        </w:rPr>
        <w:t>ε</w:t>
      </w:r>
      <w:r>
        <w:rPr>
          <w:vertAlign w:val="superscript"/>
        </w:rPr>
        <w:t>0</w:t>
      </w:r>
      <w:r>
        <w:t>, where Δ</w:t>
      </w:r>
      <w:r>
        <w:rPr>
          <w:i/>
          <w:sz w:val="26"/>
          <w:vertAlign w:val="subscript"/>
        </w:rPr>
        <w:t>ε</w:t>
      </w:r>
      <w:r>
        <w:rPr>
          <w:i/>
          <w:vertAlign w:val="superscript"/>
        </w:rPr>
        <w:t xml:space="preserve">el </w:t>
      </w:r>
      <w:r>
        <w:t>is related to elastic deformations, Δ</w:t>
      </w:r>
      <w:r>
        <w:rPr>
          <w:i/>
          <w:sz w:val="17"/>
        </w:rPr>
        <w:t>ε</w:t>
      </w:r>
      <w:r>
        <w:rPr>
          <w:i/>
          <w:sz w:val="17"/>
          <w:vertAlign w:val="superscript"/>
        </w:rPr>
        <w:t xml:space="preserve">p </w:t>
      </w:r>
      <w:r>
        <w:t>to plastic deformations, and Δ</w:t>
      </w:r>
      <w:r>
        <w:rPr>
          <w:i/>
          <w:sz w:val="17"/>
        </w:rPr>
        <w:t>ε</w:t>
      </w:r>
      <w:r>
        <w:rPr>
          <w:sz w:val="17"/>
          <w:vertAlign w:val="superscript"/>
        </w:rPr>
        <w:t xml:space="preserve">0 </w:t>
      </w:r>
      <w:r>
        <w:t xml:space="preserve">represents all other strain contributions (such as thermal or transformation strains). </w:t>
      </w:r>
    </w:p>
    <w:p w14:paraId="6544D54A" w14:textId="77777777" w:rsidR="008B5914" w:rsidRDefault="00000000">
      <w:pPr>
        <w:spacing w:after="269"/>
        <w:ind w:left="12" w:right="32" w:firstLine="0"/>
      </w:pPr>
      <w:r>
        <w:t>√̅̅̅̅̅̅̅̅̅̅̅̅̅̅̅̅̅̅̅̅̅̅The equivalent plastic strain increment is defined by Δ</w:t>
      </w:r>
      <w:r>
        <w:rPr>
          <w:i/>
          <w:strike/>
          <w:sz w:val="17"/>
        </w:rPr>
        <w:t>ε</w:t>
      </w:r>
      <w:r>
        <w:rPr>
          <w:i/>
          <w:sz w:val="17"/>
          <w:vertAlign w:val="superscript"/>
        </w:rPr>
        <w:t xml:space="preserve">p </w:t>
      </w:r>
      <w:r>
        <w:rPr>
          <w:sz w:val="25"/>
          <w:vertAlign w:val="subscript"/>
        </w:rPr>
        <w:t>=</w:t>
      </w:r>
    </w:p>
    <w:p w14:paraId="1CB75924" w14:textId="77777777" w:rsidR="008B5914" w:rsidRDefault="00000000">
      <w:pPr>
        <w:spacing w:line="358" w:lineRule="auto"/>
        <w:ind w:left="12" w:right="32" w:firstLine="0"/>
      </w:pPr>
      <w:r>
        <w:t xml:space="preserve">plastic deformation history is defined by </w:t>
      </w:r>
      <w:r>
        <w:rPr>
          <w:u w:val="single" w:color="000000"/>
          <w:vertAlign w:val="superscript"/>
        </w:rPr>
        <w:t>2</w:t>
      </w:r>
      <w:r>
        <w:rPr>
          <w:vertAlign w:val="superscript"/>
        </w:rPr>
        <w:t xml:space="preserve">3 </w:t>
      </w:r>
      <w:r>
        <w:rPr>
          <w:sz w:val="25"/>
          <w:vertAlign w:val="subscript"/>
        </w:rPr>
        <w:t>Δ</w:t>
      </w:r>
      <w:r>
        <w:rPr>
          <w:b/>
          <w:i/>
          <w:sz w:val="26"/>
          <w:vertAlign w:val="subscript"/>
        </w:rPr>
        <w:t>ε</w:t>
      </w:r>
      <w:r>
        <w:rPr>
          <w:i/>
          <w:vertAlign w:val="superscript"/>
        </w:rPr>
        <w:t>p</w:t>
      </w:r>
      <w:r>
        <w:rPr>
          <w:i/>
          <w:vertAlign w:val="subscript"/>
        </w:rPr>
        <w:t xml:space="preserve">i </w:t>
      </w:r>
      <w:r>
        <w:t xml:space="preserve">: </w:t>
      </w:r>
      <w:r>
        <w:rPr>
          <w:sz w:val="25"/>
          <w:vertAlign w:val="subscript"/>
        </w:rPr>
        <w:t>Δ</w:t>
      </w:r>
      <w:r>
        <w:rPr>
          <w:b/>
          <w:i/>
          <w:sz w:val="26"/>
          <w:vertAlign w:val="subscript"/>
        </w:rPr>
        <w:t>ε</w:t>
      </w:r>
      <w:r>
        <w:rPr>
          <w:i/>
          <w:vertAlign w:val="superscript"/>
        </w:rPr>
        <w:t>p</w:t>
      </w:r>
      <w:r>
        <w:rPr>
          <w:b/>
          <w:i/>
          <w:vertAlign w:val="subscript"/>
        </w:rPr>
        <w:t xml:space="preserve">i </w:t>
      </w:r>
      <w:r>
        <w:t xml:space="preserve">. The total accumulated plastic strain as a measure of </w:t>
      </w:r>
      <w:r>
        <w:rPr>
          <w:i/>
          <w:strike/>
          <w:sz w:val="17"/>
        </w:rPr>
        <w:t>ε</w:t>
      </w:r>
      <w:r>
        <w:rPr>
          <w:i/>
          <w:sz w:val="17"/>
          <w:vertAlign w:val="superscript"/>
        </w:rPr>
        <w:t xml:space="preserve">p </w:t>
      </w:r>
      <w:r>
        <w:rPr>
          <w:sz w:val="25"/>
          <w:vertAlign w:val="subscript"/>
        </w:rPr>
        <w:t xml:space="preserve">= </w:t>
      </w:r>
      <w:r>
        <w:rPr>
          <w:sz w:val="25"/>
          <w:vertAlign w:val="superscript"/>
        </w:rPr>
        <w:t xml:space="preserve">∑ </w:t>
      </w:r>
      <w:r>
        <w:rPr>
          <w:sz w:val="25"/>
          <w:vertAlign w:val="subscript"/>
        </w:rPr>
        <w:t>Δ</w:t>
      </w:r>
      <w:r>
        <w:rPr>
          <w:i/>
          <w:strike/>
          <w:sz w:val="17"/>
        </w:rPr>
        <w:t>ε</w:t>
      </w:r>
      <w:r>
        <w:rPr>
          <w:i/>
          <w:vertAlign w:val="superscript"/>
        </w:rPr>
        <w:t>p</w:t>
      </w:r>
      <w:r>
        <w:t xml:space="preserve">. The standard predictor–corrector approach with radial-return algorithm is employed to solve the equations numerically, where the stress at the end of the time increment </w:t>
      </w:r>
      <w:r>
        <w:rPr>
          <w:sz w:val="25"/>
          <w:vertAlign w:val="subscript"/>
        </w:rPr>
        <w:t>⃒</w:t>
      </w:r>
      <w:r>
        <w:t>(</w:t>
      </w:r>
      <w:r>
        <w:rPr>
          <w:i/>
        </w:rPr>
        <w:t>i</w:t>
      </w:r>
      <w:r>
        <w:t xml:space="preserve">+1) is updated according to </w:t>
      </w:r>
    </w:p>
    <w:p w14:paraId="40E38B13" w14:textId="77777777" w:rsidR="008B5914" w:rsidRDefault="00000000">
      <w:pPr>
        <w:spacing w:after="0" w:line="259" w:lineRule="auto"/>
        <w:ind w:left="462" w:right="0" w:hanging="10"/>
        <w:jc w:val="left"/>
      </w:pPr>
      <w:r>
        <w:rPr>
          <w:noProof/>
        </w:rPr>
        <w:drawing>
          <wp:anchor distT="0" distB="0" distL="114300" distR="114300" simplePos="0" relativeHeight="251665408" behindDoc="0" locked="0" layoutInCell="1" allowOverlap="0" wp14:anchorId="5B369642" wp14:editId="582F4448">
            <wp:simplePos x="0" y="0"/>
            <wp:positionH relativeFrom="column">
              <wp:posOffset>0</wp:posOffset>
            </wp:positionH>
            <wp:positionV relativeFrom="paragraph">
              <wp:posOffset>25558</wp:posOffset>
            </wp:positionV>
            <wp:extent cx="1051560" cy="143256"/>
            <wp:effectExtent l="0" t="0" r="0" b="0"/>
            <wp:wrapSquare wrapText="bothSides"/>
            <wp:docPr id="41864" name="Picture 41864"/>
            <wp:cNvGraphicFramePr/>
            <a:graphic xmlns:a="http://schemas.openxmlformats.org/drawingml/2006/main">
              <a:graphicData uri="http://schemas.openxmlformats.org/drawingml/2006/picture">
                <pic:pic xmlns:pic="http://schemas.openxmlformats.org/drawingml/2006/picture">
                  <pic:nvPicPr>
                    <pic:cNvPr id="41864" name="Picture 41864"/>
                    <pic:cNvPicPr/>
                  </pic:nvPicPr>
                  <pic:blipFill>
                    <a:blip r:embed="rId34"/>
                    <a:stretch>
                      <a:fillRect/>
                    </a:stretch>
                  </pic:blipFill>
                  <pic:spPr>
                    <a:xfrm>
                      <a:off x="0" y="0"/>
                      <a:ext cx="1051560" cy="143256"/>
                    </a:xfrm>
                    <a:prstGeom prst="rect">
                      <a:avLst/>
                    </a:prstGeom>
                  </pic:spPr>
                </pic:pic>
              </a:graphicData>
            </a:graphic>
          </wp:anchor>
        </w:drawing>
      </w:r>
      <w:r>
        <w:t>⃒</w:t>
      </w:r>
    </w:p>
    <w:p w14:paraId="745B3F4D" w14:textId="77777777" w:rsidR="008B5914" w:rsidRDefault="00000000">
      <w:pPr>
        <w:spacing w:after="104"/>
        <w:ind w:left="12" w:right="32" w:firstLine="26"/>
      </w:pPr>
      <w:r>
        <w:rPr>
          <w:sz w:val="25"/>
          <w:vertAlign w:val="superscript"/>
        </w:rPr>
        <w:t>⃒</w:t>
      </w:r>
      <w:r>
        <w:t xml:space="preserve">⃒ . The trial stress </w:t>
      </w:r>
      <w:r>
        <w:rPr>
          <w:b/>
          <w:i/>
          <w:sz w:val="17"/>
        </w:rPr>
        <w:t>σ</w:t>
      </w:r>
      <w:r>
        <w:rPr>
          <w:i/>
          <w:sz w:val="17"/>
          <w:vertAlign w:val="superscript"/>
        </w:rPr>
        <w:t>tr</w:t>
      </w:r>
      <w:r>
        <w:rPr>
          <w:i/>
          <w:sz w:val="17"/>
          <w:vertAlign w:val="subscript"/>
        </w:rPr>
        <w:t>i</w:t>
      </w:r>
      <w:r>
        <w:rPr>
          <w:sz w:val="11"/>
        </w:rPr>
        <w:t>+</w:t>
      </w:r>
      <w:r>
        <w:rPr>
          <w:vertAlign w:val="subscript"/>
        </w:rPr>
        <w:t xml:space="preserve">1 </w:t>
      </w:r>
      <w:r>
        <w:t xml:space="preserve">is predicted by </w:t>
      </w:r>
      <w:r>
        <w:rPr>
          <w:i/>
          <w:sz w:val="11"/>
        </w:rPr>
        <w:t>i</w:t>
      </w:r>
      <w:r>
        <w:rPr>
          <w:sz w:val="11"/>
        </w:rPr>
        <w:t xml:space="preserve">+1 </w:t>
      </w:r>
      <w:r>
        <w:t>assuming a purely elastic response. For the case of isotropic elasticity, the scalar plastic multiplier Δ</w:t>
      </w:r>
      <w:r>
        <w:rPr>
          <w:i/>
          <w:sz w:val="25"/>
          <w:vertAlign w:val="subscript"/>
        </w:rPr>
        <w:t xml:space="preserve">λ </w:t>
      </w:r>
      <w:r>
        <w:t xml:space="preserve">during the plastic flow can be derived from the consistency conditions </w:t>
      </w:r>
      <w:r>
        <w:rPr>
          <w:i/>
        </w:rPr>
        <w:t>f</w:t>
      </w:r>
      <w:r>
        <w:rPr>
          <w:sz w:val="25"/>
          <w:vertAlign w:val="superscript"/>
        </w:rPr>
        <w:t xml:space="preserve">˙ </w:t>
      </w:r>
      <w:r>
        <w:rPr>
          <w:sz w:val="25"/>
          <w:vertAlign w:val="subscript"/>
        </w:rPr>
        <w:t xml:space="preserve">= </w:t>
      </w:r>
      <w:r>
        <w:t xml:space="preserve">0 forcing the stress state to remain on the yield surface: </w:t>
      </w:r>
    </w:p>
    <w:p w14:paraId="6B986049" w14:textId="77777777" w:rsidR="008B5914" w:rsidRDefault="00000000">
      <w:pPr>
        <w:spacing w:line="361" w:lineRule="auto"/>
        <w:ind w:left="12" w:right="32" w:firstLine="399"/>
      </w:pPr>
      <w:r>
        <w:rPr>
          <w:noProof/>
        </w:rPr>
        <w:drawing>
          <wp:anchor distT="0" distB="0" distL="114300" distR="114300" simplePos="0" relativeHeight="251666432" behindDoc="0" locked="0" layoutInCell="1" allowOverlap="0" wp14:anchorId="285B63FC" wp14:editId="55178E9E">
            <wp:simplePos x="0" y="0"/>
            <wp:positionH relativeFrom="column">
              <wp:posOffset>804235</wp:posOffset>
            </wp:positionH>
            <wp:positionV relativeFrom="paragraph">
              <wp:posOffset>520366</wp:posOffset>
            </wp:positionV>
            <wp:extent cx="801624" cy="161544"/>
            <wp:effectExtent l="0" t="0" r="0" b="0"/>
            <wp:wrapSquare wrapText="bothSides"/>
            <wp:docPr id="41865" name="Picture 41865"/>
            <wp:cNvGraphicFramePr/>
            <a:graphic xmlns:a="http://schemas.openxmlformats.org/drawingml/2006/main">
              <a:graphicData uri="http://schemas.openxmlformats.org/drawingml/2006/picture">
                <pic:pic xmlns:pic="http://schemas.openxmlformats.org/drawingml/2006/picture">
                  <pic:nvPicPr>
                    <pic:cNvPr id="41865" name="Picture 41865"/>
                    <pic:cNvPicPr/>
                  </pic:nvPicPr>
                  <pic:blipFill>
                    <a:blip r:embed="rId35"/>
                    <a:stretch>
                      <a:fillRect/>
                    </a:stretch>
                  </pic:blipFill>
                  <pic:spPr>
                    <a:xfrm>
                      <a:off x="0" y="0"/>
                      <a:ext cx="801624" cy="161544"/>
                    </a:xfrm>
                    <a:prstGeom prst="rect">
                      <a:avLst/>
                    </a:prstGeom>
                  </pic:spPr>
                </pic:pic>
              </a:graphicData>
            </a:graphic>
          </wp:anchor>
        </w:drawing>
      </w:r>
      <w:r>
        <w:t>3</w:t>
      </w:r>
      <w:r>
        <w:tab/>
      </w:r>
      <w:r>
        <w:rPr>
          <w:i/>
        </w:rPr>
        <w:t xml:space="preserve">f </w:t>
      </w:r>
      <w:r>
        <w:t>Δ</w:t>
      </w:r>
      <w:r>
        <w:rPr>
          <w:i/>
        </w:rPr>
        <w:t xml:space="preserve">λ </w:t>
      </w:r>
      <w:r>
        <w:t>= 2</w:t>
      </w:r>
      <w:r>
        <w:rPr>
          <w:noProof/>
          <w:sz w:val="22"/>
        </w:rPr>
        <mc:AlternateContent>
          <mc:Choice Requires="wpg">
            <w:drawing>
              <wp:inline distT="0" distB="0" distL="0" distR="0" wp14:anchorId="03C71599" wp14:editId="07944C07">
                <wp:extent cx="408960" cy="3607"/>
                <wp:effectExtent l="0" t="0" r="0" b="0"/>
                <wp:docPr id="36886" name="Group 36886"/>
                <wp:cNvGraphicFramePr/>
                <a:graphic xmlns:a="http://schemas.openxmlformats.org/drawingml/2006/main">
                  <a:graphicData uri="http://schemas.microsoft.com/office/word/2010/wordprocessingGroup">
                    <wpg:wgp>
                      <wpg:cNvGrpSpPr/>
                      <wpg:grpSpPr>
                        <a:xfrm>
                          <a:off x="0" y="0"/>
                          <a:ext cx="408960" cy="3607"/>
                          <a:chOff x="0" y="0"/>
                          <a:chExt cx="408960" cy="3607"/>
                        </a:xfrm>
                      </wpg:grpSpPr>
                      <wps:wsp>
                        <wps:cNvPr id="42630" name="Shape 42630"/>
                        <wps:cNvSpPr/>
                        <wps:spPr>
                          <a:xfrm>
                            <a:off x="0" y="0"/>
                            <a:ext cx="51120" cy="9144"/>
                          </a:xfrm>
                          <a:custGeom>
                            <a:avLst/>
                            <a:gdLst/>
                            <a:ahLst/>
                            <a:cxnLst/>
                            <a:rect l="0" t="0" r="0" b="0"/>
                            <a:pathLst>
                              <a:path w="51120" h="9144">
                                <a:moveTo>
                                  <a:pt x="0" y="0"/>
                                </a:moveTo>
                                <a:lnTo>
                                  <a:pt x="51120" y="0"/>
                                </a:lnTo>
                                <a:lnTo>
                                  <a:pt x="51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31" name="Shape 42631"/>
                        <wps:cNvSpPr/>
                        <wps:spPr>
                          <a:xfrm>
                            <a:off x="84960" y="0"/>
                            <a:ext cx="324000" cy="9144"/>
                          </a:xfrm>
                          <a:custGeom>
                            <a:avLst/>
                            <a:gdLst/>
                            <a:ahLst/>
                            <a:cxnLst/>
                            <a:rect l="0" t="0" r="0" b="0"/>
                            <a:pathLst>
                              <a:path w="324000" h="9144">
                                <a:moveTo>
                                  <a:pt x="0" y="0"/>
                                </a:moveTo>
                                <a:lnTo>
                                  <a:pt x="324000" y="0"/>
                                </a:lnTo>
                                <a:lnTo>
                                  <a:pt x="324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886" style="width:32.2016pt;height:0.283997pt;mso-position-horizontal-relative:char;mso-position-vertical-relative:line" coordsize="4089,36">
                <v:shape id="Shape 42632" style="position:absolute;width:511;height:91;left:0;top:0;" coordsize="51120,9144" path="m0,0l51120,0l51120,9144l0,9144l0,0">
                  <v:stroke weight="0pt" endcap="flat" joinstyle="miter" miterlimit="10" on="false" color="#000000" opacity="0"/>
                  <v:fill on="true" color="#000000"/>
                </v:shape>
                <v:shape id="Shape 42633" style="position:absolute;width:3240;height:91;left:849;top:0;" coordsize="324000,9144" path="m0,0l324000,0l324000,9144l0,9144l0,0">
                  <v:stroke weight="0pt" endcap="flat" joinstyle="miter" miterlimit="10" on="false" color="#000000" opacity="0"/>
                  <v:fill on="true" color="#000000"/>
                </v:shape>
              </v:group>
            </w:pict>
          </mc:Fallback>
        </mc:AlternateContent>
      </w:r>
      <w:r>
        <w:t xml:space="preserve"> 3</w:t>
      </w:r>
      <w:r>
        <w:rPr>
          <w:i/>
        </w:rPr>
        <w:t xml:space="preserve">G </w:t>
      </w:r>
      <w:r>
        <w:t xml:space="preserve">+ </w:t>
      </w:r>
      <w:r>
        <w:rPr>
          <w:i/>
        </w:rPr>
        <w:t>H,</w:t>
      </w:r>
      <w:r>
        <w:rPr>
          <w:i/>
        </w:rPr>
        <w:tab/>
      </w:r>
      <w:r>
        <w:t xml:space="preserve">(17)  where </w:t>
      </w:r>
      <w:r>
        <w:rPr>
          <w:i/>
        </w:rPr>
        <w:t xml:space="preserve">G </w:t>
      </w:r>
      <w:r>
        <w:t xml:space="preserve">is the shear modulus. Finally, the plastic strain tensor </w:t>
      </w:r>
      <w:r>
        <w:rPr>
          <w:i/>
          <w:sz w:val="26"/>
          <w:vertAlign w:val="subscript"/>
        </w:rPr>
        <w:t>ε</w:t>
      </w:r>
      <w:r>
        <w:rPr>
          <w:i/>
          <w:vertAlign w:val="superscript"/>
        </w:rPr>
        <w:t>p</w:t>
      </w:r>
      <w:r>
        <w:rPr>
          <w:i/>
          <w:vertAlign w:val="subscript"/>
        </w:rPr>
        <w:t xml:space="preserve">ij </w:t>
      </w:r>
      <w:r>
        <w:t xml:space="preserve">is incremented by Δ </w:t>
      </w:r>
      <w:r>
        <w:rPr>
          <w:i/>
          <w:sz w:val="12"/>
          <w:vertAlign w:val="superscript"/>
        </w:rPr>
        <w:t xml:space="preserve">devtr </w:t>
      </w:r>
      <w:r>
        <w:t xml:space="preserve">. The constitutive model is updated </w:t>
      </w:r>
    </w:p>
    <w:p w14:paraId="4FB2BF56" w14:textId="77777777" w:rsidR="008B5914" w:rsidRDefault="00000000">
      <w:pPr>
        <w:spacing w:after="328"/>
        <w:ind w:left="12" w:right="32" w:firstLine="1992"/>
      </w:pPr>
      <w:r>
        <w:rPr>
          <w:b/>
          <w:i/>
          <w:sz w:val="12"/>
        </w:rPr>
        <w:t>σ</w:t>
      </w:r>
      <w:r>
        <w:rPr>
          <w:b/>
          <w:i/>
          <w:sz w:val="12"/>
        </w:rPr>
        <w:tab/>
      </w:r>
      <w:r>
        <w:rPr>
          <w:sz w:val="11"/>
        </w:rPr>
        <w:t>:</w:t>
      </w:r>
      <w:r>
        <w:rPr>
          <w:b/>
          <w:i/>
          <w:sz w:val="12"/>
        </w:rPr>
        <w:t xml:space="preserve">σ </w:t>
      </w:r>
      <w:r>
        <w:t xml:space="preserve">at every time step of the phase field model. Since the aim here is not to model the mechanical properties, ideal plasticity is used for the yield stresses of martensite </w:t>
      </w:r>
      <w:r>
        <w:rPr>
          <w:i/>
          <w:sz w:val="17"/>
        </w:rPr>
        <w:t>σ</w:t>
      </w:r>
      <w:r>
        <w:rPr>
          <w:i/>
          <w:sz w:val="17"/>
          <w:vertAlign w:val="superscript"/>
        </w:rPr>
        <w:t>α</w:t>
      </w:r>
      <w:r>
        <w:rPr>
          <w:i/>
          <w:sz w:val="17"/>
          <w:vertAlign w:val="subscript"/>
        </w:rPr>
        <w:t xml:space="preserve">y </w:t>
      </w:r>
      <w:r>
        <w:rPr>
          <w:sz w:val="15"/>
          <w:vertAlign w:val="superscript"/>
        </w:rPr>
        <w:t xml:space="preserve">′ </w:t>
      </w:r>
      <w:r>
        <w:t xml:space="preserve">and reverted austenite </w:t>
      </w:r>
      <w:r>
        <w:rPr>
          <w:i/>
          <w:sz w:val="17"/>
        </w:rPr>
        <w:t>σ</w:t>
      </w:r>
      <w:r>
        <w:rPr>
          <w:i/>
          <w:sz w:val="17"/>
          <w:vertAlign w:val="subscript"/>
        </w:rPr>
        <w:t>y</w:t>
      </w:r>
      <w:r>
        <w:rPr>
          <w:i/>
          <w:sz w:val="17"/>
          <w:vertAlign w:val="superscript"/>
        </w:rPr>
        <w:t xml:space="preserve">γ </w:t>
      </w:r>
      <w:r>
        <w:t xml:space="preserve">. Temperature- dependent yield stresses are assumed as </w:t>
      </w:r>
      <w:r>
        <w:rPr>
          <w:i/>
          <w:sz w:val="17"/>
        </w:rPr>
        <w:t>σ</w:t>
      </w:r>
      <w:r>
        <w:rPr>
          <w:i/>
          <w:sz w:val="17"/>
          <w:vertAlign w:val="superscript"/>
        </w:rPr>
        <w:t>i</w:t>
      </w:r>
      <w:r>
        <w:rPr>
          <w:i/>
          <w:sz w:val="17"/>
          <w:vertAlign w:val="subscript"/>
        </w:rPr>
        <w:t xml:space="preserve">y </w:t>
      </w:r>
      <w:r>
        <w:t xml:space="preserve">= </w:t>
      </w:r>
      <w:r>
        <w:rPr>
          <w:i/>
        </w:rPr>
        <w:t>R</w:t>
      </w:r>
      <w:r>
        <w:t>(</w:t>
      </w:r>
      <w:r>
        <w:rPr>
          <w:i/>
        </w:rPr>
        <w:t>T</w:t>
      </w:r>
      <w:r>
        <w:t>)</w:t>
      </w:r>
      <w:r>
        <w:rPr>
          <w:i/>
          <w:sz w:val="17"/>
        </w:rPr>
        <w:t>σ</w:t>
      </w:r>
      <w:r>
        <w:rPr>
          <w:i/>
          <w:sz w:val="17"/>
          <w:vertAlign w:val="superscript"/>
        </w:rPr>
        <w:t>i</w:t>
      </w:r>
      <w:r>
        <w:rPr>
          <w:sz w:val="17"/>
          <w:vertAlign w:val="subscript"/>
        </w:rPr>
        <w:t>0</w:t>
      </w:r>
      <w:r>
        <w:rPr>
          <w:i/>
          <w:sz w:val="17"/>
          <w:vertAlign w:val="subscript"/>
        </w:rPr>
        <w:t>y</w:t>
      </w:r>
      <w:r>
        <w:t xml:space="preserve">, where </w:t>
      </w:r>
      <w:r>
        <w:rPr>
          <w:i/>
          <w:sz w:val="17"/>
        </w:rPr>
        <w:t>σ</w:t>
      </w:r>
      <w:r>
        <w:rPr>
          <w:i/>
          <w:sz w:val="17"/>
          <w:vertAlign w:val="superscript"/>
        </w:rPr>
        <w:t>i</w:t>
      </w:r>
      <w:r>
        <w:rPr>
          <w:sz w:val="17"/>
          <w:vertAlign w:val="subscript"/>
        </w:rPr>
        <w:t>0</w:t>
      </w:r>
      <w:r>
        <w:rPr>
          <w:i/>
          <w:sz w:val="17"/>
          <w:vertAlign w:val="subscript"/>
        </w:rPr>
        <w:t xml:space="preserve">y </w:t>
      </w:r>
      <w:r>
        <w:t>is the room temperature yield stress of a given phase. The precipitate yield stress is set to large value (</w:t>
      </w:r>
      <w:r>
        <w:rPr>
          <w:i/>
          <w:sz w:val="17"/>
        </w:rPr>
        <w:t>σ</w:t>
      </w:r>
      <w:r>
        <w:rPr>
          <w:i/>
          <w:sz w:val="17"/>
          <w:vertAlign w:val="superscript"/>
        </w:rPr>
        <w:t>η</w:t>
      </w:r>
      <w:r>
        <w:rPr>
          <w:sz w:val="17"/>
          <w:vertAlign w:val="subscript"/>
        </w:rPr>
        <w:t>0</w:t>
      </w:r>
      <w:r>
        <w:rPr>
          <w:i/>
          <w:sz w:val="17"/>
          <w:vertAlign w:val="subscript"/>
        </w:rPr>
        <w:t xml:space="preserve">y </w:t>
      </w:r>
      <w:r>
        <w:t>= 500 GPa) so that Ni</w:t>
      </w:r>
      <w:r>
        <w:rPr>
          <w:vertAlign w:val="subscript"/>
        </w:rPr>
        <w:t>3</w:t>
      </w:r>
      <w:r>
        <w:t xml:space="preserve">Ti precipitates do not yield. The martensite yield stress is taken as </w:t>
      </w:r>
      <w:r>
        <w:rPr>
          <w:i/>
          <w:sz w:val="17"/>
        </w:rPr>
        <w:t>σ</w:t>
      </w:r>
      <w:r>
        <w:rPr>
          <w:i/>
          <w:sz w:val="17"/>
          <w:vertAlign w:val="superscript"/>
        </w:rPr>
        <w:t>α</w:t>
      </w:r>
      <w:r>
        <w:rPr>
          <w:sz w:val="17"/>
          <w:vertAlign w:val="subscript"/>
        </w:rPr>
        <w:t>0</w:t>
      </w:r>
      <w:r>
        <w:rPr>
          <w:sz w:val="15"/>
          <w:vertAlign w:val="superscript"/>
        </w:rPr>
        <w:t>′</w:t>
      </w:r>
      <w:r>
        <w:rPr>
          <w:i/>
          <w:sz w:val="17"/>
          <w:vertAlign w:val="subscript"/>
        </w:rPr>
        <w:t xml:space="preserve">y </w:t>
      </w:r>
      <w:r>
        <w:t xml:space="preserve">= 1000MPa and the austenite yield stress is </w:t>
      </w:r>
      <w:r>
        <w:rPr>
          <w:i/>
          <w:sz w:val="17"/>
        </w:rPr>
        <w:t>σ</w:t>
      </w:r>
      <w:r>
        <w:rPr>
          <w:sz w:val="17"/>
          <w:vertAlign w:val="subscript"/>
        </w:rPr>
        <w:t>0</w:t>
      </w:r>
      <w:r>
        <w:rPr>
          <w:i/>
          <w:sz w:val="17"/>
          <w:vertAlign w:val="superscript"/>
        </w:rPr>
        <w:t>γ</w:t>
      </w:r>
      <w:r>
        <w:rPr>
          <w:i/>
          <w:sz w:val="17"/>
          <w:vertAlign w:val="subscript"/>
        </w:rPr>
        <w:t xml:space="preserve">y </w:t>
      </w:r>
      <w:r>
        <w:t xml:space="preserve">= 250 MPa. The function </w:t>
      </w:r>
      <w:r>
        <w:rPr>
          <w:i/>
        </w:rPr>
        <w:t>R</w:t>
      </w:r>
      <w:r>
        <w:t>(</w:t>
      </w:r>
      <w:r>
        <w:rPr>
          <w:i/>
        </w:rPr>
        <w:t>T</w:t>
      </w:r>
      <w:r>
        <w:t xml:space="preserve">) is obtained from linear fits of the generic temperature dependence of yield stresses of steel reported in literature </w:t>
      </w:r>
      <w:r>
        <w:rPr>
          <w:color w:val="2196D1"/>
        </w:rPr>
        <w:t>[39]</w:t>
      </w:r>
      <w:r>
        <w:t xml:space="preserve">. </w:t>
      </w:r>
      <w:r>
        <w:rPr>
          <w:i/>
        </w:rPr>
        <w:t>R</w:t>
      </w:r>
      <w:r>
        <w:t>(</w:t>
      </w:r>
      <w:r>
        <w:rPr>
          <w:i/>
        </w:rPr>
        <w:t>T</w:t>
      </w:r>
      <w:r>
        <w:t xml:space="preserve">) linearly decreases from 1 to 0.75 from room temperature to 400 </w:t>
      </w:r>
      <w:r>
        <w:rPr>
          <w:vertAlign w:val="superscript"/>
        </w:rPr>
        <w:t>◦</w:t>
      </w:r>
      <w:r>
        <w:t xml:space="preserve">C and decreased to 0.1 until 800 </w:t>
      </w:r>
      <w:r>
        <w:rPr>
          <w:vertAlign w:val="superscript"/>
        </w:rPr>
        <w:t>◦</w:t>
      </w:r>
      <w:r>
        <w:t xml:space="preserve">C . It is taken that yield stresses do not decrease any further above 800 </w:t>
      </w:r>
      <w:r>
        <w:rPr>
          <w:vertAlign w:val="superscript"/>
        </w:rPr>
        <w:t>◦</w:t>
      </w:r>
      <w:r>
        <w:t xml:space="preserve">C. </w:t>
      </w:r>
    </w:p>
    <w:p w14:paraId="176338F6" w14:textId="77777777" w:rsidR="008B5914" w:rsidRDefault="00000000">
      <w:pPr>
        <w:pStyle w:val="Heading2"/>
        <w:ind w:left="-5"/>
      </w:pPr>
      <w:r>
        <w:t xml:space="preserve">2.6. Nucleation model </w:t>
      </w:r>
    </w:p>
    <w:p w14:paraId="548CEC5D" w14:textId="77777777" w:rsidR="008B5914" w:rsidRDefault="00000000">
      <w:pPr>
        <w:spacing w:after="99"/>
        <w:ind w:left="12" w:right="32"/>
      </w:pPr>
      <w:r>
        <w:t xml:space="preserve">It is known that precipitates in maraging steels nucleate within the martensite laths </w:t>
      </w:r>
      <w:r>
        <w:rPr>
          <w:color w:val="2196D1"/>
        </w:rPr>
        <w:t>[3]</w:t>
      </w:r>
      <w:r>
        <w:t>. In this work, we use a classical nucleation theory to describe the continuous nucleation of Ni</w:t>
      </w:r>
      <w:r>
        <w:rPr>
          <w:vertAlign w:val="subscript"/>
        </w:rPr>
        <w:t>3</w:t>
      </w:r>
      <w:r>
        <w:t xml:space="preserve">Ti precipitates. The nucleation rate for the precipitate is given as </w:t>
      </w:r>
    </w:p>
    <w:p w14:paraId="3D549210" w14:textId="77777777" w:rsidR="008B5914" w:rsidRDefault="00000000">
      <w:pPr>
        <w:tabs>
          <w:tab w:val="center" w:pos="1241"/>
          <w:tab w:val="center" w:pos="1545"/>
          <w:tab w:val="center" w:pos="1933"/>
          <w:tab w:val="center" w:pos="2723"/>
          <w:tab w:val="center" w:pos="3148"/>
        </w:tabs>
        <w:spacing w:after="0" w:line="259" w:lineRule="auto"/>
        <w:ind w:right="0" w:firstLine="0"/>
        <w:jc w:val="left"/>
      </w:pPr>
      <w:r>
        <w:rPr>
          <w:sz w:val="22"/>
        </w:rPr>
        <w:tab/>
      </w:r>
      <w:r>
        <w:t>√̅̅̅̅</w:t>
      </w:r>
      <w:r>
        <w:tab/>
      </w:r>
      <w:r>
        <w:rPr>
          <w:i/>
          <w:sz w:val="10"/>
        </w:rPr>
        <w:t>eff</w:t>
      </w:r>
      <w:r>
        <w:rPr>
          <w:i/>
          <w:sz w:val="10"/>
        </w:rPr>
        <w:tab/>
      </w:r>
      <w:r>
        <w:t>(</w:t>
      </w:r>
      <w:r>
        <w:tab/>
      </w:r>
      <w:r>
        <w:rPr>
          <w:sz w:val="10"/>
        </w:rPr>
        <w:t>3</w:t>
      </w:r>
      <w:r>
        <w:rPr>
          <w:sz w:val="10"/>
        </w:rPr>
        <w:tab/>
      </w:r>
      <w:r>
        <w:t>)</w:t>
      </w:r>
    </w:p>
    <w:p w14:paraId="70744753" w14:textId="77777777" w:rsidR="008B5914" w:rsidRDefault="00000000">
      <w:pPr>
        <w:tabs>
          <w:tab w:val="center" w:pos="773"/>
          <w:tab w:val="center" w:pos="1389"/>
          <w:tab w:val="center" w:pos="2610"/>
        </w:tabs>
        <w:spacing w:after="87" w:line="259" w:lineRule="auto"/>
        <w:ind w:right="0" w:firstLine="0"/>
        <w:jc w:val="left"/>
      </w:pPr>
      <w:r>
        <w:rPr>
          <w:sz w:val="22"/>
        </w:rPr>
        <w:tab/>
      </w:r>
      <w:r>
        <w:t>2</w:t>
      </w:r>
      <w:r>
        <w:rPr>
          <w:i/>
        </w:rPr>
        <w:t>V</w:t>
      </w:r>
      <w:r>
        <w:rPr>
          <w:i/>
          <w:sz w:val="10"/>
        </w:rPr>
        <w:t>m</w:t>
      </w:r>
      <w:r>
        <w:rPr>
          <w:i/>
          <w:sz w:val="10"/>
        </w:rPr>
        <w:tab/>
      </w:r>
      <w:r>
        <w:rPr>
          <w:i/>
          <w:sz w:val="17"/>
        </w:rPr>
        <w:t>σ</w:t>
      </w:r>
      <w:r>
        <w:rPr>
          <w:i/>
          <w:sz w:val="11"/>
        </w:rPr>
        <w:t>η</w:t>
      </w:r>
      <w:r>
        <w:rPr>
          <w:i/>
        </w:rPr>
        <w:t>D</w:t>
      </w:r>
      <w:r>
        <w:rPr>
          <w:i/>
          <w:sz w:val="11"/>
        </w:rPr>
        <w:t>η</w:t>
      </w:r>
      <w:r>
        <w:rPr>
          <w:i/>
          <w:sz w:val="11"/>
        </w:rPr>
        <w:tab/>
      </w:r>
      <w:r>
        <w:t>16</w:t>
      </w:r>
      <w:r>
        <w:rPr>
          <w:i/>
          <w:sz w:val="17"/>
        </w:rPr>
        <w:t>πσ</w:t>
      </w:r>
      <w:r>
        <w:rPr>
          <w:i/>
          <w:sz w:val="11"/>
        </w:rPr>
        <w:t>η</w:t>
      </w:r>
      <w:r>
        <w:rPr>
          <w:i/>
        </w:rPr>
        <w:t>f</w:t>
      </w:r>
      <w:r>
        <w:rPr>
          <w:i/>
          <w:sz w:val="11"/>
        </w:rPr>
        <w:t>η</w:t>
      </w:r>
    </w:p>
    <w:p w14:paraId="37E1415A" w14:textId="77777777" w:rsidR="008B5914" w:rsidRDefault="00000000">
      <w:pPr>
        <w:spacing w:after="230"/>
        <w:ind w:left="492" w:right="11" w:hanging="507"/>
        <w:jc w:val="left"/>
      </w:pPr>
      <w:r>
        <w:rPr>
          <w:noProof/>
          <w:sz w:val="22"/>
        </w:rPr>
        <mc:AlternateContent>
          <mc:Choice Requires="wpg">
            <w:drawing>
              <wp:anchor distT="0" distB="0" distL="114300" distR="114300" simplePos="0" relativeHeight="251667456" behindDoc="0" locked="0" layoutInCell="1" allowOverlap="1" wp14:anchorId="5F3559EB" wp14:editId="1CC7811D">
                <wp:simplePos x="0" y="0"/>
                <wp:positionH relativeFrom="column">
                  <wp:posOffset>321840</wp:posOffset>
                </wp:positionH>
                <wp:positionV relativeFrom="paragraph">
                  <wp:posOffset>14389</wp:posOffset>
                </wp:positionV>
                <wp:extent cx="1619998" cy="4318"/>
                <wp:effectExtent l="0" t="0" r="0" b="0"/>
                <wp:wrapNone/>
                <wp:docPr id="36887" name="Group 36887"/>
                <wp:cNvGraphicFramePr/>
                <a:graphic xmlns:a="http://schemas.openxmlformats.org/drawingml/2006/main">
                  <a:graphicData uri="http://schemas.microsoft.com/office/word/2010/wordprocessingGroup">
                    <wpg:wgp>
                      <wpg:cNvGrpSpPr/>
                      <wpg:grpSpPr>
                        <a:xfrm>
                          <a:off x="0" y="0"/>
                          <a:ext cx="1619998" cy="4318"/>
                          <a:chOff x="0" y="0"/>
                          <a:chExt cx="1619998" cy="4318"/>
                        </a:xfrm>
                      </wpg:grpSpPr>
                      <wps:wsp>
                        <wps:cNvPr id="42634" name="Shape 42634"/>
                        <wps:cNvSpPr/>
                        <wps:spPr>
                          <a:xfrm>
                            <a:off x="0" y="0"/>
                            <a:ext cx="344880" cy="9144"/>
                          </a:xfrm>
                          <a:custGeom>
                            <a:avLst/>
                            <a:gdLst/>
                            <a:ahLst/>
                            <a:cxnLst/>
                            <a:rect l="0" t="0" r="0" b="0"/>
                            <a:pathLst>
                              <a:path w="344880" h="9144">
                                <a:moveTo>
                                  <a:pt x="0" y="0"/>
                                </a:moveTo>
                                <a:lnTo>
                                  <a:pt x="344880" y="0"/>
                                </a:lnTo>
                                <a:lnTo>
                                  <a:pt x="344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35" name="Shape 42635"/>
                        <wps:cNvSpPr/>
                        <wps:spPr>
                          <a:xfrm>
                            <a:off x="378720" y="0"/>
                            <a:ext cx="329037" cy="9144"/>
                          </a:xfrm>
                          <a:custGeom>
                            <a:avLst/>
                            <a:gdLst/>
                            <a:ahLst/>
                            <a:cxnLst/>
                            <a:rect l="0" t="0" r="0" b="0"/>
                            <a:pathLst>
                              <a:path w="329037" h="9144">
                                <a:moveTo>
                                  <a:pt x="0" y="0"/>
                                </a:moveTo>
                                <a:lnTo>
                                  <a:pt x="329037" y="0"/>
                                </a:lnTo>
                                <a:lnTo>
                                  <a:pt x="3290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36" name="Shape 42636"/>
                        <wps:cNvSpPr/>
                        <wps:spPr>
                          <a:xfrm>
                            <a:off x="1056956" y="0"/>
                            <a:ext cx="563042" cy="9144"/>
                          </a:xfrm>
                          <a:custGeom>
                            <a:avLst/>
                            <a:gdLst/>
                            <a:ahLst/>
                            <a:cxnLst/>
                            <a:rect l="0" t="0" r="0" b="0"/>
                            <a:pathLst>
                              <a:path w="563042" h="9144">
                                <a:moveTo>
                                  <a:pt x="0" y="0"/>
                                </a:moveTo>
                                <a:lnTo>
                                  <a:pt x="563042" y="0"/>
                                </a:lnTo>
                                <a:lnTo>
                                  <a:pt x="563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87" style="width:127.559pt;height:0.340027pt;position:absolute;z-index:350;mso-position-horizontal-relative:text;mso-position-horizontal:absolute;margin-left:25.3417pt;mso-position-vertical-relative:text;margin-top:1.133pt;" coordsize="16199,43">
                <v:shape id="Shape 42637" style="position:absolute;width:3448;height:91;left:0;top:0;" coordsize="344880,9144" path="m0,0l344880,0l344880,9144l0,9144l0,0">
                  <v:stroke weight="0pt" endcap="flat" joinstyle="miter" miterlimit="10" on="false" color="#000000" opacity="0"/>
                  <v:fill on="true" color="#000000"/>
                </v:shape>
                <v:shape id="Shape 42638" style="position:absolute;width:3290;height:91;left:3787;top:0;" coordsize="329037,9144" path="m0,0l329037,0l329037,9144l0,9144l0,0">
                  <v:stroke weight="0pt" endcap="flat" joinstyle="miter" miterlimit="10" on="false" color="#000000" opacity="0"/>
                  <v:fill on="true" color="#000000"/>
                </v:shape>
                <v:shape id="Shape 42639" style="position:absolute;width:5630;height:91;left:10569;top:0;" coordsize="563042,9144" path="m0,0l563042,0l563042,9144l0,9144l0,0">
                  <v:stroke weight="0pt" endcap="flat" joinstyle="miter" miterlimit="10" on="false" color="#000000" opacity="0"/>
                  <v:fill on="true" color="#000000"/>
                </v:shape>
              </v:group>
            </w:pict>
          </mc:Fallback>
        </mc:AlternateContent>
      </w:r>
      <w:r>
        <w:rPr>
          <w:i/>
        </w:rPr>
        <w:t>J</w:t>
      </w:r>
      <w:r>
        <w:rPr>
          <w:i/>
          <w:vertAlign w:val="subscript"/>
        </w:rPr>
        <w:t xml:space="preserve">η </w:t>
      </w:r>
      <w:r>
        <w:t xml:space="preserve">= </w:t>
      </w:r>
      <w:r>
        <w:rPr>
          <w:i/>
        </w:rPr>
        <w:t>N</w:t>
      </w:r>
      <w:r>
        <w:rPr>
          <w:i/>
          <w:vertAlign w:val="subscript"/>
        </w:rPr>
        <w:t xml:space="preserve">η </w:t>
      </w:r>
      <w:r>
        <w:rPr>
          <w:i/>
          <w:sz w:val="10"/>
        </w:rPr>
        <w:t>A</w:t>
      </w:r>
      <w:r>
        <w:t>√̅̅̅̅̅̅</w:t>
      </w:r>
      <w:r>
        <w:rPr>
          <w:i/>
          <w:sz w:val="10"/>
        </w:rPr>
        <w:t xml:space="preserve">b </w:t>
      </w:r>
      <w:r>
        <w:t xml:space="preserve">̅ </w:t>
      </w:r>
      <w:r>
        <w:rPr>
          <w:i/>
        </w:rPr>
        <w:t>a</w:t>
      </w:r>
      <w:r>
        <w:rPr>
          <w:sz w:val="10"/>
        </w:rPr>
        <w:t xml:space="preserve">4 </w:t>
      </w:r>
      <w:r>
        <w:rPr>
          <w:i/>
        </w:rPr>
        <w:t xml:space="preserve">exp </w:t>
      </w:r>
      <w:r>
        <w:t>− 3(Δ</w:t>
      </w:r>
      <w:r>
        <w:rPr>
          <w:i/>
        </w:rPr>
        <w:t>G</w:t>
      </w:r>
      <w:r>
        <w:rPr>
          <w:i/>
          <w:sz w:val="10"/>
        </w:rPr>
        <w:t>nuc</w:t>
      </w:r>
      <w:r>
        <w:t>)</w:t>
      </w:r>
      <w:r>
        <w:rPr>
          <w:vertAlign w:val="subscript"/>
        </w:rPr>
        <w:t>2</w:t>
      </w:r>
      <w:r>
        <w:rPr>
          <w:i/>
        </w:rPr>
        <w:t>k</w:t>
      </w:r>
      <w:r>
        <w:rPr>
          <w:i/>
          <w:sz w:val="10"/>
        </w:rPr>
        <w:t>b</w:t>
      </w:r>
      <w:r>
        <w:rPr>
          <w:i/>
        </w:rPr>
        <w:t xml:space="preserve">T . </w:t>
      </w:r>
      <w:r>
        <w:t xml:space="preserve">(18)  </w:t>
      </w:r>
      <w:r>
        <w:rPr>
          <w:i/>
        </w:rPr>
        <w:t>N k T</w:t>
      </w:r>
    </w:p>
    <w:p w14:paraId="5794D975" w14:textId="77777777" w:rsidR="008B5914" w:rsidRDefault="00000000">
      <w:pPr>
        <w:ind w:left="12" w:right="32" w:firstLine="0"/>
      </w:pPr>
      <w:r>
        <w:t xml:space="preserve">Here </w:t>
      </w:r>
      <w:r>
        <w:rPr>
          <w:i/>
        </w:rPr>
        <w:t>V</w:t>
      </w:r>
      <w:r>
        <w:rPr>
          <w:i/>
          <w:vertAlign w:val="subscript"/>
        </w:rPr>
        <w:t>m</w:t>
      </w:r>
      <w:r>
        <w:t xml:space="preserve">, </w:t>
      </w:r>
      <w:r>
        <w:rPr>
          <w:i/>
        </w:rPr>
        <w:t>k</w:t>
      </w:r>
      <w:r>
        <w:rPr>
          <w:i/>
          <w:vertAlign w:val="subscript"/>
        </w:rPr>
        <w:t>b</w:t>
      </w:r>
      <w:r>
        <w:rPr>
          <w:i/>
        </w:rPr>
        <w:t>T</w:t>
      </w:r>
      <w:r>
        <w:t xml:space="preserve">, </w:t>
      </w:r>
      <w:r>
        <w:rPr>
          <w:i/>
        </w:rPr>
        <w:t xml:space="preserve">a </w:t>
      </w:r>
      <w:r>
        <w:t xml:space="preserve">are the molar volume, Boltzmann temperature factor, and the lattice constant, respectively. </w:t>
      </w:r>
      <w:r>
        <w:rPr>
          <w:i/>
          <w:sz w:val="17"/>
        </w:rPr>
        <w:t>σ</w:t>
      </w:r>
      <w:r>
        <w:rPr>
          <w:i/>
          <w:sz w:val="17"/>
          <w:vertAlign w:val="subscript"/>
        </w:rPr>
        <w:t xml:space="preserve">η </w:t>
      </w:r>
      <w:r>
        <w:t>is the interfacial energy between the martensite and Ni</w:t>
      </w:r>
      <w:r>
        <w:rPr>
          <w:vertAlign w:val="subscript"/>
        </w:rPr>
        <w:t>3</w:t>
      </w:r>
      <w:r>
        <w:t xml:space="preserve">Ti precipitates. Assuming that precipitates </w:t>
      </w:r>
    </w:p>
    <w:p w14:paraId="04674D73" w14:textId="77777777" w:rsidR="008B5914" w:rsidRDefault="00000000">
      <w:pPr>
        <w:tabs>
          <w:tab w:val="center" w:pos="3362"/>
          <w:tab w:val="center" w:pos="3713"/>
        </w:tabs>
        <w:spacing w:after="52" w:line="259" w:lineRule="auto"/>
        <w:ind w:right="0" w:firstLine="0"/>
        <w:jc w:val="left"/>
      </w:pPr>
      <w:r>
        <w:rPr>
          <w:sz w:val="22"/>
        </w:rPr>
        <w:tab/>
      </w:r>
      <w:r>
        <w:t>(</w:t>
      </w:r>
      <w:r>
        <w:tab/>
        <w:t>)</w:t>
      </w:r>
      <w:r>
        <w:rPr>
          <w:sz w:val="11"/>
        </w:rPr>
        <w:t>1</w:t>
      </w:r>
      <w:r>
        <w:rPr>
          <w:i/>
          <w:sz w:val="11"/>
        </w:rPr>
        <w:t>/</w:t>
      </w:r>
      <w:r>
        <w:rPr>
          <w:sz w:val="11"/>
        </w:rPr>
        <w:t>3</w:t>
      </w:r>
    </w:p>
    <w:p w14:paraId="0A12F67E" w14:textId="77777777" w:rsidR="008B5914" w:rsidRDefault="00000000">
      <w:pPr>
        <w:spacing w:after="100" w:line="361" w:lineRule="auto"/>
        <w:ind w:left="12" w:right="32" w:firstLine="0"/>
      </w:pPr>
      <w:r>
        <w:t xml:space="preserve">nucleate from dislocations, we assume </w:t>
      </w:r>
      <w:r>
        <w:rPr>
          <w:i/>
        </w:rPr>
        <w:t>N</w:t>
      </w:r>
      <w:r>
        <w:rPr>
          <w:i/>
          <w:vertAlign w:val="subscript"/>
        </w:rPr>
        <w:t xml:space="preserve">η </w:t>
      </w:r>
      <w:r>
        <w:t xml:space="preserve">= </w:t>
      </w:r>
      <w:r>
        <w:rPr>
          <w:sz w:val="17"/>
        </w:rPr>
        <w:t xml:space="preserve">ρ </w:t>
      </w:r>
      <w:r>
        <w:rPr>
          <w:i/>
          <w:sz w:val="17"/>
          <w:vertAlign w:val="subscript"/>
        </w:rPr>
        <w:t>V</w:t>
      </w:r>
      <w:r>
        <w:rPr>
          <w:i/>
          <w:sz w:val="17"/>
          <w:u w:val="single" w:color="000000"/>
          <w:vertAlign w:val="superscript"/>
        </w:rPr>
        <w:t>N</w:t>
      </w:r>
      <w:r>
        <w:rPr>
          <w:i/>
          <w:sz w:val="12"/>
          <w:vertAlign w:val="subscript"/>
        </w:rPr>
        <w:t>m</w:t>
      </w:r>
      <w:r>
        <w:rPr>
          <w:i/>
          <w:sz w:val="12"/>
          <w:u w:val="single" w:color="000000"/>
          <w:vertAlign w:val="superscript"/>
        </w:rPr>
        <w:t xml:space="preserve">A </w:t>
      </w:r>
      <w:r>
        <w:rPr>
          <w:color w:val="2196D1"/>
        </w:rPr>
        <w:t>[40]</w:t>
      </w:r>
      <w:r>
        <w:t xml:space="preserve">, where </w:t>
      </w:r>
      <w:r>
        <w:rPr>
          <w:sz w:val="17"/>
        </w:rPr>
        <w:t xml:space="preserve">ρ </w:t>
      </w:r>
      <w:r>
        <w:t xml:space="preserve">is the dislocation density, </w:t>
      </w:r>
      <w:r>
        <w:rPr>
          <w:i/>
        </w:rPr>
        <w:t>N</w:t>
      </w:r>
      <w:r>
        <w:rPr>
          <w:i/>
          <w:vertAlign w:val="subscript"/>
        </w:rPr>
        <w:t xml:space="preserve">A </w:t>
      </w:r>
      <w:r>
        <w:t xml:space="preserve">is the Avogadro’s number and </w:t>
      </w:r>
      <w:r>
        <w:rPr>
          <w:i/>
        </w:rPr>
        <w:t>v</w:t>
      </w:r>
      <w:r>
        <w:rPr>
          <w:i/>
          <w:vertAlign w:val="subscript"/>
        </w:rPr>
        <w:t xml:space="preserve">m </w:t>
      </w:r>
      <w:r>
        <w:t xml:space="preserve">is the molar volume. Here </w:t>
      </w:r>
      <w:r>
        <w:rPr>
          <w:i/>
        </w:rPr>
        <w:t>f</w:t>
      </w:r>
      <w:r>
        <w:rPr>
          <w:i/>
          <w:vertAlign w:val="subscript"/>
        </w:rPr>
        <w:t xml:space="preserve">η </w:t>
      </w:r>
      <w:r>
        <w:t xml:space="preserve">is considered as an adjustable parameter which controls the temperature dependence of the nucleation rate. The effective diffusivity </w:t>
      </w:r>
      <w:r>
        <w:rPr>
          <w:i/>
        </w:rPr>
        <w:t>D</w:t>
      </w:r>
      <w:r>
        <w:rPr>
          <w:i/>
          <w:vertAlign w:val="subscript"/>
        </w:rPr>
        <w:t xml:space="preserve">eff </w:t>
      </w:r>
      <w:r>
        <w:t xml:space="preserve">is calculated using the formula </w:t>
      </w:r>
      <w:r>
        <w:rPr>
          <w:color w:val="2196D1"/>
        </w:rPr>
        <w:t>[40]</w:t>
      </w:r>
      <w:r>
        <w:t xml:space="preserve">: </w:t>
      </w:r>
    </w:p>
    <w:p w14:paraId="1486FEB7" w14:textId="77777777" w:rsidR="008B5914" w:rsidRDefault="00000000">
      <w:pPr>
        <w:tabs>
          <w:tab w:val="center" w:pos="524"/>
          <w:tab w:val="center" w:pos="872"/>
          <w:tab w:val="center" w:pos="1808"/>
        </w:tabs>
        <w:spacing w:after="330" w:line="259" w:lineRule="auto"/>
        <w:ind w:right="0" w:firstLine="0"/>
        <w:jc w:val="left"/>
      </w:pPr>
      <w:r>
        <w:rPr>
          <w:sz w:val="22"/>
        </w:rPr>
        <w:tab/>
      </w:r>
      <w:r>
        <w:t>⎛</w:t>
      </w:r>
      <w:r>
        <w:tab/>
        <w:t>(</w:t>
      </w:r>
      <w:r>
        <w:tab/>
        <w:t>)</w:t>
      </w:r>
      <w:r>
        <w:rPr>
          <w:sz w:val="10"/>
        </w:rPr>
        <w:t xml:space="preserve">2 </w:t>
      </w:r>
      <w:r>
        <w:t>⎞</w:t>
      </w:r>
      <w:r>
        <w:rPr>
          <w:sz w:val="10"/>
        </w:rPr>
        <w:t>− 1</w:t>
      </w:r>
    </w:p>
    <w:p w14:paraId="19E67C23" w14:textId="77777777" w:rsidR="008B5914" w:rsidRDefault="00000000">
      <w:pPr>
        <w:tabs>
          <w:tab w:val="center" w:pos="1365"/>
          <w:tab w:val="center" w:pos="2545"/>
          <w:tab w:val="right" w:pos="5115"/>
        </w:tabs>
        <w:spacing w:after="625"/>
        <w:ind w:left="-15" w:right="0" w:firstLine="0"/>
        <w:jc w:val="left"/>
      </w:pPr>
      <w:r>
        <w:rPr>
          <w:i/>
        </w:rPr>
        <w:t>D</w:t>
      </w:r>
      <w:r>
        <w:rPr>
          <w:i/>
          <w:sz w:val="10"/>
        </w:rPr>
        <w:t xml:space="preserve">eff </w:t>
      </w:r>
      <w:r>
        <w:t>= ⎜⎝∑</w:t>
      </w:r>
      <w:r>
        <w:rPr>
          <w:i/>
          <w:sz w:val="10"/>
        </w:rPr>
        <w:t>c</w:t>
      </w:r>
      <w:r>
        <w:rPr>
          <w:i/>
          <w:sz w:val="10"/>
        </w:rPr>
        <w:tab/>
      </w:r>
      <w:r>
        <w:rPr>
          <w:noProof/>
          <w:sz w:val="22"/>
        </w:rPr>
        <mc:AlternateContent>
          <mc:Choice Requires="wpg">
            <w:drawing>
              <wp:inline distT="0" distB="0" distL="0" distR="0" wp14:anchorId="2CB0E8DD" wp14:editId="19E22A06">
                <wp:extent cx="580327" cy="4318"/>
                <wp:effectExtent l="0" t="0" r="0" b="0"/>
                <wp:docPr id="36888" name="Group 36888"/>
                <wp:cNvGraphicFramePr/>
                <a:graphic xmlns:a="http://schemas.openxmlformats.org/drawingml/2006/main">
                  <a:graphicData uri="http://schemas.microsoft.com/office/word/2010/wordprocessingGroup">
                    <wpg:wgp>
                      <wpg:cNvGrpSpPr/>
                      <wpg:grpSpPr>
                        <a:xfrm>
                          <a:off x="0" y="0"/>
                          <a:ext cx="580327" cy="4318"/>
                          <a:chOff x="0" y="0"/>
                          <a:chExt cx="580327" cy="4318"/>
                        </a:xfrm>
                      </wpg:grpSpPr>
                      <wps:wsp>
                        <wps:cNvPr id="42640" name="Shape 42640"/>
                        <wps:cNvSpPr/>
                        <wps:spPr>
                          <a:xfrm>
                            <a:off x="0" y="0"/>
                            <a:ext cx="580327" cy="9144"/>
                          </a:xfrm>
                          <a:custGeom>
                            <a:avLst/>
                            <a:gdLst/>
                            <a:ahLst/>
                            <a:cxnLst/>
                            <a:rect l="0" t="0" r="0" b="0"/>
                            <a:pathLst>
                              <a:path w="580327" h="9144">
                                <a:moveTo>
                                  <a:pt x="0" y="0"/>
                                </a:moveTo>
                                <a:lnTo>
                                  <a:pt x="580327" y="0"/>
                                </a:lnTo>
                                <a:lnTo>
                                  <a:pt x="580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888" style="width:45.695pt;height:0.339966pt;mso-position-horizontal-relative:char;mso-position-vertical-relative:line" coordsize="5803,43">
                <v:shape id="Shape 42641" style="position:absolute;width:5803;height:91;left:0;top:0;" coordsize="580327,9144" path="m0,0l580327,0l580327,9144l0,9144l0,0">
                  <v:stroke weight="0pt" endcap="flat" joinstyle="miter" miterlimit="10" on="false" color="#000000" opacity="0"/>
                  <v:fill on="true" color="#000000"/>
                </v:shape>
              </v:group>
            </w:pict>
          </mc:Fallback>
        </mc:AlternateContent>
      </w:r>
      <w:r>
        <w:rPr>
          <w:i/>
        </w:rPr>
        <w:t>XX</w:t>
      </w:r>
      <w:r>
        <w:rPr>
          <w:i/>
          <w:sz w:val="10"/>
        </w:rPr>
        <w:t>ceqc,,</w:t>
      </w:r>
      <w:r>
        <w:rPr>
          <w:i/>
          <w:sz w:val="11"/>
        </w:rPr>
        <w:t>η</w:t>
      </w:r>
      <w:r>
        <w:rPr>
          <w:sz w:val="10"/>
        </w:rPr>
        <w:t>0</w:t>
      </w:r>
      <w:r>
        <w:rPr>
          <w:i/>
        </w:rPr>
        <w:t>RTM</w:t>
      </w:r>
      <w:r>
        <w:t xml:space="preserve">− </w:t>
      </w:r>
      <w:r>
        <w:rPr>
          <w:i/>
        </w:rPr>
        <w:t>X</w:t>
      </w:r>
      <w:r>
        <w:rPr>
          <w:i/>
          <w:sz w:val="10"/>
        </w:rPr>
        <w:t>cc,</w:t>
      </w:r>
      <w:r>
        <w:rPr>
          <w:sz w:val="10"/>
        </w:rPr>
        <w:t>0</w:t>
      </w:r>
      <w:r>
        <w:rPr>
          <w:i/>
          <w:sz w:val="10"/>
        </w:rPr>
        <w:t>,</w:t>
      </w:r>
      <w:r>
        <w:rPr>
          <w:sz w:val="10"/>
        </w:rPr>
        <w:t xml:space="preserve">0 </w:t>
      </w:r>
      <w:r>
        <w:t>⎠⎟</w:t>
      </w:r>
      <w:r>
        <w:tab/>
      </w:r>
      <w:r>
        <w:rPr>
          <w:i/>
        </w:rPr>
        <w:t xml:space="preserve">, c </w:t>
      </w:r>
      <w:r>
        <w:t xml:space="preserve">= </w:t>
      </w:r>
      <w:r>
        <w:rPr>
          <w:i/>
        </w:rPr>
        <w:t>Fe,Ni,Ti</w:t>
      </w:r>
      <w:r>
        <w:rPr>
          <w:i/>
        </w:rPr>
        <w:tab/>
      </w:r>
      <w:r>
        <w:t xml:space="preserve">(19)  </w:t>
      </w:r>
    </w:p>
    <w:p w14:paraId="3A351365" w14:textId="77777777" w:rsidR="008B5914" w:rsidRDefault="00000000">
      <w:pPr>
        <w:ind w:left="12" w:right="32" w:firstLine="0"/>
      </w:pPr>
      <w:r>
        <w:rPr>
          <w:i/>
        </w:rPr>
        <w:t>M</w:t>
      </w:r>
      <w:r>
        <w:rPr>
          <w:i/>
          <w:vertAlign w:val="subscript"/>
        </w:rPr>
        <w:t>c</w:t>
      </w:r>
      <w:r>
        <w:rPr>
          <w:i/>
          <w:sz w:val="11"/>
        </w:rPr>
        <w:t>,</w:t>
      </w:r>
      <w:r>
        <w:rPr>
          <w:vertAlign w:val="subscript"/>
        </w:rPr>
        <w:t xml:space="preserve">0 </w:t>
      </w:r>
      <w:r>
        <w:t>is the atomic mobility of in the martensite phase, and Δ</w:t>
      </w:r>
      <w:r>
        <w:rPr>
          <w:i/>
        </w:rPr>
        <w:t>G</w:t>
      </w:r>
      <w:r>
        <w:rPr>
          <w:i/>
          <w:vertAlign w:val="superscript"/>
        </w:rPr>
        <w:t>v</w:t>
      </w:r>
      <w:r>
        <w:rPr>
          <w:i/>
          <w:vertAlign w:val="subscript"/>
        </w:rPr>
        <w:t xml:space="preserve">nuc </w:t>
      </w:r>
      <w:r>
        <w:t xml:space="preserve">is the driving force for nucleation of </w:t>
      </w:r>
      <w:r>
        <w:rPr>
          <w:i/>
        </w:rPr>
        <w:t xml:space="preserve">v </w:t>
      </w:r>
      <w:r>
        <w:t xml:space="preserve">phase and can be approximated by: </w:t>
      </w:r>
    </w:p>
    <w:p w14:paraId="2135EAE0" w14:textId="77777777" w:rsidR="008B5914" w:rsidRDefault="00000000">
      <w:pPr>
        <w:tabs>
          <w:tab w:val="center" w:pos="1356"/>
          <w:tab w:val="center" w:pos="1686"/>
          <w:tab w:val="center" w:pos="2169"/>
        </w:tabs>
        <w:spacing w:after="0" w:line="259" w:lineRule="auto"/>
        <w:ind w:right="0" w:firstLine="0"/>
        <w:jc w:val="left"/>
      </w:pPr>
      <w:r>
        <w:rPr>
          <w:sz w:val="22"/>
        </w:rPr>
        <w:tab/>
      </w:r>
      <w:r>
        <w:t>(</w:t>
      </w:r>
      <w:r>
        <w:tab/>
        <w:t>(</w:t>
      </w:r>
      <w:r>
        <w:tab/>
        <w:t>) )</w:t>
      </w:r>
    </w:p>
    <w:p w14:paraId="2C805D68" w14:textId="77777777" w:rsidR="008B5914" w:rsidRDefault="00000000">
      <w:pPr>
        <w:spacing w:after="257" w:line="336" w:lineRule="auto"/>
        <w:ind w:left="609" w:right="11" w:firstLine="130"/>
        <w:jc w:val="left"/>
      </w:pPr>
      <w:r>
        <w:rPr>
          <w:noProof/>
          <w:sz w:val="22"/>
        </w:rPr>
        <mc:AlternateContent>
          <mc:Choice Requires="wpg">
            <w:drawing>
              <wp:anchor distT="0" distB="0" distL="114300" distR="114300" simplePos="0" relativeHeight="251668480" behindDoc="0" locked="0" layoutInCell="1" allowOverlap="1" wp14:anchorId="1472E373" wp14:editId="168C8042">
                <wp:simplePos x="0" y="0"/>
                <wp:positionH relativeFrom="column">
                  <wp:posOffset>1110270</wp:posOffset>
                </wp:positionH>
                <wp:positionV relativeFrom="paragraph">
                  <wp:posOffset>92166</wp:posOffset>
                </wp:positionV>
                <wp:extent cx="178562" cy="4318"/>
                <wp:effectExtent l="0" t="0" r="0" b="0"/>
                <wp:wrapNone/>
                <wp:docPr id="36889" name="Group 36889"/>
                <wp:cNvGraphicFramePr/>
                <a:graphic xmlns:a="http://schemas.openxmlformats.org/drawingml/2006/main">
                  <a:graphicData uri="http://schemas.microsoft.com/office/word/2010/wordprocessingGroup">
                    <wpg:wgp>
                      <wpg:cNvGrpSpPr/>
                      <wpg:grpSpPr>
                        <a:xfrm>
                          <a:off x="0" y="0"/>
                          <a:ext cx="178562" cy="4318"/>
                          <a:chOff x="0" y="0"/>
                          <a:chExt cx="178562" cy="4318"/>
                        </a:xfrm>
                      </wpg:grpSpPr>
                      <wps:wsp>
                        <wps:cNvPr id="42642" name="Shape 42642"/>
                        <wps:cNvSpPr/>
                        <wps:spPr>
                          <a:xfrm>
                            <a:off x="0" y="0"/>
                            <a:ext cx="178562" cy="9144"/>
                          </a:xfrm>
                          <a:custGeom>
                            <a:avLst/>
                            <a:gdLst/>
                            <a:ahLst/>
                            <a:cxnLst/>
                            <a:rect l="0" t="0" r="0" b="0"/>
                            <a:pathLst>
                              <a:path w="178562" h="9144">
                                <a:moveTo>
                                  <a:pt x="0" y="0"/>
                                </a:moveTo>
                                <a:lnTo>
                                  <a:pt x="178562" y="0"/>
                                </a:lnTo>
                                <a:lnTo>
                                  <a:pt x="178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89" style="width:14.06pt;height:0.339966pt;position:absolute;z-index:523;mso-position-horizontal-relative:text;mso-position-horizontal:absolute;margin-left:87.4228pt;mso-position-vertical-relative:text;margin-top:7.25717pt;" coordsize="1785,43">
                <v:shape id="Shape 42643" style="position:absolute;width:1785;height:91;left:0;top:0;" coordsize="178562,9144" path="m0,0l178562,0l178562,9144l0,9144l0,0">
                  <v:stroke weight="0pt" endcap="flat" joinstyle="miter" miterlimit="10" on="false" color="#000000" opacity="0"/>
                  <v:fill on="true" color="#000000"/>
                </v:shape>
              </v:group>
            </w:pict>
          </mc:Fallback>
        </mc:AlternateContent>
      </w:r>
      <w:r>
        <w:rPr>
          <w:noProof/>
        </w:rPr>
        <w:drawing>
          <wp:anchor distT="0" distB="0" distL="114300" distR="114300" simplePos="0" relativeHeight="251669504" behindDoc="0" locked="0" layoutInCell="1" allowOverlap="0" wp14:anchorId="27211069" wp14:editId="3A7F5AF8">
            <wp:simplePos x="0" y="0"/>
            <wp:positionH relativeFrom="column">
              <wp:posOffset>52</wp:posOffset>
            </wp:positionH>
            <wp:positionV relativeFrom="paragraph">
              <wp:posOffset>-25506</wp:posOffset>
            </wp:positionV>
            <wp:extent cx="1030224" cy="185928"/>
            <wp:effectExtent l="0" t="0" r="0" b="0"/>
            <wp:wrapSquare wrapText="bothSides"/>
            <wp:docPr id="41863" name="Picture 41863"/>
            <wp:cNvGraphicFramePr/>
            <a:graphic xmlns:a="http://schemas.openxmlformats.org/drawingml/2006/main">
              <a:graphicData uri="http://schemas.openxmlformats.org/drawingml/2006/picture">
                <pic:pic xmlns:pic="http://schemas.openxmlformats.org/drawingml/2006/picture">
                  <pic:nvPicPr>
                    <pic:cNvPr id="41863" name="Picture 41863"/>
                    <pic:cNvPicPr/>
                  </pic:nvPicPr>
                  <pic:blipFill>
                    <a:blip r:embed="rId36"/>
                    <a:stretch>
                      <a:fillRect/>
                    </a:stretch>
                  </pic:blipFill>
                  <pic:spPr>
                    <a:xfrm>
                      <a:off x="0" y="0"/>
                      <a:ext cx="1030224" cy="185928"/>
                    </a:xfrm>
                    <a:prstGeom prst="rect">
                      <a:avLst/>
                    </a:prstGeom>
                  </pic:spPr>
                </pic:pic>
              </a:graphicData>
            </a:graphic>
          </wp:anchor>
        </w:drawing>
      </w:r>
      <w:r>
        <w:rPr>
          <w:i/>
        </w:rPr>
        <w:t>X</w:t>
      </w:r>
      <w:r>
        <w:rPr>
          <w:i/>
          <w:vertAlign w:val="superscript"/>
        </w:rPr>
        <w:t>c</w:t>
      </w:r>
      <w:r>
        <w:rPr>
          <w:i/>
          <w:vertAlign w:val="subscript"/>
        </w:rPr>
        <w:t>,</w:t>
      </w:r>
      <w:r>
        <w:rPr>
          <w:i/>
          <w:sz w:val="11"/>
        </w:rPr>
        <w:t>α</w:t>
      </w:r>
      <w:r>
        <w:rPr>
          <w:sz w:val="8"/>
        </w:rPr>
        <w:t xml:space="preserve">’ </w:t>
      </w:r>
      <w:r>
        <w:rPr>
          <w:i/>
        </w:rPr>
        <w:t>V</w:t>
      </w:r>
      <w:r>
        <w:rPr>
          <w:i/>
          <w:sz w:val="10"/>
        </w:rPr>
        <w:t>m</w:t>
      </w:r>
      <w:r>
        <w:rPr>
          <w:i/>
          <w:sz w:val="10"/>
        </w:rPr>
        <w:tab/>
        <w:t>c</w:t>
      </w:r>
      <w:r>
        <w:rPr>
          <w:i/>
          <w:sz w:val="10"/>
        </w:rPr>
        <w:tab/>
      </w:r>
      <w:r>
        <w:rPr>
          <w:i/>
        </w:rPr>
        <w:t>X</w:t>
      </w:r>
      <w:r>
        <w:rPr>
          <w:i/>
          <w:sz w:val="10"/>
        </w:rPr>
        <w:t>ceq,</w:t>
      </w:r>
      <w:r>
        <w:rPr>
          <w:i/>
          <w:sz w:val="11"/>
        </w:rPr>
        <w:t>α</w:t>
      </w:r>
      <w:r>
        <w:rPr>
          <w:sz w:val="8"/>
        </w:rPr>
        <w:t>’</w:t>
      </w:r>
      <w:r>
        <w:rPr>
          <w:sz w:val="8"/>
        </w:rPr>
        <w:tab/>
      </w:r>
      <w:r>
        <w:rPr>
          <w:i/>
        </w:rPr>
        <w:t xml:space="preserve">, c </w:t>
      </w:r>
      <w:r>
        <w:t xml:space="preserve">= </w:t>
      </w:r>
      <w:r>
        <w:rPr>
          <w:i/>
        </w:rPr>
        <w:t>Fe,Ni,Ti</w:t>
      </w:r>
      <w:r>
        <w:rPr>
          <w:i/>
        </w:rPr>
        <w:tab/>
      </w:r>
      <w:r>
        <w:t xml:space="preserve">(20) </w:t>
      </w:r>
    </w:p>
    <w:p w14:paraId="538C23F0" w14:textId="77777777" w:rsidR="008B5914" w:rsidRDefault="00000000">
      <w:pPr>
        <w:spacing w:after="163"/>
        <w:ind w:left="12" w:right="32"/>
      </w:pPr>
      <w:r>
        <w:t xml:space="preserve">Using the nucleation rate </w:t>
      </w:r>
      <w:r>
        <w:rPr>
          <w:i/>
        </w:rPr>
        <w:t>J</w:t>
      </w:r>
      <w:r>
        <w:rPr>
          <w:i/>
          <w:vertAlign w:val="subscript"/>
        </w:rPr>
        <w:t>η</w:t>
      </w:r>
      <w:r>
        <w:t>, the probability of seeding a nuclei of Ni</w:t>
      </w:r>
      <w:r>
        <w:rPr>
          <w:vertAlign w:val="subscript"/>
        </w:rPr>
        <w:t>3</w:t>
      </w:r>
      <w:r>
        <w:t xml:space="preserve">Ti can be computed </w:t>
      </w:r>
    </w:p>
    <w:p w14:paraId="424BA121" w14:textId="77777777" w:rsidR="008B5914" w:rsidRDefault="00000000">
      <w:pPr>
        <w:spacing w:line="520" w:lineRule="auto"/>
        <w:ind w:left="12" w:right="32" w:firstLine="0"/>
      </w:pPr>
      <w:r>
        <w:rPr>
          <w:i/>
        </w:rPr>
        <w:t>P</w:t>
      </w:r>
      <w:r>
        <w:rPr>
          <w:i/>
          <w:vertAlign w:val="subscript"/>
        </w:rPr>
        <w:t xml:space="preserve">η </w:t>
      </w:r>
      <w:r>
        <w:t xml:space="preserve">= 1− </w:t>
      </w:r>
      <w:r>
        <w:rPr>
          <w:i/>
        </w:rPr>
        <w:t>exp</w:t>
      </w:r>
      <w:r>
        <w:t xml:space="preserve">(− </w:t>
      </w:r>
      <w:r>
        <w:rPr>
          <w:i/>
        </w:rPr>
        <w:t>J</w:t>
      </w:r>
      <w:r>
        <w:rPr>
          <w:i/>
          <w:vertAlign w:val="subscript"/>
        </w:rPr>
        <w:t>η</w:t>
      </w:r>
      <w:r>
        <w:t>Δ</w:t>
      </w:r>
      <w:r>
        <w:rPr>
          <w:i/>
        </w:rPr>
        <w:t>t</w:t>
      </w:r>
      <w:r>
        <w:t>ΔV)</w:t>
      </w:r>
      <w:r>
        <w:tab/>
        <w:t>(21)  where Δ</w:t>
      </w:r>
      <w:r>
        <w:rPr>
          <w:i/>
        </w:rPr>
        <w:t xml:space="preserve">t </w:t>
      </w:r>
      <w:r>
        <w:t>is the time step and Δ</w:t>
      </w:r>
      <w:r>
        <w:rPr>
          <w:i/>
        </w:rPr>
        <w:t xml:space="preserve">V </w:t>
      </w:r>
      <w:r>
        <w:t xml:space="preserve">is the volume of a single grid point. </w:t>
      </w:r>
    </w:p>
    <w:p w14:paraId="6A713AE3" w14:textId="77777777" w:rsidR="008B5914" w:rsidRDefault="00000000">
      <w:pPr>
        <w:spacing w:after="346"/>
        <w:ind w:left="12" w:right="32"/>
      </w:pPr>
      <w:r>
        <w:t xml:space="preserve">During heating or ageing process, reversed austenite grows from the lath boundaries </w:t>
      </w:r>
      <w:r>
        <w:rPr>
          <w:color w:val="2196D1"/>
        </w:rPr>
        <w:t>[5,14]</w:t>
      </w:r>
      <w:r>
        <w:t xml:space="preserve">. In the present work, this effect is mimicked by assigning pre-existing nuclei at the beginning of the heating process. Further details are provided in the next section. </w:t>
      </w:r>
    </w:p>
    <w:p w14:paraId="14ED16BF" w14:textId="77777777" w:rsidR="008B5914" w:rsidRDefault="00000000">
      <w:pPr>
        <w:pStyle w:val="Heading2"/>
        <w:ind w:left="-5"/>
      </w:pPr>
      <w:r>
        <w:t xml:space="preserve">2.7. Representative volume element </w:t>
      </w:r>
    </w:p>
    <w:p w14:paraId="668E4FA9" w14:textId="77777777" w:rsidR="008B5914" w:rsidRDefault="00000000">
      <w:pPr>
        <w:spacing w:after="238"/>
        <w:ind w:left="12" w:right="32"/>
      </w:pPr>
      <w:r>
        <w:t xml:space="preserve">As discussed earlier, the relevant length scale for the present work is at the lowest level in the hierarchy of the lath martensite microstructure. Our representative volume element (RVE) is a domain that includes two adjacent </w:t>
      </w:r>
      <w:r>
        <w:lastRenderedPageBreak/>
        <w:t xml:space="preserve">laths separated by a lath boundary (see </w:t>
      </w:r>
      <w:r>
        <w:rPr>
          <w:color w:val="2196D1"/>
        </w:rPr>
        <w:t>Fig. 3</w:t>
      </w:r>
      <w:r>
        <w:t>). The Ni</w:t>
      </w:r>
      <w:r>
        <w:rPr>
          <w:vertAlign w:val="subscript"/>
        </w:rPr>
        <w:t>3</w:t>
      </w:r>
      <w:r>
        <w:t xml:space="preserve">Ti precipitates form inside the laths while the reverted austenite grows from the lath boundary. Nuclei of reverted austenite are assigned at the lath boundary at the beginning of the simulation, as shown in </w:t>
      </w:r>
      <w:r>
        <w:rPr>
          <w:color w:val="2196D1"/>
        </w:rPr>
        <w:t>Fig. 3</w:t>
      </w:r>
      <w:r>
        <w:t>. The radius of individual nuclei is 8 nm and the areal density of ~ 690/(</w:t>
      </w:r>
      <w:r>
        <w:rPr>
          <w:sz w:val="17"/>
        </w:rPr>
        <w:t>μ</w:t>
      </w:r>
      <w:r>
        <w:t>m)</w:t>
      </w:r>
      <w:r>
        <w:rPr>
          <w:vertAlign w:val="superscript"/>
        </w:rPr>
        <w:t xml:space="preserve">2 </w:t>
      </w:r>
      <w:r>
        <w:t xml:space="preserve">at the lath boundary. Note that since the lath boundary seperates variants with very low misorientation, orientation difference between the adjacent laths is not taken into account, which allows periodic boundary conditions to be used. The RVE corresponds to a microstructure with lath width ~ 180 nm (note that typical experimentally observed lath widths are in the range 100–300 nm). On the other hand, the precipitates are nucleated continuously inside the laths using the probability defined in equation </w:t>
      </w:r>
      <w:r>
        <w:rPr>
          <w:color w:val="2196D1"/>
        </w:rPr>
        <w:t>(21)</w:t>
      </w:r>
      <w:r>
        <w:t xml:space="preserve">. </w:t>
      </w:r>
    </w:p>
    <w:p w14:paraId="7C930206" w14:textId="77777777" w:rsidR="008B5914" w:rsidRDefault="00000000">
      <w:pPr>
        <w:pStyle w:val="Heading1"/>
        <w:ind w:left="-5"/>
      </w:pPr>
      <w:r>
        <w:t xml:space="preserve">3. Simulations </w:t>
      </w:r>
    </w:p>
    <w:p w14:paraId="2EC19525" w14:textId="77777777" w:rsidR="008B5914" w:rsidRDefault="00000000">
      <w:pPr>
        <w:spacing w:after="54"/>
        <w:ind w:left="12" w:right="32"/>
      </w:pPr>
      <w:r>
        <w:t>In this section, we present results of the decomposition of martensite into Ni</w:t>
      </w:r>
      <w:r>
        <w:rPr>
          <w:vertAlign w:val="subscript"/>
        </w:rPr>
        <w:t>3</w:t>
      </w:r>
      <w:r>
        <w:t xml:space="preserve">Ti and the reverted austenite. The phase field equations (9–11) are solved using the finite difference method. The material parameters </w:t>
      </w:r>
    </w:p>
    <w:p w14:paraId="538374BF" w14:textId="77777777" w:rsidR="008B5914" w:rsidRDefault="00000000">
      <w:pPr>
        <w:spacing w:after="132" w:line="259" w:lineRule="auto"/>
        <w:ind w:left="73" w:right="0" w:firstLine="0"/>
        <w:jc w:val="left"/>
      </w:pPr>
      <w:r>
        <w:rPr>
          <w:noProof/>
        </w:rPr>
        <w:drawing>
          <wp:inline distT="0" distB="0" distL="0" distR="0" wp14:anchorId="42D1B93B" wp14:editId="02BBDDCF">
            <wp:extent cx="3096158" cy="1892809"/>
            <wp:effectExtent l="0" t="0" r="0" b="0"/>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37"/>
                    <a:stretch>
                      <a:fillRect/>
                    </a:stretch>
                  </pic:blipFill>
                  <pic:spPr>
                    <a:xfrm>
                      <a:off x="0" y="0"/>
                      <a:ext cx="3096158" cy="1892809"/>
                    </a:xfrm>
                    <a:prstGeom prst="rect">
                      <a:avLst/>
                    </a:prstGeom>
                  </pic:spPr>
                </pic:pic>
              </a:graphicData>
            </a:graphic>
          </wp:inline>
        </w:drawing>
      </w:r>
    </w:p>
    <w:p w14:paraId="7522A816" w14:textId="77777777" w:rsidR="008B5914" w:rsidRDefault="00000000">
      <w:pPr>
        <w:spacing w:after="5" w:line="267" w:lineRule="auto"/>
        <w:ind w:left="-5" w:right="0" w:hanging="10"/>
      </w:pPr>
      <w:r>
        <w:rPr>
          <w:b/>
          <w:sz w:val="14"/>
        </w:rPr>
        <w:t xml:space="preserve">Fig. 3. </w:t>
      </w:r>
      <w:r>
        <w:rPr>
          <w:sz w:val="14"/>
        </w:rPr>
        <w:t xml:space="preserve">Representative volume element used in the simulations. A lath boundary with pre-existing nuclei of austenite separates two adjacent laths. </w:t>
      </w:r>
    </w:p>
    <w:p w14:paraId="4D9758FD" w14:textId="77777777" w:rsidR="008B5914" w:rsidRDefault="00000000">
      <w:pPr>
        <w:spacing w:after="6" w:line="259" w:lineRule="auto"/>
        <w:ind w:left="-5" w:right="0" w:hanging="10"/>
        <w:jc w:val="left"/>
      </w:pPr>
      <w:r>
        <w:rPr>
          <w:b/>
          <w:sz w:val="14"/>
        </w:rPr>
        <w:t xml:space="preserve">Table 5 </w:t>
      </w:r>
    </w:p>
    <w:p w14:paraId="423DCBA2" w14:textId="77777777" w:rsidR="008B5914" w:rsidRDefault="00000000">
      <w:pPr>
        <w:spacing w:after="5" w:line="267" w:lineRule="auto"/>
        <w:ind w:left="-5" w:right="0" w:hanging="10"/>
      </w:pPr>
      <w:r>
        <w:rPr>
          <w:sz w:val="14"/>
        </w:rPr>
        <w:t xml:space="preserve">Material properties and model parameters used in the simulations.  </w:t>
      </w:r>
    </w:p>
    <w:tbl>
      <w:tblPr>
        <w:tblStyle w:val="TableGrid"/>
        <w:tblW w:w="5021" w:type="dxa"/>
        <w:tblInd w:w="1" w:type="dxa"/>
        <w:tblCellMar>
          <w:top w:w="0" w:type="dxa"/>
          <w:left w:w="0" w:type="dxa"/>
          <w:bottom w:w="0" w:type="dxa"/>
          <w:right w:w="19" w:type="dxa"/>
        </w:tblCellMar>
        <w:tblLook w:val="04A0" w:firstRow="1" w:lastRow="0" w:firstColumn="1" w:lastColumn="0" w:noHBand="0" w:noVBand="1"/>
      </w:tblPr>
      <w:tblGrid>
        <w:gridCol w:w="3010"/>
        <w:gridCol w:w="2011"/>
      </w:tblGrid>
      <w:tr w:rsidR="008B5914" w14:paraId="56825156" w14:textId="77777777">
        <w:trPr>
          <w:trHeight w:val="263"/>
        </w:trPr>
        <w:tc>
          <w:tcPr>
            <w:tcW w:w="3010" w:type="dxa"/>
            <w:tcBorders>
              <w:top w:val="single" w:sz="4" w:space="0" w:color="000000"/>
              <w:left w:val="nil"/>
              <w:bottom w:val="single" w:sz="4" w:space="0" w:color="000000"/>
              <w:right w:val="nil"/>
            </w:tcBorders>
          </w:tcPr>
          <w:p w14:paraId="57B9EB01" w14:textId="77777777" w:rsidR="008B5914" w:rsidRDefault="00000000">
            <w:pPr>
              <w:spacing w:after="0" w:line="259" w:lineRule="auto"/>
              <w:ind w:left="120" w:right="0" w:firstLine="0"/>
              <w:jc w:val="left"/>
            </w:pPr>
            <w:r>
              <w:rPr>
                <w:sz w:val="13"/>
              </w:rPr>
              <w:t xml:space="preserve">Grid spacing </w:t>
            </w:r>
          </w:p>
        </w:tc>
        <w:tc>
          <w:tcPr>
            <w:tcW w:w="2011" w:type="dxa"/>
            <w:tcBorders>
              <w:top w:val="single" w:sz="4" w:space="0" w:color="000000"/>
              <w:left w:val="nil"/>
              <w:bottom w:val="single" w:sz="4" w:space="0" w:color="000000"/>
              <w:right w:val="nil"/>
            </w:tcBorders>
          </w:tcPr>
          <w:p w14:paraId="12796773" w14:textId="77777777" w:rsidR="008B5914" w:rsidRDefault="00000000">
            <w:pPr>
              <w:spacing w:after="0" w:line="259" w:lineRule="auto"/>
              <w:ind w:right="0" w:firstLine="0"/>
              <w:jc w:val="left"/>
            </w:pPr>
            <w:r>
              <w:rPr>
                <w:i/>
                <w:sz w:val="13"/>
              </w:rPr>
              <w:t xml:space="preserve">δ </w:t>
            </w:r>
            <w:r>
              <w:rPr>
                <w:sz w:val="13"/>
              </w:rPr>
              <w:t xml:space="preserve">= 2 nm </w:t>
            </w:r>
          </w:p>
        </w:tc>
      </w:tr>
      <w:tr w:rsidR="008B5914" w14:paraId="44557EBE" w14:textId="77777777">
        <w:trPr>
          <w:trHeight w:val="216"/>
        </w:trPr>
        <w:tc>
          <w:tcPr>
            <w:tcW w:w="3010" w:type="dxa"/>
            <w:tcBorders>
              <w:top w:val="single" w:sz="4" w:space="0" w:color="000000"/>
              <w:left w:val="nil"/>
              <w:bottom w:val="nil"/>
              <w:right w:val="nil"/>
            </w:tcBorders>
          </w:tcPr>
          <w:p w14:paraId="607730AC" w14:textId="77777777" w:rsidR="008B5914" w:rsidRDefault="00000000">
            <w:pPr>
              <w:spacing w:after="0" w:line="259" w:lineRule="auto"/>
              <w:ind w:left="120" w:right="0" w:firstLine="0"/>
              <w:jc w:val="left"/>
            </w:pPr>
            <w:r>
              <w:rPr>
                <w:sz w:val="13"/>
              </w:rPr>
              <w:t xml:space="preserve">Interfacial width </w:t>
            </w:r>
          </w:p>
        </w:tc>
        <w:tc>
          <w:tcPr>
            <w:tcW w:w="2011" w:type="dxa"/>
            <w:tcBorders>
              <w:top w:val="single" w:sz="4" w:space="0" w:color="000000"/>
              <w:left w:val="nil"/>
              <w:bottom w:val="nil"/>
              <w:right w:val="nil"/>
            </w:tcBorders>
          </w:tcPr>
          <w:p w14:paraId="57932DEB" w14:textId="77777777" w:rsidR="008B5914" w:rsidRDefault="00000000">
            <w:pPr>
              <w:spacing w:after="0" w:line="259" w:lineRule="auto"/>
              <w:ind w:right="0" w:firstLine="0"/>
              <w:jc w:val="left"/>
            </w:pPr>
            <w:r>
              <w:rPr>
                <w:sz w:val="13"/>
              </w:rPr>
              <w:t xml:space="preserve">Δ = 10 nm </w:t>
            </w:r>
          </w:p>
        </w:tc>
      </w:tr>
      <w:tr w:rsidR="008B5914" w14:paraId="01025638" w14:textId="77777777">
        <w:trPr>
          <w:trHeight w:val="187"/>
        </w:trPr>
        <w:tc>
          <w:tcPr>
            <w:tcW w:w="3010" w:type="dxa"/>
            <w:tcBorders>
              <w:top w:val="nil"/>
              <w:left w:val="nil"/>
              <w:bottom w:val="nil"/>
              <w:right w:val="nil"/>
            </w:tcBorders>
          </w:tcPr>
          <w:p w14:paraId="1EEC07DB" w14:textId="77777777" w:rsidR="008B5914" w:rsidRDefault="00000000">
            <w:pPr>
              <w:spacing w:after="0" w:line="259" w:lineRule="auto"/>
              <w:ind w:left="120" w:right="0" w:firstLine="0"/>
              <w:jc w:val="left"/>
            </w:pPr>
            <w:r>
              <w:rPr>
                <w:sz w:val="13"/>
              </w:rPr>
              <w:t xml:space="preserve">Interfacial energies </w:t>
            </w:r>
          </w:p>
        </w:tc>
        <w:tc>
          <w:tcPr>
            <w:tcW w:w="2011" w:type="dxa"/>
            <w:tcBorders>
              <w:top w:val="nil"/>
              <w:left w:val="nil"/>
              <w:bottom w:val="nil"/>
              <w:right w:val="nil"/>
            </w:tcBorders>
          </w:tcPr>
          <w:p w14:paraId="5FF62550" w14:textId="77777777" w:rsidR="008B5914" w:rsidRDefault="00000000">
            <w:pPr>
              <w:spacing w:after="0" w:line="259" w:lineRule="auto"/>
              <w:ind w:right="0" w:firstLine="0"/>
              <w:jc w:val="left"/>
            </w:pPr>
            <w:r>
              <w:rPr>
                <w:i/>
                <w:sz w:val="14"/>
              </w:rPr>
              <w:t>σ</w:t>
            </w:r>
            <w:r>
              <w:rPr>
                <w:i/>
                <w:sz w:val="14"/>
                <w:vertAlign w:val="subscript"/>
              </w:rPr>
              <w:t xml:space="preserve">γ </w:t>
            </w:r>
            <w:r>
              <w:rPr>
                <w:sz w:val="13"/>
              </w:rPr>
              <w:t>= 0</w:t>
            </w:r>
            <w:r>
              <w:rPr>
                <w:i/>
                <w:sz w:val="13"/>
              </w:rPr>
              <w:t>.</w:t>
            </w:r>
            <w:r>
              <w:rPr>
                <w:sz w:val="13"/>
              </w:rPr>
              <w:t>6</w:t>
            </w:r>
            <w:r>
              <w:rPr>
                <w:i/>
                <w:sz w:val="13"/>
              </w:rPr>
              <w:t>J/m</w:t>
            </w:r>
            <w:r>
              <w:rPr>
                <w:sz w:val="13"/>
                <w:vertAlign w:val="superscript"/>
              </w:rPr>
              <w:t>2</w:t>
            </w:r>
            <w:r>
              <w:rPr>
                <w:i/>
                <w:sz w:val="13"/>
              </w:rPr>
              <w:t>,</w:t>
            </w:r>
            <w:r>
              <w:rPr>
                <w:i/>
                <w:sz w:val="14"/>
              </w:rPr>
              <w:t>σ</w:t>
            </w:r>
            <w:r>
              <w:rPr>
                <w:i/>
                <w:sz w:val="14"/>
                <w:vertAlign w:val="subscript"/>
              </w:rPr>
              <w:t xml:space="preserve">η </w:t>
            </w:r>
            <w:r>
              <w:rPr>
                <w:sz w:val="13"/>
              </w:rPr>
              <w:t>= 0</w:t>
            </w:r>
            <w:r>
              <w:rPr>
                <w:i/>
                <w:sz w:val="13"/>
              </w:rPr>
              <w:t>.</w:t>
            </w:r>
            <w:r>
              <w:rPr>
                <w:sz w:val="13"/>
              </w:rPr>
              <w:t>2</w:t>
            </w:r>
            <w:r>
              <w:rPr>
                <w:i/>
                <w:sz w:val="13"/>
              </w:rPr>
              <w:t>J/m</w:t>
            </w:r>
            <w:r>
              <w:rPr>
                <w:sz w:val="13"/>
                <w:vertAlign w:val="superscript"/>
              </w:rPr>
              <w:t>2</w:t>
            </w:r>
            <w:r>
              <w:rPr>
                <w:color w:val="2196D1"/>
                <w:sz w:val="13"/>
              </w:rPr>
              <w:t xml:space="preserve">[14] </w:t>
            </w:r>
          </w:p>
        </w:tc>
      </w:tr>
      <w:tr w:rsidR="008B5914" w14:paraId="38C468CC" w14:textId="77777777">
        <w:trPr>
          <w:trHeight w:val="962"/>
        </w:trPr>
        <w:tc>
          <w:tcPr>
            <w:tcW w:w="3010" w:type="dxa"/>
            <w:tcBorders>
              <w:top w:val="nil"/>
              <w:left w:val="nil"/>
              <w:bottom w:val="single" w:sz="4" w:space="0" w:color="000000"/>
              <w:right w:val="nil"/>
            </w:tcBorders>
          </w:tcPr>
          <w:p w14:paraId="51B241E3" w14:textId="77777777" w:rsidR="008B5914" w:rsidRDefault="00000000">
            <w:pPr>
              <w:spacing w:after="16" w:line="259" w:lineRule="auto"/>
              <w:ind w:left="120" w:right="0" w:firstLine="0"/>
              <w:jc w:val="left"/>
            </w:pPr>
            <w:r>
              <w:rPr>
                <w:sz w:val="13"/>
              </w:rPr>
              <w:t xml:space="preserve">Coupling coefficient </w:t>
            </w:r>
            <w:r>
              <w:rPr>
                <w:i/>
                <w:sz w:val="13"/>
              </w:rPr>
              <w:t xml:space="preserve">ξ </w:t>
            </w:r>
          </w:p>
          <w:p w14:paraId="3E968D5D" w14:textId="77777777" w:rsidR="008B5914" w:rsidRDefault="00000000">
            <w:pPr>
              <w:spacing w:after="199" w:line="259" w:lineRule="auto"/>
              <w:ind w:left="120" w:right="0" w:firstLine="0"/>
              <w:jc w:val="left"/>
            </w:pPr>
            <w:r>
              <w:rPr>
                <w:sz w:val="13"/>
              </w:rPr>
              <w:t xml:space="preserve">Interfacial mobility for reverted austenite </w:t>
            </w:r>
          </w:p>
          <w:p w14:paraId="30B9FD4E" w14:textId="77777777" w:rsidR="008B5914" w:rsidRDefault="00000000">
            <w:pPr>
              <w:spacing w:after="0" w:line="259" w:lineRule="auto"/>
              <w:ind w:left="120" w:right="0" w:firstLine="0"/>
              <w:jc w:val="left"/>
            </w:pPr>
            <w:r>
              <w:rPr>
                <w:sz w:val="13"/>
              </w:rPr>
              <w:t>Interfacial mobility for Ni</w:t>
            </w:r>
            <w:r>
              <w:rPr>
                <w:sz w:val="13"/>
                <w:vertAlign w:val="subscript"/>
              </w:rPr>
              <w:t>3</w:t>
            </w:r>
            <w:r>
              <w:rPr>
                <w:sz w:val="13"/>
              </w:rPr>
              <w:t xml:space="preserve">Ti precipitate </w:t>
            </w:r>
          </w:p>
        </w:tc>
        <w:tc>
          <w:tcPr>
            <w:tcW w:w="2011" w:type="dxa"/>
            <w:tcBorders>
              <w:top w:val="nil"/>
              <w:left w:val="nil"/>
              <w:bottom w:val="single" w:sz="4" w:space="0" w:color="000000"/>
              <w:right w:val="nil"/>
            </w:tcBorders>
          </w:tcPr>
          <w:p w14:paraId="6A376EFA" w14:textId="77777777" w:rsidR="008B5914" w:rsidRDefault="00000000">
            <w:pPr>
              <w:spacing w:after="11" w:line="259" w:lineRule="auto"/>
              <w:ind w:right="0" w:firstLine="0"/>
              <w:jc w:val="left"/>
            </w:pPr>
            <w:r>
              <w:rPr>
                <w:i/>
                <w:sz w:val="13"/>
              </w:rPr>
              <w:t xml:space="preserve">ξ </w:t>
            </w:r>
            <w:r>
              <w:rPr>
                <w:sz w:val="13"/>
              </w:rPr>
              <w:t>= 1</w:t>
            </w:r>
            <w:r>
              <w:rPr>
                <w:i/>
                <w:sz w:val="13"/>
              </w:rPr>
              <w:t>.</w:t>
            </w:r>
            <w:r>
              <w:rPr>
                <w:sz w:val="13"/>
              </w:rPr>
              <w:t>07 × 10</w:t>
            </w:r>
            <w:r>
              <w:rPr>
                <w:sz w:val="9"/>
              </w:rPr>
              <w:t xml:space="preserve">11 </w:t>
            </w:r>
            <w:r>
              <w:rPr>
                <w:sz w:val="13"/>
              </w:rPr>
              <w:t>J/m</w:t>
            </w:r>
            <w:r>
              <w:rPr>
                <w:sz w:val="9"/>
              </w:rPr>
              <w:t xml:space="preserve">3 </w:t>
            </w:r>
          </w:p>
          <w:p w14:paraId="6BA95E42" w14:textId="77777777" w:rsidR="008B5914" w:rsidRDefault="00000000">
            <w:pPr>
              <w:tabs>
                <w:tab w:val="center" w:pos="1087"/>
                <w:tab w:val="right" w:pos="1993"/>
              </w:tabs>
              <w:spacing w:after="174" w:line="259" w:lineRule="auto"/>
              <w:ind w:right="0" w:firstLine="0"/>
              <w:jc w:val="left"/>
            </w:pPr>
            <w:r>
              <w:rPr>
                <w:sz w:val="22"/>
              </w:rPr>
              <w:tab/>
            </w:r>
            <w:r>
              <w:rPr>
                <w:sz w:val="13"/>
              </w:rPr>
              <w:t>(</w:t>
            </w:r>
            <w:r>
              <w:rPr>
                <w:sz w:val="13"/>
              </w:rPr>
              <w:tab/>
              <w:t>)</w:t>
            </w:r>
            <w:r>
              <w:rPr>
                <w:i/>
                <w:sz w:val="13"/>
                <w:u w:val="single" w:color="000000"/>
              </w:rPr>
              <w:t>m</w:t>
            </w:r>
            <w:r>
              <w:rPr>
                <w:sz w:val="13"/>
                <w:vertAlign w:val="subscript"/>
              </w:rPr>
              <w:t>2</w:t>
            </w:r>
          </w:p>
          <w:p w14:paraId="5B920A54" w14:textId="77777777" w:rsidR="008B5914" w:rsidRDefault="00000000">
            <w:pPr>
              <w:tabs>
                <w:tab w:val="center" w:pos="1384"/>
                <w:tab w:val="right" w:pos="1993"/>
              </w:tabs>
              <w:spacing w:after="46" w:line="259" w:lineRule="auto"/>
              <w:ind w:right="0" w:firstLine="0"/>
              <w:jc w:val="left"/>
            </w:pPr>
            <w:r>
              <w:rPr>
                <w:sz w:val="13"/>
              </w:rPr>
              <w:t>Γ</w:t>
            </w:r>
            <w:r>
              <w:rPr>
                <w:i/>
                <w:sz w:val="9"/>
              </w:rPr>
              <w:t xml:space="preserve">γ </w:t>
            </w:r>
            <w:r>
              <w:rPr>
                <w:sz w:val="13"/>
              </w:rPr>
              <w:t>= 2</w:t>
            </w:r>
            <w:r>
              <w:rPr>
                <w:i/>
                <w:sz w:val="13"/>
              </w:rPr>
              <w:t>.</w:t>
            </w:r>
            <w:r>
              <w:rPr>
                <w:sz w:val="13"/>
              </w:rPr>
              <w:t>9× 10</w:t>
            </w:r>
            <w:r>
              <w:rPr>
                <w:sz w:val="13"/>
                <w:vertAlign w:val="subscript"/>
              </w:rPr>
              <w:t>5</w:t>
            </w:r>
            <w:r>
              <w:rPr>
                <w:sz w:val="13"/>
              </w:rPr>
              <w:t>exp</w:t>
            </w:r>
            <w:r>
              <w:rPr>
                <w:sz w:val="13"/>
              </w:rPr>
              <w:tab/>
            </w:r>
            <w:r>
              <w:rPr>
                <w:sz w:val="20"/>
                <w:vertAlign w:val="subscript"/>
              </w:rPr>
              <w:t xml:space="preserve">− </w:t>
            </w:r>
            <w:r>
              <w:rPr>
                <w:sz w:val="13"/>
                <w:u w:val="single" w:color="000000"/>
              </w:rPr>
              <w:t>31089</w:t>
            </w:r>
            <w:r>
              <w:rPr>
                <w:i/>
                <w:sz w:val="13"/>
              </w:rPr>
              <w:t>T</w:t>
            </w:r>
            <w:r>
              <w:rPr>
                <w:i/>
                <w:sz w:val="13"/>
              </w:rPr>
              <w:tab/>
              <w:t xml:space="preserve">Ns </w:t>
            </w:r>
          </w:p>
          <w:p w14:paraId="0CA31834" w14:textId="77777777" w:rsidR="008B5914" w:rsidRDefault="00000000">
            <w:pPr>
              <w:tabs>
                <w:tab w:val="center" w:pos="1091"/>
                <w:tab w:val="right" w:pos="1993"/>
              </w:tabs>
              <w:spacing w:after="155" w:line="259" w:lineRule="auto"/>
              <w:ind w:right="0" w:firstLine="0"/>
              <w:jc w:val="left"/>
            </w:pPr>
            <w:r>
              <w:rPr>
                <w:sz w:val="22"/>
              </w:rPr>
              <w:tab/>
            </w:r>
            <w:r>
              <w:rPr>
                <w:sz w:val="13"/>
              </w:rPr>
              <w:t>(</w:t>
            </w:r>
            <w:r>
              <w:rPr>
                <w:sz w:val="13"/>
              </w:rPr>
              <w:tab/>
              <w:t xml:space="preserve">) </w:t>
            </w:r>
            <w:r>
              <w:rPr>
                <w:sz w:val="13"/>
                <w:vertAlign w:val="subscript"/>
              </w:rPr>
              <w:t>2</w:t>
            </w:r>
          </w:p>
          <w:p w14:paraId="67E434A4" w14:textId="77777777" w:rsidR="008B5914" w:rsidRDefault="00000000">
            <w:pPr>
              <w:tabs>
                <w:tab w:val="center" w:pos="1388"/>
                <w:tab w:val="right" w:pos="1993"/>
              </w:tabs>
              <w:spacing w:after="0" w:line="259" w:lineRule="auto"/>
              <w:ind w:right="0" w:firstLine="0"/>
              <w:jc w:val="left"/>
            </w:pPr>
            <w:r>
              <w:rPr>
                <w:sz w:val="20"/>
                <w:vertAlign w:val="subscript"/>
              </w:rPr>
              <w:t>Γ</w:t>
            </w:r>
            <w:r>
              <w:rPr>
                <w:i/>
                <w:sz w:val="10"/>
              </w:rPr>
              <w:t xml:space="preserve">η </w:t>
            </w:r>
            <w:r>
              <w:rPr>
                <w:sz w:val="13"/>
              </w:rPr>
              <w:t>= 2</w:t>
            </w:r>
            <w:r>
              <w:rPr>
                <w:i/>
                <w:sz w:val="13"/>
              </w:rPr>
              <w:t>.</w:t>
            </w:r>
            <w:r>
              <w:rPr>
                <w:sz w:val="13"/>
              </w:rPr>
              <w:t>9× 10</w:t>
            </w:r>
            <w:r>
              <w:rPr>
                <w:sz w:val="13"/>
                <w:vertAlign w:val="subscript"/>
              </w:rPr>
              <w:t>4</w:t>
            </w:r>
            <w:r>
              <w:rPr>
                <w:sz w:val="20"/>
                <w:vertAlign w:val="subscript"/>
              </w:rPr>
              <w:t>exp</w:t>
            </w:r>
            <w:r>
              <w:rPr>
                <w:sz w:val="20"/>
                <w:vertAlign w:val="subscript"/>
              </w:rPr>
              <w:tab/>
              <w:t xml:space="preserve">− </w:t>
            </w:r>
            <w:r>
              <w:rPr>
                <w:sz w:val="13"/>
                <w:u w:val="single" w:color="000000"/>
              </w:rPr>
              <w:t>31089</w:t>
            </w:r>
            <w:r>
              <w:rPr>
                <w:i/>
                <w:sz w:val="13"/>
              </w:rPr>
              <w:t>T</w:t>
            </w:r>
            <w:r>
              <w:rPr>
                <w:i/>
                <w:sz w:val="13"/>
              </w:rPr>
              <w:tab/>
            </w:r>
            <w:r>
              <w:rPr>
                <w:i/>
                <w:sz w:val="13"/>
                <w:u w:val="single" w:color="000000"/>
              </w:rPr>
              <w:t>m</w:t>
            </w:r>
            <w:r>
              <w:rPr>
                <w:i/>
                <w:sz w:val="13"/>
              </w:rPr>
              <w:t xml:space="preserve">Ns   </w:t>
            </w:r>
          </w:p>
        </w:tc>
      </w:tr>
    </w:tbl>
    <w:p w14:paraId="61F51F31" w14:textId="77777777" w:rsidR="008B5914" w:rsidRDefault="00000000">
      <w:pPr>
        <w:ind w:left="12" w:right="32" w:firstLine="0"/>
      </w:pPr>
      <w:r>
        <w:t xml:space="preserve">chosen are shown in </w:t>
      </w:r>
      <w:r>
        <w:rPr>
          <w:color w:val="2196D1"/>
        </w:rPr>
        <w:t>Table 5</w:t>
      </w:r>
      <w:r>
        <w:t xml:space="preserve">. </w:t>
      </w:r>
    </w:p>
    <w:p w14:paraId="13BA86C7" w14:textId="77777777" w:rsidR="008B5914" w:rsidRDefault="00000000">
      <w:pPr>
        <w:spacing w:after="211"/>
        <w:ind w:left="12" w:right="32"/>
      </w:pPr>
      <w:r>
        <w:t xml:space="preserve">Here it should be remarked that there is no available experimental data for the interfacial mobilities. The usual practice is to choose large interfacial mobilities so that growth is dominated by atomic diffusion. However, for the case of precipitate growth in the current model, there exists an upper bound, above which non-equilibrium compositions in precipitates are observed. Therefore, at each temperature, the interfacial mobility is chosen to avoid such non-equilibrium effects. The temperature-dependent mobility is then expressed using the Arrhenius form, as shown in </w:t>
      </w:r>
      <w:r>
        <w:rPr>
          <w:color w:val="2196D1"/>
        </w:rPr>
        <w:t>Table 5</w:t>
      </w:r>
      <w:r>
        <w:t xml:space="preserve">. On the other hand, the interfacial mobility for the reverted austenite does not lead to non-equilibrium configurations, even for large values of interfacial mobility. In the present work, the interfacial mobility is chosen to be 10 times that for the precipitate case. </w:t>
      </w:r>
      <w:r>
        <w:rPr>
          <w:i/>
        </w:rPr>
        <w:t xml:space="preserve">3.1. Benchmarking and continuous heating simulations </w:t>
      </w:r>
    </w:p>
    <w:p w14:paraId="75D129F3" w14:textId="77777777" w:rsidR="008B5914" w:rsidRDefault="00000000">
      <w:pPr>
        <w:ind w:left="12" w:right="32"/>
      </w:pPr>
      <w:r>
        <w:t>In order to describe the growth of Ni</w:t>
      </w:r>
      <w:r>
        <w:rPr>
          <w:vertAlign w:val="subscript"/>
        </w:rPr>
        <w:t>3</w:t>
      </w:r>
      <w:r>
        <w:t xml:space="preserve">Ti precipitates, in addition to the parameters in </w:t>
      </w:r>
      <w:r>
        <w:rPr>
          <w:color w:val="2196D1"/>
        </w:rPr>
        <w:t>Table 5</w:t>
      </w:r>
      <w:r>
        <w:t xml:space="preserve">, it is important to specify the nucleation rate. The parameters </w:t>
      </w:r>
      <w:r>
        <w:rPr>
          <w:i/>
        </w:rPr>
        <w:t>N</w:t>
      </w:r>
      <w:r>
        <w:rPr>
          <w:i/>
          <w:vertAlign w:val="subscript"/>
        </w:rPr>
        <w:t xml:space="preserve">η </w:t>
      </w:r>
      <w:r>
        <w:t xml:space="preserve">and </w:t>
      </w:r>
      <w:r>
        <w:rPr>
          <w:i/>
        </w:rPr>
        <w:t>f</w:t>
      </w:r>
      <w:r>
        <w:rPr>
          <w:i/>
          <w:vertAlign w:val="subscript"/>
        </w:rPr>
        <w:t xml:space="preserve">η </w:t>
      </w:r>
      <w:r>
        <w:t xml:space="preserve">in equation </w:t>
      </w:r>
      <w:r>
        <w:rPr>
          <w:color w:val="2196D1"/>
        </w:rPr>
        <w:t xml:space="preserve">(18) </w:t>
      </w:r>
      <w:r>
        <w:t xml:space="preserve">control the number of nuclei as well as the temperature dependence of the nucleation probability. These parameters </w:t>
      </w:r>
      <w:r>
        <w:t xml:space="preserve">may be obtained by using kinetic data such as time transformation temperature (TTT) curves </w:t>
      </w:r>
      <w:r>
        <w:rPr>
          <w:color w:val="2196D1"/>
        </w:rPr>
        <w:t>[20]</w:t>
      </w:r>
      <w:r>
        <w:t xml:space="preserve">. The available data for time evolution precipitate fractions for maraging steels is limited. However, there are many reports of phase transformations during continuous heating </w:t>
      </w:r>
      <w:r>
        <w:rPr>
          <w:color w:val="2196D1"/>
        </w:rPr>
        <w:t>[41–42]</w:t>
      </w:r>
      <w:r>
        <w:t xml:space="preserve">. In the present work, we benchmark our nucleation model by comparing our results with the precipitate start and finish temperatures obtained in continuous heating dilatometric data. Specifically, we compare with the dilatometric data on M300 maraging steel reported by Reis et al. </w:t>
      </w:r>
      <w:r>
        <w:rPr>
          <w:color w:val="2196D1"/>
        </w:rPr>
        <w:t>[42]</w:t>
      </w:r>
      <w:r>
        <w:t xml:space="preserve">. According to their experiments, at a heating rate of 10 </w:t>
      </w:r>
      <w:r>
        <w:rPr>
          <w:vertAlign w:val="superscript"/>
        </w:rPr>
        <w:t>◦</w:t>
      </w:r>
      <w:r>
        <w:t xml:space="preserve">C/min, the precipitation starts at ~ 500 </w:t>
      </w:r>
      <w:r>
        <w:rPr>
          <w:vertAlign w:val="superscript"/>
        </w:rPr>
        <w:t>◦</w:t>
      </w:r>
      <w:r>
        <w:t xml:space="preserve">C and ends at ~ 595 </w:t>
      </w:r>
      <w:r>
        <w:rPr>
          <w:vertAlign w:val="superscript"/>
        </w:rPr>
        <w:t>◦</w:t>
      </w:r>
      <w:r>
        <w:t xml:space="preserve">C. Considering the initial condition as shown in the Representative Volume Element (RVE) in </w:t>
      </w:r>
      <w:r>
        <w:rPr>
          <w:color w:val="2196D1"/>
        </w:rPr>
        <w:t>Fig. 3</w:t>
      </w:r>
      <w:r>
        <w:t xml:space="preserve">, we numerically integrate the phase field equations while continuously increasing the temperature at a rate of 10 </w:t>
      </w:r>
      <w:r>
        <w:rPr>
          <w:vertAlign w:val="superscript"/>
        </w:rPr>
        <w:t>◦</w:t>
      </w:r>
      <w:r>
        <w:t xml:space="preserve">C/min. Following reference </w:t>
      </w:r>
      <w:r>
        <w:rPr>
          <w:color w:val="2196D1"/>
        </w:rPr>
        <w:t>[14]</w:t>
      </w:r>
      <w:r>
        <w:t xml:space="preserve">, the dislocation density is set as </w:t>
      </w:r>
      <w:r>
        <w:rPr>
          <w:sz w:val="17"/>
        </w:rPr>
        <w:t xml:space="preserve">ρ </w:t>
      </w:r>
      <w:r>
        <w:rPr>
          <w:sz w:val="25"/>
          <w:vertAlign w:val="subscript"/>
        </w:rPr>
        <w:t xml:space="preserve">= </w:t>
      </w:r>
      <w:r>
        <w:t>3.5x10</w:t>
      </w:r>
      <w:r>
        <w:rPr>
          <w:vertAlign w:val="superscript"/>
        </w:rPr>
        <w:t xml:space="preserve">14 </w:t>
      </w:r>
      <w:r>
        <w:t>/m</w:t>
      </w:r>
      <w:r>
        <w:rPr>
          <w:vertAlign w:val="superscript"/>
        </w:rPr>
        <w:t>2</w:t>
      </w:r>
      <w:r>
        <w:t xml:space="preserve">, which sets </w:t>
      </w:r>
      <w:r>
        <w:rPr>
          <w:i/>
        </w:rPr>
        <w:t>N</w:t>
      </w:r>
      <w:r>
        <w:rPr>
          <w:i/>
          <w:vertAlign w:val="subscript"/>
        </w:rPr>
        <w:t>η</w:t>
      </w:r>
      <w:r>
        <w:t xml:space="preserve">. Several simulations for different values of the quantity </w:t>
      </w:r>
      <w:r>
        <w:rPr>
          <w:i/>
        </w:rPr>
        <w:t>f</w:t>
      </w:r>
      <w:r>
        <w:rPr>
          <w:i/>
          <w:vertAlign w:val="subscript"/>
        </w:rPr>
        <w:t xml:space="preserve">η </w:t>
      </w:r>
      <w:r>
        <w:t xml:space="preserve">were performed. It is found that for </w:t>
      </w:r>
      <w:r>
        <w:rPr>
          <w:i/>
        </w:rPr>
        <w:t>f</w:t>
      </w:r>
      <w:r>
        <w:rPr>
          <w:i/>
          <w:vertAlign w:val="subscript"/>
        </w:rPr>
        <w:t xml:space="preserve">η </w:t>
      </w:r>
      <w:r>
        <w:t>=</w:t>
      </w:r>
    </w:p>
    <w:p w14:paraId="74434F2D" w14:textId="77777777" w:rsidR="008B5914" w:rsidRDefault="00000000">
      <w:pPr>
        <w:spacing w:after="25"/>
        <w:ind w:left="12" w:right="32" w:firstLine="27"/>
      </w:pPr>
      <w:r>
        <w:t>0</w:t>
      </w:r>
      <w:r>
        <w:rPr>
          <w:i/>
        </w:rPr>
        <w:t>.</w:t>
      </w:r>
      <w:r>
        <w:t xml:space="preserve">0001, precipitation starts at ~ 500 </w:t>
      </w:r>
      <w:r>
        <w:rPr>
          <w:vertAlign w:val="superscript"/>
        </w:rPr>
        <w:t>◦</w:t>
      </w:r>
      <w:r>
        <w:t xml:space="preserve">C and precipitates start to dissolve at ~ 600 </w:t>
      </w:r>
      <w:r>
        <w:rPr>
          <w:vertAlign w:val="superscript"/>
        </w:rPr>
        <w:t>◦</w:t>
      </w:r>
      <w:r>
        <w:t xml:space="preserve">C, which is in the same range as reported by the dilatometric data </w:t>
      </w:r>
      <w:r>
        <w:rPr>
          <w:color w:val="2196D1"/>
        </w:rPr>
        <w:t>[42]</w:t>
      </w:r>
      <w:r>
        <w:t xml:space="preserve">. This is shown in </w:t>
      </w:r>
      <w:r>
        <w:rPr>
          <w:color w:val="2196D1"/>
        </w:rPr>
        <w:t>Fig. 4</w:t>
      </w:r>
      <w:r>
        <w:t>(a), where the fraction of Ni</w:t>
      </w:r>
      <w:r>
        <w:rPr>
          <w:vertAlign w:val="subscript"/>
        </w:rPr>
        <w:t>3</w:t>
      </w:r>
      <w:r>
        <w:t xml:space="preserve">Ti precipitates is shown as a function temperature along with the corresponding equilibrium data. Therefore, </w:t>
      </w:r>
      <w:r>
        <w:rPr>
          <w:i/>
        </w:rPr>
        <w:t>f</w:t>
      </w:r>
      <w:r>
        <w:rPr>
          <w:i/>
          <w:vertAlign w:val="subscript"/>
        </w:rPr>
        <w:t xml:space="preserve">η </w:t>
      </w:r>
      <w:r>
        <w:t>= 0</w:t>
      </w:r>
      <w:r>
        <w:rPr>
          <w:i/>
        </w:rPr>
        <w:t>.</w:t>
      </w:r>
      <w:r>
        <w:t xml:space="preserve">0001 is used for all the simulations reported in this paper. </w:t>
      </w:r>
      <w:r>
        <w:rPr>
          <w:color w:val="2196D1"/>
        </w:rPr>
        <w:t>Fig. 4</w:t>
      </w:r>
      <w:r>
        <w:t>(b) shows the corresponding data for the reverted austenite. To compare with the dilatometric data, we also computed the average uniaxial strain as a function of the temperature (</w:t>
      </w:r>
      <w:r>
        <w:rPr>
          <w:color w:val="2196D1"/>
        </w:rPr>
        <w:t>Fig. 4</w:t>
      </w:r>
      <w:r>
        <w:t xml:space="preserve">(c)). Although the austenite starts to grow at ~ 450 </w:t>
      </w:r>
      <w:r>
        <w:rPr>
          <w:vertAlign w:val="superscript"/>
        </w:rPr>
        <w:t>◦</w:t>
      </w:r>
      <w:r>
        <w:t xml:space="preserve">C, significant contraction starts at ~ 600 </w:t>
      </w:r>
      <w:r>
        <w:rPr>
          <w:vertAlign w:val="superscript"/>
        </w:rPr>
        <w:t>◦</w:t>
      </w:r>
      <w:r>
        <w:t xml:space="preserve">C, which is taken as the austenite start temperature of our simulations. Complete transformation to austenite starts after ~ 550 </w:t>
      </w:r>
      <w:r>
        <w:rPr>
          <w:vertAlign w:val="superscript"/>
        </w:rPr>
        <w:t>◦</w:t>
      </w:r>
      <w:r>
        <w:t xml:space="preserve">C and 100 percent austenite is observed at ~ 750 </w:t>
      </w:r>
      <w:r>
        <w:rPr>
          <w:vertAlign w:val="superscript"/>
        </w:rPr>
        <w:t>◦</w:t>
      </w:r>
      <w:r>
        <w:t xml:space="preserve">C. In comparison, the dilatometric data in reference </w:t>
      </w:r>
      <w:r>
        <w:rPr>
          <w:color w:val="2196D1"/>
        </w:rPr>
        <w:t xml:space="preserve">[42] </w:t>
      </w:r>
      <w:r>
        <w:t xml:space="preserve">reported an austenite start temperature at 624 </w:t>
      </w:r>
      <w:r>
        <w:rPr>
          <w:vertAlign w:val="superscript"/>
        </w:rPr>
        <w:t>◦</w:t>
      </w:r>
      <w:r>
        <w:t xml:space="preserve">C and a complete austenite transformation at 801 </w:t>
      </w:r>
      <w:r>
        <w:rPr>
          <w:vertAlign w:val="superscript"/>
        </w:rPr>
        <w:t>◦</w:t>
      </w:r>
      <w:r>
        <w:t xml:space="preserve">C. </w:t>
      </w:r>
    </w:p>
    <w:p w14:paraId="554173F2" w14:textId="77777777" w:rsidR="008B5914" w:rsidRDefault="00000000">
      <w:pPr>
        <w:spacing w:after="302"/>
        <w:ind w:left="12" w:right="32"/>
      </w:pPr>
      <w:r>
        <w:t xml:space="preserve">The microstructure evolution associated with the continuous heating process as shown in </w:t>
      </w:r>
      <w:r>
        <w:rPr>
          <w:color w:val="2196D1"/>
        </w:rPr>
        <w:t xml:space="preserve">Fig. 4 </w:t>
      </w:r>
      <w:r>
        <w:t xml:space="preserve">is shown in </w:t>
      </w:r>
      <w:r>
        <w:rPr>
          <w:color w:val="2196D1"/>
        </w:rPr>
        <w:t>Fig. 5</w:t>
      </w:r>
      <w:r>
        <w:t xml:space="preserve">. Nuclei of reverted austenite merge to form a single domain and start growing into the lath. The precipitates also nucleate inside the laths and grow subsequently. At high temperatures, some precipitates start deviating from spherical shape due to elastic effects. Eventually, the entire RVE transforms to austenite. </w:t>
      </w:r>
    </w:p>
    <w:p w14:paraId="4B09FBD5" w14:textId="77777777" w:rsidR="008B5914" w:rsidRDefault="00000000">
      <w:pPr>
        <w:pStyle w:val="Heading2"/>
        <w:ind w:left="-5"/>
      </w:pPr>
      <w:r>
        <w:t xml:space="preserve">3.2. Simulations of isothermal ageing process </w:t>
      </w:r>
    </w:p>
    <w:p w14:paraId="590EE9F4" w14:textId="77777777" w:rsidR="008B5914" w:rsidRDefault="00000000">
      <w:pPr>
        <w:ind w:left="12" w:right="32"/>
      </w:pPr>
      <w:r>
        <w:t xml:space="preserve">Having benchmarked the model with continuous heating data, we now apply it to the problem of isothermal ageing. Starting from T = 50 </w:t>
      </w:r>
      <w:r>
        <w:rPr>
          <w:vertAlign w:val="superscript"/>
        </w:rPr>
        <w:t>◦</w:t>
      </w:r>
      <w:r>
        <w:t xml:space="preserve">C, the temperature is ramped up at 10 </w:t>
      </w:r>
      <w:r>
        <w:rPr>
          <w:vertAlign w:val="superscript"/>
        </w:rPr>
        <w:t>◦</w:t>
      </w:r>
      <w:r>
        <w:t xml:space="preserve">C/minute, followed by isothermal ageing for 5 h at T = 400 </w:t>
      </w:r>
      <w:r>
        <w:rPr>
          <w:vertAlign w:val="superscript"/>
        </w:rPr>
        <w:t>◦</w:t>
      </w:r>
      <w:r>
        <w:t xml:space="preserve">C, T = 475 </w:t>
      </w:r>
      <w:r>
        <w:rPr>
          <w:vertAlign w:val="superscript"/>
        </w:rPr>
        <w:t>◦</w:t>
      </w:r>
      <w:r>
        <w:t xml:space="preserve">C, T = 500 </w:t>
      </w:r>
      <w:r>
        <w:rPr>
          <w:vertAlign w:val="superscript"/>
        </w:rPr>
        <w:t>◦</w:t>
      </w:r>
      <w:r>
        <w:t xml:space="preserve">C and T = 600 </w:t>
      </w:r>
      <w:r>
        <w:rPr>
          <w:vertAlign w:val="superscript"/>
        </w:rPr>
        <w:t>◦</w:t>
      </w:r>
      <w:r>
        <w:t xml:space="preserve">C, respectively. Initial condition is the same as that in </w:t>
      </w:r>
      <w:r>
        <w:rPr>
          <w:color w:val="2196D1"/>
        </w:rPr>
        <w:t>Fig. 5</w:t>
      </w:r>
      <w:r>
        <w:t xml:space="preserve">. </w:t>
      </w:r>
      <w:r>
        <w:rPr>
          <w:color w:val="2196D1"/>
        </w:rPr>
        <w:t xml:space="preserve">Fig. 6 </w:t>
      </w:r>
      <w:r>
        <w:t xml:space="preserve">shows the final microstructure after ageing for the three temperatures of T = 400 </w:t>
      </w:r>
      <w:r>
        <w:rPr>
          <w:vertAlign w:val="superscript"/>
        </w:rPr>
        <w:t>◦</w:t>
      </w:r>
      <w:r>
        <w:t xml:space="preserve">C, T = 500 </w:t>
      </w:r>
      <w:r>
        <w:rPr>
          <w:vertAlign w:val="superscript"/>
        </w:rPr>
        <w:t>◦</w:t>
      </w:r>
      <w:r>
        <w:t xml:space="preserve">C and T = 600 </w:t>
      </w:r>
      <w:r>
        <w:rPr>
          <w:vertAlign w:val="superscript"/>
        </w:rPr>
        <w:t>◦</w:t>
      </w:r>
      <w:r>
        <w:t xml:space="preserve">C. At T = 400 </w:t>
      </w:r>
      <w:r>
        <w:rPr>
          <w:vertAlign w:val="superscript"/>
        </w:rPr>
        <w:t>◦</w:t>
      </w:r>
      <w:r>
        <w:t xml:space="preserve">C, very small precipitates are observed, and the reverted austenite domains have not grown substantially. The precipitates are larger for T = 500 </w:t>
      </w:r>
      <w:r>
        <w:rPr>
          <w:vertAlign w:val="superscript"/>
        </w:rPr>
        <w:t>◦</w:t>
      </w:r>
      <w:r>
        <w:t xml:space="preserve">C and austenite grains have started to form a band at the lath boundary. At T = 600 </w:t>
      </w:r>
      <w:r>
        <w:rPr>
          <w:vertAlign w:val="superscript"/>
        </w:rPr>
        <w:t>◦</w:t>
      </w:r>
      <w:r>
        <w:t xml:space="preserve">C, the austenite grows into the laths and the precipitate fraction is also observed to be larger compared to T = 500 </w:t>
      </w:r>
      <w:r>
        <w:rPr>
          <w:vertAlign w:val="superscript"/>
        </w:rPr>
        <w:t>◦</w:t>
      </w:r>
      <w:r>
        <w:t xml:space="preserve">C. </w:t>
      </w:r>
    </w:p>
    <w:p w14:paraId="2C320BBC" w14:textId="77777777" w:rsidR="008B5914" w:rsidRDefault="00000000">
      <w:pPr>
        <w:ind w:left="12" w:right="32"/>
      </w:pPr>
      <w:r>
        <w:t xml:space="preserve">It is important to compare our simulated microstructures with those reported in recent literature. Jagle </w:t>
      </w:r>
      <w:hyperlink r:id="rId38">
        <w:r>
          <w:rPr>
            <w:color w:val="2196D1"/>
          </w:rPr>
          <w:t>et.al</w:t>
        </w:r>
      </w:hyperlink>
      <w:r>
        <w:rPr>
          <w:color w:val="2196D1"/>
        </w:rPr>
        <w:t xml:space="preserve"> </w:t>
      </w:r>
      <w:r>
        <w:t>analyzed precipitates using atom probe tomography for conventional as well as additively manufactured M300 steel and found that almost equiaxed Ni</w:t>
      </w:r>
      <w:r>
        <w:rPr>
          <w:vertAlign w:val="subscript"/>
        </w:rPr>
        <w:t>3</w:t>
      </w:r>
      <w:r>
        <w:t xml:space="preserve">Ti type precipitates of ~ 10 nm </w:t>
      </w:r>
      <w:r>
        <w:rPr>
          <w:color w:val="2196D1"/>
        </w:rPr>
        <w:t>[6]</w:t>
      </w:r>
      <w:r>
        <w:t>. In our simulations also the Ni</w:t>
      </w:r>
      <w:r>
        <w:rPr>
          <w:vertAlign w:val="subscript"/>
        </w:rPr>
        <w:t>3</w:t>
      </w:r>
      <w:r>
        <w:t xml:space="preserve">Ti are equiaxed, although they are coarser (~16 nm) compared to those observed in experiments. Note this work also observed Ni3Mo and FeMo type precipitates which have not been modelled in the present work. Regarding the growth of reverted austenite, our results are consistent with SEM images for M300 steel </w:t>
      </w:r>
      <w:r>
        <w:rPr>
          <w:color w:val="2196D1"/>
        </w:rPr>
        <w:t>[5]</w:t>
      </w:r>
      <w:r>
        <w:t xml:space="preserve">. For example, at T = 600 </w:t>
      </w:r>
      <w:r>
        <w:rPr>
          <w:vertAlign w:val="superscript"/>
        </w:rPr>
        <w:t>◦</w:t>
      </w:r>
      <w:r>
        <w:t xml:space="preserve">C after 3 h of ageing, reversed austenite grains with volume fractions in the same range as those in the simulated images of </w:t>
      </w:r>
      <w:r>
        <w:rPr>
          <w:color w:val="2196D1"/>
        </w:rPr>
        <w:t xml:space="preserve">Fig. 6 </w:t>
      </w:r>
      <w:r>
        <w:t xml:space="preserve">can be clearly seen. At T = 500 </w:t>
      </w:r>
      <w:r>
        <w:rPr>
          <w:vertAlign w:val="superscript"/>
        </w:rPr>
        <w:t>◦</w:t>
      </w:r>
      <w:r>
        <w:t xml:space="preserve">C, the simulation results show slightly larger amount of reversed austenite compared to </w:t>
      </w:r>
      <w:r>
        <w:rPr>
          <w:color w:val="2196D1"/>
        </w:rPr>
        <w:t>[5]</w:t>
      </w:r>
      <w:r>
        <w:t xml:space="preserve">. However, it is clearly observed that reversed austenite grows from lath boundaries, which is consistent with the present simulations. </w:t>
      </w:r>
    </w:p>
    <w:p w14:paraId="16F8F9D3" w14:textId="77777777" w:rsidR="008B5914" w:rsidRDefault="008B5914">
      <w:pPr>
        <w:sectPr w:rsidR="008B5914">
          <w:type w:val="continuous"/>
          <w:pgSz w:w="11906" w:h="15874"/>
          <w:pgMar w:top="1026" w:right="725" w:bottom="975" w:left="752" w:header="720" w:footer="720" w:gutter="0"/>
          <w:cols w:num="2" w:space="311"/>
        </w:sectPr>
      </w:pPr>
    </w:p>
    <w:p w14:paraId="6894D4EA" w14:textId="77777777" w:rsidR="008B5914" w:rsidRDefault="00000000">
      <w:pPr>
        <w:spacing w:after="133" w:line="259" w:lineRule="auto"/>
        <w:ind w:left="524" w:right="0" w:firstLine="0"/>
        <w:jc w:val="left"/>
      </w:pPr>
      <w:r>
        <w:rPr>
          <w:noProof/>
        </w:rPr>
        <w:lastRenderedPageBreak/>
        <w:drawing>
          <wp:inline distT="0" distB="0" distL="0" distR="0" wp14:anchorId="7C390BB6" wp14:editId="33834A31">
            <wp:extent cx="5939943" cy="1536192"/>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39"/>
                    <a:stretch>
                      <a:fillRect/>
                    </a:stretch>
                  </pic:blipFill>
                  <pic:spPr>
                    <a:xfrm>
                      <a:off x="0" y="0"/>
                      <a:ext cx="5939943" cy="1536192"/>
                    </a:xfrm>
                    <a:prstGeom prst="rect">
                      <a:avLst/>
                    </a:prstGeom>
                  </pic:spPr>
                </pic:pic>
              </a:graphicData>
            </a:graphic>
          </wp:inline>
        </w:drawing>
      </w:r>
    </w:p>
    <w:p w14:paraId="30B8F6DE" w14:textId="77777777" w:rsidR="008B5914" w:rsidRDefault="00000000">
      <w:pPr>
        <w:spacing w:after="5" w:line="267" w:lineRule="auto"/>
        <w:ind w:left="-5" w:right="0" w:hanging="10"/>
      </w:pPr>
      <w:r>
        <w:rPr>
          <w:b/>
          <w:sz w:val="14"/>
        </w:rPr>
        <w:t xml:space="preserve">Fig. 4. </w:t>
      </w:r>
      <w:r>
        <w:rPr>
          <w:sz w:val="14"/>
        </w:rPr>
        <w:t>Evolution of phase fraction of Ni</w:t>
      </w:r>
      <w:r>
        <w:rPr>
          <w:sz w:val="14"/>
          <w:vertAlign w:val="subscript"/>
        </w:rPr>
        <w:t>3</w:t>
      </w:r>
      <w:r>
        <w:rPr>
          <w:sz w:val="14"/>
        </w:rPr>
        <w:t xml:space="preserve">Ti precipitates (A) and reverted austenite (B) obtained from continuous heating simulations at a heating rate of 10 </w:t>
      </w:r>
      <w:r>
        <w:rPr>
          <w:sz w:val="14"/>
          <w:vertAlign w:val="superscript"/>
        </w:rPr>
        <w:t>◦</w:t>
      </w:r>
      <w:r>
        <w:rPr>
          <w:sz w:val="14"/>
        </w:rPr>
        <w:t xml:space="preserve">C/min. The corresponding equilibrium phase fractions are also shown. Average uniaxial strain associated with the continuous heating (C). </w:t>
      </w:r>
    </w:p>
    <w:p w14:paraId="42E35EAB" w14:textId="77777777" w:rsidR="008B5914" w:rsidRDefault="00000000">
      <w:pPr>
        <w:spacing w:after="397" w:line="267" w:lineRule="auto"/>
        <w:ind w:left="-5" w:right="0" w:hanging="10"/>
      </w:pPr>
      <w:r>
        <w:rPr>
          <w:noProof/>
        </w:rPr>
        <w:lastRenderedPageBreak/>
        <w:drawing>
          <wp:anchor distT="0" distB="0" distL="114300" distR="114300" simplePos="0" relativeHeight="251670528" behindDoc="0" locked="0" layoutInCell="1" allowOverlap="0" wp14:anchorId="4EC21B22" wp14:editId="0797BF52">
            <wp:simplePos x="0" y="0"/>
            <wp:positionH relativeFrom="margin">
              <wp:posOffset>422639</wp:posOffset>
            </wp:positionH>
            <wp:positionV relativeFrom="paragraph">
              <wp:posOffset>-3720064</wp:posOffset>
            </wp:positionV>
            <wp:extent cx="5760721" cy="3635655"/>
            <wp:effectExtent l="0" t="0" r="0" b="0"/>
            <wp:wrapTopAndBottom/>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40"/>
                    <a:stretch>
                      <a:fillRect/>
                    </a:stretch>
                  </pic:blipFill>
                  <pic:spPr>
                    <a:xfrm>
                      <a:off x="0" y="0"/>
                      <a:ext cx="5760721" cy="3635655"/>
                    </a:xfrm>
                    <a:prstGeom prst="rect">
                      <a:avLst/>
                    </a:prstGeom>
                  </pic:spPr>
                </pic:pic>
              </a:graphicData>
            </a:graphic>
          </wp:anchor>
        </w:drawing>
      </w:r>
      <w:r>
        <w:rPr>
          <w:noProof/>
        </w:rPr>
        <w:drawing>
          <wp:anchor distT="0" distB="0" distL="114300" distR="114300" simplePos="0" relativeHeight="251671552" behindDoc="0" locked="0" layoutInCell="1" allowOverlap="0" wp14:anchorId="639369B4" wp14:editId="294B1215">
            <wp:simplePos x="0" y="0"/>
            <wp:positionH relativeFrom="margin">
              <wp:posOffset>332640</wp:posOffset>
            </wp:positionH>
            <wp:positionV relativeFrom="paragraph">
              <wp:posOffset>518992</wp:posOffset>
            </wp:positionV>
            <wp:extent cx="5939943" cy="2306117"/>
            <wp:effectExtent l="0" t="0" r="0" b="0"/>
            <wp:wrapTopAndBottom/>
            <wp:docPr id="3764" name="Picture 3764"/>
            <wp:cNvGraphicFramePr/>
            <a:graphic xmlns:a="http://schemas.openxmlformats.org/drawingml/2006/main">
              <a:graphicData uri="http://schemas.openxmlformats.org/drawingml/2006/picture">
                <pic:pic xmlns:pic="http://schemas.openxmlformats.org/drawingml/2006/picture">
                  <pic:nvPicPr>
                    <pic:cNvPr id="3764" name="Picture 3764"/>
                    <pic:cNvPicPr/>
                  </pic:nvPicPr>
                  <pic:blipFill>
                    <a:blip r:embed="rId41"/>
                    <a:stretch>
                      <a:fillRect/>
                    </a:stretch>
                  </pic:blipFill>
                  <pic:spPr>
                    <a:xfrm>
                      <a:off x="0" y="0"/>
                      <a:ext cx="5939943" cy="2306117"/>
                    </a:xfrm>
                    <a:prstGeom prst="rect">
                      <a:avLst/>
                    </a:prstGeom>
                  </pic:spPr>
                </pic:pic>
              </a:graphicData>
            </a:graphic>
          </wp:anchor>
        </w:drawing>
      </w:r>
      <w:r>
        <w:rPr>
          <w:b/>
          <w:sz w:val="14"/>
        </w:rPr>
        <w:t xml:space="preserve">Fig. 5. </w:t>
      </w:r>
      <w:r>
        <w:rPr>
          <w:sz w:val="14"/>
        </w:rPr>
        <w:t>Evolution of Ni</w:t>
      </w:r>
      <w:r>
        <w:rPr>
          <w:sz w:val="14"/>
          <w:vertAlign w:val="subscript"/>
        </w:rPr>
        <w:t>3</w:t>
      </w:r>
      <w:r>
        <w:rPr>
          <w:sz w:val="14"/>
        </w:rPr>
        <w:t xml:space="preserve">Ti precipitates (red/yellow) and reverted austenite (green) during simulated continuous heating at a heating rate of 10 </w:t>
      </w:r>
      <w:r>
        <w:rPr>
          <w:sz w:val="14"/>
          <w:vertAlign w:val="superscript"/>
        </w:rPr>
        <w:t>◦</w:t>
      </w:r>
      <w:r>
        <w:rPr>
          <w:sz w:val="14"/>
        </w:rPr>
        <w:t xml:space="preserve">C/min. The length scales and axis orientations </w:t>
      </w:r>
      <w:r>
        <w:rPr>
          <w:sz w:val="14"/>
        </w:rPr>
        <w:lastRenderedPageBreak/>
        <w:t xml:space="preserve">are the same as defined in the RVE shown in </w:t>
      </w:r>
      <w:r>
        <w:rPr>
          <w:color w:val="2196D1"/>
          <w:sz w:val="14"/>
        </w:rPr>
        <w:t>Fig. 3</w:t>
      </w:r>
      <w:r>
        <w:rPr>
          <w:sz w:val="14"/>
        </w:rPr>
        <w:t xml:space="preserve">. </w:t>
      </w:r>
    </w:p>
    <w:p w14:paraId="27B38C8E" w14:textId="77777777" w:rsidR="008B5914" w:rsidRDefault="00000000">
      <w:pPr>
        <w:spacing w:before="133" w:after="5" w:line="267" w:lineRule="auto"/>
        <w:ind w:left="-5" w:right="0" w:hanging="10"/>
      </w:pPr>
      <w:r>
        <w:rPr>
          <w:b/>
          <w:sz w:val="14"/>
        </w:rPr>
        <w:t xml:space="preserve">Fig. 6. </w:t>
      </w:r>
      <w:r>
        <w:rPr>
          <w:sz w:val="14"/>
        </w:rPr>
        <w:t>Ni</w:t>
      </w:r>
      <w:r>
        <w:rPr>
          <w:sz w:val="14"/>
          <w:vertAlign w:val="subscript"/>
        </w:rPr>
        <w:t>3</w:t>
      </w:r>
      <w:r>
        <w:rPr>
          <w:sz w:val="14"/>
        </w:rPr>
        <w:t xml:space="preserve">Ti precipitates (red/yellow)and reverted austenite (green) after 5 h of isothermal ageing. The length scales and axis orientations are the same as defined in </w:t>
      </w:r>
    </w:p>
    <w:p w14:paraId="2E23F389" w14:textId="77777777" w:rsidR="008B5914" w:rsidRDefault="008B5914">
      <w:pPr>
        <w:sectPr w:rsidR="008B5914">
          <w:type w:val="continuous"/>
          <w:pgSz w:w="11906" w:h="15874"/>
          <w:pgMar w:top="6967" w:right="752" w:bottom="984" w:left="752" w:header="720" w:footer="720" w:gutter="0"/>
          <w:cols w:space="720"/>
        </w:sectPr>
      </w:pPr>
    </w:p>
    <w:p w14:paraId="3442A157" w14:textId="77777777" w:rsidR="008B5914" w:rsidRDefault="00000000">
      <w:pPr>
        <w:spacing w:after="262" w:line="267" w:lineRule="auto"/>
        <w:ind w:left="-5" w:right="0" w:hanging="10"/>
      </w:pPr>
      <w:r>
        <w:rPr>
          <w:sz w:val="14"/>
        </w:rPr>
        <w:t xml:space="preserve">the RVE shown in </w:t>
      </w:r>
      <w:r>
        <w:rPr>
          <w:color w:val="2196D1"/>
          <w:sz w:val="14"/>
        </w:rPr>
        <w:t>Fig. 3</w:t>
      </w:r>
      <w:r>
        <w:rPr>
          <w:sz w:val="14"/>
        </w:rPr>
        <w:t xml:space="preserve">. </w:t>
      </w:r>
    </w:p>
    <w:p w14:paraId="7B3466E3" w14:textId="77777777" w:rsidR="008B5914" w:rsidRDefault="00000000">
      <w:pPr>
        <w:ind w:left="12" w:right="32"/>
      </w:pPr>
      <w:r>
        <w:rPr>
          <w:noProof/>
        </w:rPr>
        <w:drawing>
          <wp:anchor distT="0" distB="0" distL="114300" distR="114300" simplePos="0" relativeHeight="251672576" behindDoc="0" locked="0" layoutInCell="1" allowOverlap="0" wp14:anchorId="4001747D" wp14:editId="12DEB67B">
            <wp:simplePos x="0" y="0"/>
            <wp:positionH relativeFrom="margin">
              <wp:posOffset>2697640</wp:posOffset>
            </wp:positionH>
            <wp:positionV relativeFrom="paragraph">
              <wp:posOffset>44295</wp:posOffset>
            </wp:positionV>
            <wp:extent cx="48768" cy="48768"/>
            <wp:effectExtent l="0" t="0" r="0" b="0"/>
            <wp:wrapSquare wrapText="bothSides"/>
            <wp:docPr id="41866" name="Picture 41866"/>
            <wp:cNvGraphicFramePr/>
            <a:graphic xmlns:a="http://schemas.openxmlformats.org/drawingml/2006/main">
              <a:graphicData uri="http://schemas.openxmlformats.org/drawingml/2006/picture">
                <pic:pic xmlns:pic="http://schemas.openxmlformats.org/drawingml/2006/picture">
                  <pic:nvPicPr>
                    <pic:cNvPr id="41866" name="Picture 41866"/>
                    <pic:cNvPicPr/>
                  </pic:nvPicPr>
                  <pic:blipFill>
                    <a:blip r:embed="rId42"/>
                    <a:stretch>
                      <a:fillRect/>
                    </a:stretch>
                  </pic:blipFill>
                  <pic:spPr>
                    <a:xfrm>
                      <a:off x="0" y="0"/>
                      <a:ext cx="48768" cy="48768"/>
                    </a:xfrm>
                    <a:prstGeom prst="rect">
                      <a:avLst/>
                    </a:prstGeom>
                  </pic:spPr>
                </pic:pic>
              </a:graphicData>
            </a:graphic>
          </wp:anchor>
        </w:drawing>
      </w:r>
      <w:r>
        <w:rPr>
          <w:color w:val="2196D1"/>
        </w:rPr>
        <w:t xml:space="preserve">Fig. 7 </w:t>
      </w:r>
      <w:r>
        <w:t xml:space="preserve">shows the distribution of the von-mises strain </w:t>
      </w:r>
      <w:r>
        <w:rPr>
          <w:i/>
          <w:vertAlign w:val="subscript"/>
        </w:rPr>
        <w:t>eq</w:t>
      </w:r>
      <w:r>
        <w:t xml:space="preserve">, corresponding to the snapshots shown in </w:t>
      </w:r>
      <w:r>
        <w:rPr>
          <w:color w:val="2196D1"/>
        </w:rPr>
        <w:t>Fig. 5</w:t>
      </w:r>
      <w:r>
        <w:t xml:space="preserve">. The important role played by phase transformation-induced plasticity is demonstrated from this figure. It is observed that reverted austenite regions have yielded due to the large internal stresses generated by the transformations. The transformation-induced plastic strains play an important role in stabilizing the reverted austenite. In absence of plasticity, the reverted austenite grains shrink due to the large elastic energy of the martensite to austenite transformations. This underscores the importance of incorporating the effects of plasticity. Further, it should be pointed out that since the precipitates are not allowed to yield, </w:t>
      </w:r>
      <w:r>
        <w:t>there are no plastic strains observed inside the Ni</w:t>
      </w:r>
      <w:r>
        <w:rPr>
          <w:vertAlign w:val="subscript"/>
        </w:rPr>
        <w:t>3</w:t>
      </w:r>
      <w:r>
        <w:t xml:space="preserve">Ti precipitates, although some plasticity is observed in the surrounding </w:t>
      </w:r>
      <w:r>
        <w:rPr>
          <w:i/>
          <w:sz w:val="17"/>
        </w:rPr>
        <w:t>α</w:t>
      </w:r>
      <w:r>
        <w:rPr>
          <w:sz w:val="17"/>
          <w:vertAlign w:val="superscript"/>
        </w:rPr>
        <w:t xml:space="preserve">′ </w:t>
      </w:r>
      <w:r>
        <w:t xml:space="preserve">matrix. </w:t>
      </w:r>
    </w:p>
    <w:p w14:paraId="245BFBF7" w14:textId="77777777" w:rsidR="008B5914" w:rsidRDefault="00000000">
      <w:pPr>
        <w:ind w:left="12" w:right="32"/>
      </w:pPr>
      <w:r>
        <w:rPr>
          <w:color w:val="2196D1"/>
        </w:rPr>
        <w:t>Fig. 8</w:t>
      </w:r>
      <w:r>
        <w:t xml:space="preserve">(A) shows the time evolution of precipitate fractions and </w:t>
      </w:r>
      <w:r>
        <w:rPr>
          <w:color w:val="2196D1"/>
        </w:rPr>
        <w:t xml:space="preserve">Fig. 8 </w:t>
      </w:r>
      <w:r>
        <w:t xml:space="preserve">(B) shows the corresponding reverted austenite fraction. The precipitate fraction at T = 400 </w:t>
      </w:r>
      <w:r>
        <w:rPr>
          <w:vertAlign w:val="superscript"/>
        </w:rPr>
        <w:t>◦</w:t>
      </w:r>
      <w:r>
        <w:t xml:space="preserve">C increases very slowly and is much lower compared to the equilibrium value of ~ 0.03, even after 5 h of ageing. At T = 475 </w:t>
      </w:r>
      <w:r>
        <w:rPr>
          <w:vertAlign w:val="superscript"/>
        </w:rPr>
        <w:t>◦</w:t>
      </w:r>
      <w:r>
        <w:t xml:space="preserve">C and T = 500 </w:t>
      </w:r>
      <w:r>
        <w:rPr>
          <w:vertAlign w:val="superscript"/>
        </w:rPr>
        <w:t>◦</w:t>
      </w:r>
      <w:r>
        <w:t xml:space="preserve">C, the precipitate growth is faster. The precipitate fraction reaches the level close to the equilibrium value in approximately 5 h at T = 475 </w:t>
      </w:r>
      <w:r>
        <w:rPr>
          <w:vertAlign w:val="superscript"/>
        </w:rPr>
        <w:t>◦</w:t>
      </w:r>
      <w:r>
        <w:t xml:space="preserve">C and 2.5 h at T = 500 </w:t>
      </w:r>
      <w:r>
        <w:rPr>
          <w:vertAlign w:val="superscript"/>
        </w:rPr>
        <w:t>◦</w:t>
      </w:r>
      <w:r>
        <w:t xml:space="preserve">C. For the case of T = 600 </w:t>
      </w:r>
      <w:r>
        <w:rPr>
          <w:vertAlign w:val="superscript"/>
        </w:rPr>
        <w:t>◦</w:t>
      </w:r>
      <w:r>
        <w:t xml:space="preserve">C, the precipitate fraction overshoots the equilibrium value significantly during the initial continuous heating. During the isothermal hold, it appears that the precipitates are not growing at all. The kinetics during ageing is slow due to a reduced driving force at </w:t>
      </w:r>
    </w:p>
    <w:tbl>
      <w:tblPr>
        <w:tblStyle w:val="TableGrid"/>
        <w:tblpPr w:vertAnchor="text" w:horzAnchor="margin"/>
        <w:tblOverlap w:val="never"/>
        <w:tblW w:w="10449" w:type="dxa"/>
        <w:tblInd w:w="0" w:type="dxa"/>
        <w:tblCellMar>
          <w:top w:w="1" w:type="dxa"/>
          <w:left w:w="0" w:type="dxa"/>
          <w:bottom w:w="0" w:type="dxa"/>
          <w:right w:w="5" w:type="dxa"/>
        </w:tblCellMar>
        <w:tblLook w:val="04A0" w:firstRow="1" w:lastRow="0" w:firstColumn="1" w:lastColumn="0" w:noHBand="0" w:noVBand="1"/>
      </w:tblPr>
      <w:tblGrid>
        <w:gridCol w:w="10449"/>
      </w:tblGrid>
      <w:tr w:rsidR="008B5914" w14:paraId="3589303D" w14:textId="77777777">
        <w:trPr>
          <w:trHeight w:val="4374"/>
        </w:trPr>
        <w:tc>
          <w:tcPr>
            <w:tcW w:w="10444" w:type="dxa"/>
            <w:tcBorders>
              <w:top w:val="nil"/>
              <w:left w:val="nil"/>
              <w:bottom w:val="nil"/>
              <w:right w:val="nil"/>
            </w:tcBorders>
          </w:tcPr>
          <w:p w14:paraId="77DE02FA" w14:textId="77777777" w:rsidR="008B5914" w:rsidRDefault="00000000">
            <w:pPr>
              <w:spacing w:after="211" w:line="259" w:lineRule="auto"/>
              <w:ind w:right="41" w:firstLine="0"/>
              <w:jc w:val="center"/>
            </w:pPr>
            <w:r>
              <w:rPr>
                <w:b/>
                <w:sz w:val="14"/>
              </w:rPr>
              <w:t xml:space="preserve">Fig. 7. </w:t>
            </w:r>
            <w:r>
              <w:rPr>
                <w:sz w:val="14"/>
              </w:rPr>
              <w:t xml:space="preserve">The distribution of equivalent plastic strain </w:t>
            </w:r>
            <w:r>
              <w:rPr>
                <w:noProof/>
              </w:rPr>
              <w:drawing>
                <wp:inline distT="0" distB="0" distL="0" distR="0" wp14:anchorId="050B42B6" wp14:editId="1C0AF22C">
                  <wp:extent cx="45720" cy="42672"/>
                  <wp:effectExtent l="0" t="0" r="0" b="0"/>
                  <wp:docPr id="41867" name="Picture 41867"/>
                  <wp:cNvGraphicFramePr/>
                  <a:graphic xmlns:a="http://schemas.openxmlformats.org/drawingml/2006/main">
                    <a:graphicData uri="http://schemas.openxmlformats.org/drawingml/2006/picture">
                      <pic:pic xmlns:pic="http://schemas.openxmlformats.org/drawingml/2006/picture">
                        <pic:nvPicPr>
                          <pic:cNvPr id="41867" name="Picture 41867"/>
                          <pic:cNvPicPr/>
                        </pic:nvPicPr>
                        <pic:blipFill>
                          <a:blip r:embed="rId43"/>
                          <a:stretch>
                            <a:fillRect/>
                          </a:stretch>
                        </pic:blipFill>
                        <pic:spPr>
                          <a:xfrm>
                            <a:off x="0" y="0"/>
                            <a:ext cx="45720" cy="42672"/>
                          </a:xfrm>
                          <a:prstGeom prst="rect">
                            <a:avLst/>
                          </a:prstGeom>
                        </pic:spPr>
                      </pic:pic>
                    </a:graphicData>
                  </a:graphic>
                </wp:inline>
              </w:drawing>
            </w:r>
            <w:r>
              <w:rPr>
                <w:i/>
                <w:sz w:val="14"/>
                <w:vertAlign w:val="subscript"/>
              </w:rPr>
              <w:t xml:space="preserve">eq </w:t>
            </w:r>
            <w:r>
              <w:rPr>
                <w:sz w:val="14"/>
              </w:rPr>
              <w:t xml:space="preserve">corresponding to the microstructures shown in </w:t>
            </w:r>
            <w:r>
              <w:rPr>
                <w:color w:val="2196D1"/>
                <w:sz w:val="14"/>
              </w:rPr>
              <w:t>Fig. 6</w:t>
            </w:r>
            <w:r>
              <w:rPr>
                <w:sz w:val="14"/>
              </w:rPr>
              <w:t xml:space="preserve">.  </w:t>
            </w:r>
          </w:p>
          <w:p w14:paraId="1B251F44" w14:textId="77777777" w:rsidR="008B5914" w:rsidRDefault="00000000">
            <w:pPr>
              <w:spacing w:after="133" w:line="259" w:lineRule="auto"/>
              <w:ind w:left="796" w:right="0" w:firstLine="0"/>
              <w:jc w:val="left"/>
            </w:pPr>
            <w:r>
              <w:rPr>
                <w:noProof/>
              </w:rPr>
              <w:drawing>
                <wp:inline distT="0" distB="0" distL="0" distR="0" wp14:anchorId="6AF94258" wp14:editId="77732B4B">
                  <wp:extent cx="5594300" cy="2137867"/>
                  <wp:effectExtent l="0" t="0" r="0" b="0"/>
                  <wp:docPr id="3847" name="Picture 3847"/>
                  <wp:cNvGraphicFramePr/>
                  <a:graphic xmlns:a="http://schemas.openxmlformats.org/drawingml/2006/main">
                    <a:graphicData uri="http://schemas.openxmlformats.org/drawingml/2006/picture">
                      <pic:pic xmlns:pic="http://schemas.openxmlformats.org/drawingml/2006/picture">
                        <pic:nvPicPr>
                          <pic:cNvPr id="3847" name="Picture 3847"/>
                          <pic:cNvPicPr/>
                        </pic:nvPicPr>
                        <pic:blipFill>
                          <a:blip r:embed="rId44"/>
                          <a:stretch>
                            <a:fillRect/>
                          </a:stretch>
                        </pic:blipFill>
                        <pic:spPr>
                          <a:xfrm>
                            <a:off x="0" y="0"/>
                            <a:ext cx="5594300" cy="2137867"/>
                          </a:xfrm>
                          <a:prstGeom prst="rect">
                            <a:avLst/>
                          </a:prstGeom>
                        </pic:spPr>
                      </pic:pic>
                    </a:graphicData>
                  </a:graphic>
                </wp:inline>
              </w:drawing>
            </w:r>
          </w:p>
          <w:p w14:paraId="7A2D43A6" w14:textId="77777777" w:rsidR="008B5914" w:rsidRDefault="00000000">
            <w:pPr>
              <w:spacing w:after="0" w:line="259" w:lineRule="auto"/>
              <w:ind w:right="0" w:firstLine="0"/>
            </w:pPr>
            <w:r>
              <w:rPr>
                <w:b/>
                <w:sz w:val="14"/>
              </w:rPr>
              <w:t xml:space="preserve">Fig. 8. </w:t>
            </w:r>
            <w:r>
              <w:rPr>
                <w:sz w:val="14"/>
              </w:rPr>
              <w:t>Evolution of phase fraction of Ni</w:t>
            </w:r>
            <w:r>
              <w:rPr>
                <w:sz w:val="14"/>
                <w:vertAlign w:val="subscript"/>
              </w:rPr>
              <w:t>3</w:t>
            </w:r>
            <w:r>
              <w:rPr>
                <w:sz w:val="14"/>
              </w:rPr>
              <w:t xml:space="preserve">Ti precipitates (A) and reverted austenite (B) at four different temperatures during isothermal ageing. The temperature was </w:t>
            </w:r>
          </w:p>
        </w:tc>
      </w:tr>
    </w:tbl>
    <w:p w14:paraId="6B0C7497" w14:textId="77777777" w:rsidR="008B5914" w:rsidRDefault="00000000">
      <w:pPr>
        <w:spacing w:after="274" w:line="267" w:lineRule="auto"/>
        <w:ind w:left="-5" w:right="0" w:hanging="10"/>
      </w:pPr>
      <w:r>
        <w:rPr>
          <w:noProof/>
        </w:rPr>
        <w:lastRenderedPageBreak/>
        <w:drawing>
          <wp:anchor distT="0" distB="0" distL="114300" distR="114300" simplePos="0" relativeHeight="251673600" behindDoc="0" locked="0" layoutInCell="1" allowOverlap="0" wp14:anchorId="1850C9DE" wp14:editId="6E5D1998">
            <wp:simplePos x="0" y="0"/>
            <wp:positionH relativeFrom="margin">
              <wp:posOffset>332640</wp:posOffset>
            </wp:positionH>
            <wp:positionV relativeFrom="paragraph">
              <wp:posOffset>-4772540</wp:posOffset>
            </wp:positionV>
            <wp:extent cx="5939943" cy="1942186"/>
            <wp:effectExtent l="0" t="0" r="0" b="0"/>
            <wp:wrapTopAndBottom/>
            <wp:docPr id="3838" name="Picture 3838"/>
            <wp:cNvGraphicFramePr/>
            <a:graphic xmlns:a="http://schemas.openxmlformats.org/drawingml/2006/main">
              <a:graphicData uri="http://schemas.openxmlformats.org/drawingml/2006/picture">
                <pic:pic xmlns:pic="http://schemas.openxmlformats.org/drawingml/2006/picture">
                  <pic:nvPicPr>
                    <pic:cNvPr id="3838" name="Picture 3838"/>
                    <pic:cNvPicPr/>
                  </pic:nvPicPr>
                  <pic:blipFill>
                    <a:blip r:embed="rId45"/>
                    <a:stretch>
                      <a:fillRect/>
                    </a:stretch>
                  </pic:blipFill>
                  <pic:spPr>
                    <a:xfrm>
                      <a:off x="0" y="0"/>
                      <a:ext cx="5939943" cy="1942186"/>
                    </a:xfrm>
                    <a:prstGeom prst="rect">
                      <a:avLst/>
                    </a:prstGeom>
                  </pic:spPr>
                </pic:pic>
              </a:graphicData>
            </a:graphic>
          </wp:anchor>
        </w:drawing>
      </w:r>
      <w:r>
        <w:rPr>
          <w:sz w:val="14"/>
        </w:rPr>
        <w:t xml:space="preserve">ramped up at a heating rate of 10 </w:t>
      </w:r>
      <w:r>
        <w:rPr>
          <w:sz w:val="14"/>
          <w:vertAlign w:val="superscript"/>
        </w:rPr>
        <w:t>◦</w:t>
      </w:r>
      <w:r>
        <w:rPr>
          <w:sz w:val="14"/>
        </w:rPr>
        <w:t xml:space="preserve">C/min followed by isothermal hold of 5 h. </w:t>
      </w:r>
    </w:p>
    <w:tbl>
      <w:tblPr>
        <w:tblStyle w:val="TableGrid"/>
        <w:tblpPr w:vertAnchor="text" w:horzAnchor="margin" w:tblpY="5602"/>
        <w:tblOverlap w:val="never"/>
        <w:tblW w:w="10495" w:type="dxa"/>
        <w:tblInd w:w="0" w:type="dxa"/>
        <w:tblCellMar>
          <w:top w:w="0" w:type="dxa"/>
          <w:left w:w="776" w:type="dxa"/>
          <w:bottom w:w="6" w:type="dxa"/>
          <w:right w:w="870" w:type="dxa"/>
        </w:tblCellMar>
        <w:tblLook w:val="04A0" w:firstRow="1" w:lastRow="0" w:firstColumn="1" w:lastColumn="0" w:noHBand="0" w:noVBand="1"/>
      </w:tblPr>
      <w:tblGrid>
        <w:gridCol w:w="10496"/>
      </w:tblGrid>
      <w:tr w:rsidR="008B5914" w14:paraId="6F9CB32F" w14:textId="77777777">
        <w:trPr>
          <w:trHeight w:val="241"/>
        </w:trPr>
        <w:tc>
          <w:tcPr>
            <w:tcW w:w="8376" w:type="dxa"/>
            <w:tcBorders>
              <w:top w:val="nil"/>
              <w:left w:val="nil"/>
              <w:bottom w:val="nil"/>
              <w:right w:val="nil"/>
            </w:tcBorders>
            <w:vAlign w:val="bottom"/>
          </w:tcPr>
          <w:p w14:paraId="57E1BC4A" w14:textId="77777777" w:rsidR="008B5914" w:rsidRDefault="00000000">
            <w:pPr>
              <w:spacing w:after="132" w:line="259" w:lineRule="auto"/>
              <w:ind w:right="0" w:firstLine="0"/>
              <w:jc w:val="left"/>
            </w:pPr>
            <w:r>
              <w:rPr>
                <w:noProof/>
              </w:rPr>
              <w:drawing>
                <wp:inline distT="0" distB="0" distL="0" distR="0" wp14:anchorId="04ABD528" wp14:editId="4F1D199A">
                  <wp:extent cx="5619902" cy="2115921"/>
                  <wp:effectExtent l="0" t="0" r="0" b="0"/>
                  <wp:docPr id="3856" name="Picture 3856"/>
                  <wp:cNvGraphicFramePr/>
                  <a:graphic xmlns:a="http://schemas.openxmlformats.org/drawingml/2006/main">
                    <a:graphicData uri="http://schemas.openxmlformats.org/drawingml/2006/picture">
                      <pic:pic xmlns:pic="http://schemas.openxmlformats.org/drawingml/2006/picture">
                        <pic:nvPicPr>
                          <pic:cNvPr id="3856" name="Picture 3856"/>
                          <pic:cNvPicPr/>
                        </pic:nvPicPr>
                        <pic:blipFill>
                          <a:blip r:embed="rId46"/>
                          <a:stretch>
                            <a:fillRect/>
                          </a:stretch>
                        </pic:blipFill>
                        <pic:spPr>
                          <a:xfrm>
                            <a:off x="0" y="0"/>
                            <a:ext cx="5619902" cy="2115921"/>
                          </a:xfrm>
                          <a:prstGeom prst="rect">
                            <a:avLst/>
                          </a:prstGeom>
                        </pic:spPr>
                      </pic:pic>
                    </a:graphicData>
                  </a:graphic>
                </wp:inline>
              </w:drawing>
            </w:r>
          </w:p>
          <w:p w14:paraId="0A015168" w14:textId="77777777" w:rsidR="008B5914" w:rsidRDefault="00000000">
            <w:pPr>
              <w:spacing w:after="0" w:line="259" w:lineRule="auto"/>
              <w:ind w:left="280" w:right="0" w:firstLine="0"/>
            </w:pPr>
            <w:r>
              <w:rPr>
                <w:b/>
                <w:sz w:val="14"/>
              </w:rPr>
              <w:t xml:space="preserve">Fig. 9. </w:t>
            </w:r>
            <w:r>
              <w:rPr>
                <w:sz w:val="14"/>
              </w:rPr>
              <w:t>Evolution of radius (A) and aspect ratio (B) of Ni</w:t>
            </w:r>
            <w:r>
              <w:rPr>
                <w:sz w:val="14"/>
                <w:vertAlign w:val="subscript"/>
              </w:rPr>
              <w:t>3</w:t>
            </w:r>
            <w:r>
              <w:rPr>
                <w:sz w:val="14"/>
              </w:rPr>
              <w:t xml:space="preserve">Ti precipitates at four different temperatures during isothermal ageing.  </w:t>
            </w:r>
          </w:p>
        </w:tc>
      </w:tr>
    </w:tbl>
    <w:p w14:paraId="6992F8F3" w14:textId="77777777" w:rsidR="008B5914" w:rsidRDefault="00000000">
      <w:pPr>
        <w:ind w:left="12" w:right="32" w:firstLine="0"/>
      </w:pPr>
      <w:r>
        <w:t xml:space="preserve">higher temperatures. By examining the local values of the order parameters and compositions inside the precipitates, it is found that compositions are slowly evolving towards local equilibrium, leading to the limited growth of the precipitates. </w:t>
      </w:r>
      <w:r>
        <w:rPr>
          <w:color w:val="2196D1"/>
        </w:rPr>
        <w:t>Fig. 8</w:t>
      </w:r>
      <w:r>
        <w:t xml:space="preserve">(B) shows the growth of reverted austenite during ageing. Similar to </w:t>
      </w:r>
      <w:r>
        <w:rPr>
          <w:color w:val="2196D1"/>
        </w:rPr>
        <w:t>Fig. 8</w:t>
      </w:r>
      <w:r>
        <w:t xml:space="preserve">(A), at T = 600 </w:t>
      </w:r>
      <w:r>
        <w:rPr>
          <w:vertAlign w:val="superscript"/>
        </w:rPr>
        <w:t>◦</w:t>
      </w:r>
      <w:r>
        <w:t xml:space="preserve">C, the reverted austenite grows rapidly during the initial continuous heating, but there is hardly any growth during the isothermal hold. This is again due to the low driving force. Further, we notice that the equilibrium fraction of reverted austenite is much lower than the corresponding equilibrium fraction at this temperature. This also explains the overshoot of the precipitate fraction at T = 600 </w:t>
      </w:r>
      <w:r>
        <w:rPr>
          <w:vertAlign w:val="superscript"/>
        </w:rPr>
        <w:t>◦</w:t>
      </w:r>
      <w:r>
        <w:t xml:space="preserve">C as both the precipitates and the reverted austenite are far from thermodynamic equilibrium. At T = 500 </w:t>
      </w:r>
      <w:r>
        <w:rPr>
          <w:vertAlign w:val="superscript"/>
        </w:rPr>
        <w:t>◦</w:t>
      </w:r>
      <w:r>
        <w:t xml:space="preserve">C, the reverted austenite fraction is slowly increasing, but still much lower than the corresponding equilibrium fraction, even after 5 h of ageing. At T = 475 </w:t>
      </w:r>
      <w:r>
        <w:rPr>
          <w:vertAlign w:val="superscript"/>
        </w:rPr>
        <w:t>◦</w:t>
      </w:r>
      <w:r>
        <w:t xml:space="preserve">C, the austenite initially grows during the ramping up of temperature but the growth slows down substantially during the isothermal hold. Very little growth of austenite occurs at T = 400 </w:t>
      </w:r>
      <w:r>
        <w:rPr>
          <w:vertAlign w:val="superscript"/>
        </w:rPr>
        <w:t>◦</w:t>
      </w:r>
      <w:r>
        <w:t xml:space="preserve">C, which is also clear from </w:t>
      </w:r>
      <w:r>
        <w:rPr>
          <w:color w:val="2196D1"/>
        </w:rPr>
        <w:t>Fig. 6</w:t>
      </w:r>
      <w:r>
        <w:t xml:space="preserve">. </w:t>
      </w:r>
    </w:p>
    <w:p w14:paraId="46656B40" w14:textId="77777777" w:rsidR="008B5914" w:rsidRDefault="00000000">
      <w:pPr>
        <w:ind w:left="12" w:right="32"/>
      </w:pPr>
      <w:r>
        <w:t>The precipitate sizes can be obtained using principal component analysis (PCA), where the shapes of secondary phase particles are approximated as ellipsoids described by major and minor axes (</w:t>
      </w:r>
      <w:r>
        <w:rPr>
          <w:i/>
        </w:rPr>
        <w:t>a</w:t>
      </w:r>
      <w:r>
        <w:t>,</w:t>
      </w:r>
      <w:r>
        <w:rPr>
          <w:i/>
        </w:rPr>
        <w:t>b</w:t>
      </w:r>
      <w:r>
        <w:t xml:space="preserve">) and length </w:t>
      </w:r>
      <w:r>
        <w:rPr>
          <w:i/>
        </w:rPr>
        <w:t>l</w:t>
      </w:r>
      <w:r>
        <w:t xml:space="preserve">. </w:t>
      </w:r>
      <w:r>
        <w:rPr>
          <w:color w:val="2196D1"/>
        </w:rPr>
        <w:t>Fig. 9</w:t>
      </w:r>
      <w:r>
        <w:t xml:space="preserve">(A) shows the time evolution of the precipitate radius during ageing at four different temperatures. The trends of the effective radius are similar to those of the phase fractions. For example, after initial continuous heating, the precipitate size at T = 500 </w:t>
      </w:r>
      <w:r>
        <w:rPr>
          <w:vertAlign w:val="superscript"/>
        </w:rPr>
        <w:t>◦</w:t>
      </w:r>
      <w:r>
        <w:t xml:space="preserve">C and T = 600 </w:t>
      </w:r>
      <w:r>
        <w:rPr>
          <w:vertAlign w:val="superscript"/>
        </w:rPr>
        <w:t>◦</w:t>
      </w:r>
      <w:r>
        <w:t xml:space="preserve">C does not appear to change during 5 h of ageing. At T = 475 </w:t>
      </w:r>
      <w:r>
        <w:rPr>
          <w:vertAlign w:val="superscript"/>
        </w:rPr>
        <w:t>◦</w:t>
      </w:r>
      <w:r>
        <w:t xml:space="preserve">C, the precipitates appear to be growing but at a very slow rate. As discussed in context of the phase fractions, this is due to a reduced driving force. It is useful to examine the aspect ratio of the precipitates defined as </w:t>
      </w:r>
      <w:r>
        <w:rPr>
          <w:i/>
        </w:rPr>
        <w:t>a</w:t>
      </w:r>
      <w:r>
        <w:rPr>
          <w:i/>
          <w:vertAlign w:val="subscript"/>
        </w:rPr>
        <w:t xml:space="preserve">r </w:t>
      </w:r>
      <w:r>
        <w:t>= 2</w:t>
      </w:r>
      <w:r>
        <w:rPr>
          <w:i/>
        </w:rPr>
        <w:t>l/</w:t>
      </w:r>
      <w:r>
        <w:rPr>
          <w:sz w:val="25"/>
          <w:vertAlign w:val="subscript"/>
        </w:rPr>
        <w:t>(</w:t>
      </w:r>
      <w:r>
        <w:rPr>
          <w:i/>
        </w:rPr>
        <w:t>a</w:t>
      </w:r>
      <w:r>
        <w:t xml:space="preserve">+ </w:t>
      </w:r>
      <w:r>
        <w:rPr>
          <w:i/>
        </w:rPr>
        <w:t>b</w:t>
      </w:r>
      <w:r>
        <w:t xml:space="preserve">). </w:t>
      </w:r>
      <w:r>
        <w:rPr>
          <w:color w:val="2196D1"/>
        </w:rPr>
        <w:t>Fig. 9</w:t>
      </w:r>
      <w:r>
        <w:t xml:space="preserve">(B) shows the time evolution of precipitate aspect ratio at four different temperatures. Note that at T = 400 </w:t>
      </w:r>
      <w:r>
        <w:rPr>
          <w:vertAlign w:val="superscript"/>
        </w:rPr>
        <w:t>◦</w:t>
      </w:r>
      <w:r>
        <w:t>C, the aspect ratio is close to 1, which is clear from the small equiaxed precipitates observed at this temperature (</w:t>
      </w:r>
      <w:r>
        <w:rPr>
          <w:color w:val="2196D1"/>
        </w:rPr>
        <w:t>Fig. 6</w:t>
      </w:r>
      <w:r>
        <w:t xml:space="preserve">). At higher temperatures, the precipitates are larger due to the elastic energy considerations, and the precipitates have the tendency to adopt non-spherical shapes, which is reflected in the larger aspect ratios at higher temperatures. However, shape anisotropy is still low and thus much longer annealing times may be required to observe needle-like precipitates. </w:t>
      </w:r>
    </w:p>
    <w:p w14:paraId="3BD06272" w14:textId="77777777" w:rsidR="008B5914" w:rsidRDefault="00000000">
      <w:pPr>
        <w:spacing w:after="384"/>
        <w:ind w:left="12" w:right="32"/>
      </w:pPr>
      <w:r>
        <w:t xml:space="preserve">Although, to the best of our knowledge, there is no experimental kinetic data for the evolution of martensitic decomposition as a function of aging time for cases studied here, the slow growth of precipitates/ reversed austenite in the range T = 475 </w:t>
      </w:r>
      <w:r>
        <w:rPr>
          <w:vertAlign w:val="superscript"/>
        </w:rPr>
        <w:t>◦</w:t>
      </w:r>
      <w:r>
        <w:t xml:space="preserve">C- 600 </w:t>
      </w:r>
      <w:r>
        <w:rPr>
          <w:vertAlign w:val="superscript"/>
        </w:rPr>
        <w:t>◦</w:t>
      </w:r>
      <w:r>
        <w:t xml:space="preserve">C is consistent with the experimental data where the hardness/strength at T = 480 </w:t>
      </w:r>
      <w:r>
        <w:rPr>
          <w:vertAlign w:val="superscript"/>
        </w:rPr>
        <w:t>◦</w:t>
      </w:r>
      <w:r>
        <w:t xml:space="preserve">C does not change even after 25 h of annealing </w:t>
      </w:r>
      <w:r>
        <w:rPr>
          <w:color w:val="2196D1"/>
        </w:rPr>
        <w:t>[13]</w:t>
      </w:r>
      <w:r>
        <w:t xml:space="preserve">. The connection between the precipitate growth and austenite reversion and the strength will be discussed in the next section. </w:t>
      </w:r>
    </w:p>
    <w:p w14:paraId="445D9458" w14:textId="77777777" w:rsidR="008B5914" w:rsidRDefault="00000000">
      <w:pPr>
        <w:pStyle w:val="Heading2"/>
        <w:ind w:left="-5"/>
      </w:pPr>
      <w:r>
        <w:t xml:space="preserve">3.3. Analysis of precipitate strengthening </w:t>
      </w:r>
    </w:p>
    <w:p w14:paraId="5510C125" w14:textId="77777777" w:rsidR="008B5914" w:rsidRDefault="00000000">
      <w:pPr>
        <w:ind w:left="12" w:right="32"/>
      </w:pPr>
      <w:r>
        <w:t xml:space="preserve">Mechanical performance of maraging steels is closely related to the strengthening induced by the nanoscale precipitates. It is important to understand how this strengthening depends on the ageing treatments, which can help in designing heat treatments that can lead to optimal mechanical properties. As discussed above, the microstructure of maraging steels can be quite complex as the phases, such as martensite, reverted austenite and precipitates, can coexist. In the following, we seek to gain insights into the role of precipitate strengthening in the mechanical properties by using the Orowan-Ashby model </w:t>
      </w:r>
      <w:r>
        <w:rPr>
          <w:color w:val="2196D1"/>
        </w:rPr>
        <w:t>[14,43]</w:t>
      </w:r>
      <w:r>
        <w:t xml:space="preserve">. As shown in </w:t>
      </w:r>
      <w:r>
        <w:rPr>
          <w:color w:val="2196D1"/>
        </w:rPr>
        <w:t>Figs. 6 and 8</w:t>
      </w:r>
      <w:r>
        <w:t xml:space="preserve">, reverted austenite can grow along with precipitates and can clearly influence the mechanical behavior. To take into account the effect of precipitates as well reversed austenite, we express the yield stress </w:t>
      </w:r>
      <w:r>
        <w:rPr>
          <w:i/>
        </w:rPr>
        <w:t>Y</w:t>
      </w:r>
      <w:r>
        <w:rPr>
          <w:i/>
          <w:vertAlign w:val="subscript"/>
        </w:rPr>
        <w:t xml:space="preserve">T </w:t>
      </w:r>
      <w:r>
        <w:t xml:space="preserve">of the multiphase microstructure as </w:t>
      </w:r>
    </w:p>
    <w:p w14:paraId="7ECE85B9" w14:textId="77777777" w:rsidR="008B5914" w:rsidRDefault="00000000">
      <w:pPr>
        <w:spacing w:after="0" w:line="259" w:lineRule="auto"/>
        <w:ind w:left="1980" w:right="0" w:hanging="10"/>
        <w:jc w:val="center"/>
      </w:pPr>
      <w:r>
        <w:t>̅̅̅</w:t>
      </w:r>
    </w:p>
    <w:p w14:paraId="53ED0FE1" w14:textId="77777777" w:rsidR="008B5914" w:rsidRDefault="00000000">
      <w:pPr>
        <w:spacing w:after="0" w:line="259" w:lineRule="auto"/>
        <w:ind w:left="822" w:right="0" w:firstLine="0"/>
        <w:jc w:val="center"/>
      </w:pPr>
      <w:r>
        <w:rPr>
          <w:noProof/>
        </w:rPr>
        <w:drawing>
          <wp:anchor distT="0" distB="0" distL="114300" distR="114300" simplePos="0" relativeHeight="251674624" behindDoc="0" locked="0" layoutInCell="1" allowOverlap="0" wp14:anchorId="2A6BFA05" wp14:editId="0B6359D3">
            <wp:simplePos x="0" y="0"/>
            <wp:positionH relativeFrom="column">
              <wp:posOffset>522015</wp:posOffset>
            </wp:positionH>
            <wp:positionV relativeFrom="paragraph">
              <wp:posOffset>-54080</wp:posOffset>
            </wp:positionV>
            <wp:extent cx="1877568" cy="195072"/>
            <wp:effectExtent l="0" t="0" r="0" b="0"/>
            <wp:wrapSquare wrapText="bothSides"/>
            <wp:docPr id="41868" name="Picture 41868"/>
            <wp:cNvGraphicFramePr/>
            <a:graphic xmlns:a="http://schemas.openxmlformats.org/drawingml/2006/main">
              <a:graphicData uri="http://schemas.openxmlformats.org/drawingml/2006/picture">
                <pic:pic xmlns:pic="http://schemas.openxmlformats.org/drawingml/2006/picture">
                  <pic:nvPicPr>
                    <pic:cNvPr id="41868" name="Picture 41868"/>
                    <pic:cNvPicPr/>
                  </pic:nvPicPr>
                  <pic:blipFill>
                    <a:blip r:embed="rId47"/>
                    <a:stretch>
                      <a:fillRect/>
                    </a:stretch>
                  </pic:blipFill>
                  <pic:spPr>
                    <a:xfrm>
                      <a:off x="0" y="0"/>
                      <a:ext cx="1877568" cy="195072"/>
                    </a:xfrm>
                    <a:prstGeom prst="rect">
                      <a:avLst/>
                    </a:prstGeom>
                  </pic:spPr>
                </pic:pic>
              </a:graphicData>
            </a:graphic>
          </wp:anchor>
        </w:drawing>
      </w:r>
      <w:r>
        <w:rPr>
          <w:i/>
        </w:rPr>
        <w:t>r</w:t>
      </w:r>
    </w:p>
    <w:p w14:paraId="48870660" w14:textId="77777777" w:rsidR="008B5914" w:rsidRDefault="00000000">
      <w:pPr>
        <w:spacing w:after="158"/>
        <w:ind w:left="3038" w:right="11" w:hanging="3053"/>
        <w:jc w:val="left"/>
      </w:pPr>
      <w:r>
        <w:rPr>
          <w:i/>
        </w:rPr>
        <w:t>Y</w:t>
      </w:r>
      <w:r>
        <w:rPr>
          <w:i/>
          <w:vertAlign w:val="subscript"/>
        </w:rPr>
        <w:t xml:space="preserve">T </w:t>
      </w:r>
      <w:r>
        <w:t>= (</w:t>
      </w:r>
      <w:r>
        <w:rPr>
          <w:i/>
        </w:rPr>
        <w:t>Y</w:t>
      </w:r>
      <w:r>
        <w:rPr>
          <w:i/>
          <w:vertAlign w:val="subscript"/>
        </w:rPr>
        <w:t>α</w:t>
      </w:r>
      <w:r>
        <w:rPr>
          <w:sz w:val="8"/>
        </w:rPr>
        <w:t xml:space="preserve">’ </w:t>
      </w:r>
      <w:r>
        <w:t>+</w:t>
      </w:r>
      <w:r>
        <w:tab/>
      </w:r>
      <w:r>
        <w:rPr>
          <w:noProof/>
          <w:sz w:val="22"/>
        </w:rPr>
        <mc:AlternateContent>
          <mc:Choice Requires="wpg">
            <w:drawing>
              <wp:inline distT="0" distB="0" distL="0" distR="0" wp14:anchorId="7D79BC7B" wp14:editId="4240A9CD">
                <wp:extent cx="50406" cy="4318"/>
                <wp:effectExtent l="0" t="0" r="0" b="0"/>
                <wp:docPr id="33367" name="Group 33367"/>
                <wp:cNvGraphicFramePr/>
                <a:graphic xmlns:a="http://schemas.openxmlformats.org/drawingml/2006/main">
                  <a:graphicData uri="http://schemas.microsoft.com/office/word/2010/wordprocessingGroup">
                    <wpg:wgp>
                      <wpg:cNvGrpSpPr/>
                      <wpg:grpSpPr>
                        <a:xfrm>
                          <a:off x="0" y="0"/>
                          <a:ext cx="50406" cy="4318"/>
                          <a:chOff x="0" y="0"/>
                          <a:chExt cx="50406" cy="4318"/>
                        </a:xfrm>
                      </wpg:grpSpPr>
                      <wps:wsp>
                        <wps:cNvPr id="42644" name="Shape 42644"/>
                        <wps:cNvSpPr/>
                        <wps:spPr>
                          <a:xfrm>
                            <a:off x="0" y="0"/>
                            <a:ext cx="50406" cy="9144"/>
                          </a:xfrm>
                          <a:custGeom>
                            <a:avLst/>
                            <a:gdLst/>
                            <a:ahLst/>
                            <a:cxnLst/>
                            <a:rect l="0" t="0" r="0" b="0"/>
                            <a:pathLst>
                              <a:path w="50406" h="9144">
                                <a:moveTo>
                                  <a:pt x="0" y="0"/>
                                </a:moveTo>
                                <a:lnTo>
                                  <a:pt x="50406" y="0"/>
                                </a:lnTo>
                                <a:lnTo>
                                  <a:pt x="504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67" style="width:3.96899pt;height:0.339966pt;mso-position-horizontal-relative:char;mso-position-vertical-relative:line" coordsize="504,43">
                <v:shape id="Shape 42645" style="position:absolute;width:504;height:91;left:0;top:0;" coordsize="50406,9144" path="m0,0l50406,0l50406,9144l0,9144l0,0">
                  <v:stroke weight="0pt" endcap="flat" joinstyle="miter" miterlimit="10" on="false" color="#000000" opacity="0"/>
                  <v:fill on="true" color="#000000"/>
                </v:shape>
              </v:group>
            </w:pict>
          </mc:Fallback>
        </mc:AlternateContent>
      </w:r>
      <w:r>
        <w:tab/>
        <w:t xml:space="preserve">(22)  </w:t>
      </w:r>
      <w:r>
        <w:rPr>
          <w:i/>
        </w:rPr>
        <w:t>r</w:t>
      </w:r>
      <w:r>
        <w:rPr>
          <w:i/>
        </w:rPr>
        <w:tab/>
        <w:t>b</w:t>
      </w:r>
    </w:p>
    <w:p w14:paraId="7F0C7055" w14:textId="77777777" w:rsidR="008B5914" w:rsidRDefault="00000000">
      <w:pPr>
        <w:ind w:left="12" w:right="32" w:firstLine="0"/>
      </w:pPr>
      <w:r>
        <w:lastRenderedPageBreak/>
        <w:t xml:space="preserve">Here </w:t>
      </w:r>
      <w:r>
        <w:rPr>
          <w:i/>
        </w:rPr>
        <w:t>Y</w:t>
      </w:r>
      <w:r>
        <w:rPr>
          <w:i/>
          <w:vertAlign w:val="subscript"/>
        </w:rPr>
        <w:t>α</w:t>
      </w:r>
      <w:r>
        <w:rPr>
          <w:sz w:val="10"/>
        </w:rPr>
        <w:t xml:space="preserve">′ </w:t>
      </w:r>
      <w:r>
        <w:t xml:space="preserve">is the yield stress of the martensite and </w:t>
      </w:r>
      <w:r>
        <w:rPr>
          <w:i/>
        </w:rPr>
        <w:t>Y</w:t>
      </w:r>
      <w:r>
        <w:rPr>
          <w:i/>
          <w:vertAlign w:val="subscript"/>
        </w:rPr>
        <w:t xml:space="preserve">γ </w:t>
      </w:r>
      <w:r>
        <w:t xml:space="preserve">is the yield stress of the reverted austenite. </w:t>
      </w:r>
      <w:r>
        <w:rPr>
          <w:i/>
        </w:rPr>
        <w:t>f</w:t>
      </w:r>
      <w:r>
        <w:rPr>
          <w:i/>
          <w:vertAlign w:val="subscript"/>
        </w:rPr>
        <w:t>α</w:t>
      </w:r>
      <w:r>
        <w:rPr>
          <w:sz w:val="10"/>
        </w:rPr>
        <w:t>′</w:t>
      </w:r>
      <w:r>
        <w:t xml:space="preserve">, </w:t>
      </w:r>
      <w:r>
        <w:rPr>
          <w:i/>
        </w:rPr>
        <w:t>f</w:t>
      </w:r>
      <w:r>
        <w:rPr>
          <w:i/>
          <w:vertAlign w:val="subscript"/>
        </w:rPr>
        <w:t xml:space="preserve">γ </w:t>
      </w:r>
      <w:r>
        <w:t xml:space="preserve">and </w:t>
      </w:r>
      <w:r>
        <w:rPr>
          <w:i/>
        </w:rPr>
        <w:t>f</w:t>
      </w:r>
      <w:r>
        <w:rPr>
          <w:i/>
          <w:vertAlign w:val="subscript"/>
        </w:rPr>
        <w:t xml:space="preserve">p </w:t>
      </w:r>
      <w:r>
        <w:t>are the phase fractions of martensite, reverted austenite and Ni</w:t>
      </w:r>
      <w:r>
        <w:rPr>
          <w:vertAlign w:val="subscript"/>
        </w:rPr>
        <w:t>3</w:t>
      </w:r>
      <w:r>
        <w:t xml:space="preserve">Ti precipitates, respectively. The average radius of the precipitates is denoted by </w:t>
      </w:r>
      <w:r>
        <w:rPr>
          <w:i/>
        </w:rPr>
        <w:t xml:space="preserve">r </w:t>
      </w:r>
      <w:r>
        <w:t xml:space="preserve">and </w:t>
      </w:r>
      <w:r>
        <w:rPr>
          <w:i/>
        </w:rPr>
        <w:t>a</w:t>
      </w:r>
      <w:r>
        <w:rPr>
          <w:i/>
          <w:vertAlign w:val="subscript"/>
        </w:rPr>
        <w:t xml:space="preserve">r </w:t>
      </w:r>
      <w:r>
        <w:t xml:space="preserve">is the average aspect ratio. In the above equation, </w:t>
      </w:r>
      <w:r>
        <w:rPr>
          <w:i/>
          <w:sz w:val="17"/>
        </w:rPr>
        <w:t>σ</w:t>
      </w:r>
      <w:r>
        <w:rPr>
          <w:i/>
          <w:sz w:val="17"/>
          <w:vertAlign w:val="subscript"/>
        </w:rPr>
        <w:t xml:space="preserve">P </w:t>
      </w:r>
      <w:r>
        <w:t xml:space="preserve">incorporates the effect of precipitate strengthening by using the standard Orowan-Ashby formula </w:t>
      </w:r>
      <w:r>
        <w:rPr>
          <w:color w:val="2196D1"/>
        </w:rPr>
        <w:t>[14,43]</w:t>
      </w:r>
      <w:r>
        <w:t xml:space="preserve">. Note that in the following reference </w:t>
      </w:r>
      <w:r>
        <w:rPr>
          <w:color w:val="2196D1"/>
        </w:rPr>
        <w:t>[14]</w:t>
      </w:r>
      <w:r>
        <w:t xml:space="preserve">, the formula has been modified to describe non-spherical precipitates by including the aspect ratio </w:t>
      </w:r>
      <w:r>
        <w:rPr>
          <w:i/>
        </w:rPr>
        <w:t>a</w:t>
      </w:r>
      <w:r>
        <w:rPr>
          <w:i/>
          <w:vertAlign w:val="subscript"/>
        </w:rPr>
        <w:t>r</w:t>
      </w:r>
      <w:r>
        <w:t xml:space="preserve">. The quantities </w:t>
      </w:r>
      <w:r>
        <w:rPr>
          <w:i/>
        </w:rPr>
        <w:t>f</w:t>
      </w:r>
      <w:r>
        <w:rPr>
          <w:i/>
          <w:vertAlign w:val="subscript"/>
        </w:rPr>
        <w:t>α</w:t>
      </w:r>
      <w:r>
        <w:rPr>
          <w:sz w:val="10"/>
        </w:rPr>
        <w:t>′</w:t>
      </w:r>
      <w:r>
        <w:t xml:space="preserve">, </w:t>
      </w:r>
      <w:r>
        <w:rPr>
          <w:i/>
        </w:rPr>
        <w:t>f</w:t>
      </w:r>
      <w:r>
        <w:rPr>
          <w:i/>
          <w:vertAlign w:val="subscript"/>
        </w:rPr>
        <w:t xml:space="preserve">γ </w:t>
      </w:r>
      <w:r>
        <w:t xml:space="preserve">, </w:t>
      </w:r>
      <w:r>
        <w:rPr>
          <w:i/>
        </w:rPr>
        <w:t>f</w:t>
      </w:r>
      <w:r>
        <w:rPr>
          <w:i/>
          <w:vertAlign w:val="subscript"/>
        </w:rPr>
        <w:t>p</w:t>
      </w:r>
      <w:r>
        <w:t xml:space="preserve">, </w:t>
      </w:r>
      <w:r>
        <w:rPr>
          <w:i/>
        </w:rPr>
        <w:t xml:space="preserve">r </w:t>
      </w:r>
      <w:r>
        <w:t xml:space="preserve">and </w:t>
      </w:r>
      <w:r>
        <w:rPr>
          <w:i/>
        </w:rPr>
        <w:t>a</w:t>
      </w:r>
      <w:r>
        <w:rPr>
          <w:i/>
          <w:vertAlign w:val="subscript"/>
        </w:rPr>
        <w:t xml:space="preserve">r </w:t>
      </w:r>
      <w:r>
        <w:t>have been computed in the phase field simulations for different ageing times and temperatures (</w:t>
      </w:r>
      <w:r>
        <w:rPr>
          <w:color w:val="2196D1"/>
        </w:rPr>
        <w:t>section 3.2</w:t>
      </w:r>
      <w:r>
        <w:t xml:space="preserve">). If the alloy is quenched to room temperature after ageing, it is reasonable to assume the typical room temperature yield stress values as </w:t>
      </w:r>
      <w:r>
        <w:rPr>
          <w:i/>
        </w:rPr>
        <w:t>Y</w:t>
      </w:r>
      <w:r>
        <w:rPr>
          <w:i/>
          <w:vertAlign w:val="subscript"/>
        </w:rPr>
        <w:t>α</w:t>
      </w:r>
      <w:r>
        <w:rPr>
          <w:sz w:val="10"/>
        </w:rPr>
        <w:t xml:space="preserve">′ </w:t>
      </w:r>
      <w:r>
        <w:rPr>
          <w:sz w:val="25"/>
          <w:vertAlign w:val="subscript"/>
        </w:rPr>
        <w:t xml:space="preserve">= </w:t>
      </w:r>
      <w:r>
        <w:t xml:space="preserve">1000MPa and </w:t>
      </w:r>
      <w:r>
        <w:rPr>
          <w:i/>
        </w:rPr>
        <w:t>Y</w:t>
      </w:r>
      <w:r>
        <w:rPr>
          <w:i/>
          <w:vertAlign w:val="subscript"/>
        </w:rPr>
        <w:t xml:space="preserve">γ </w:t>
      </w:r>
      <w:r>
        <w:t xml:space="preserve">= 250MPa. The burger’s vector is </w:t>
      </w:r>
      <w:r>
        <w:rPr>
          <w:i/>
        </w:rPr>
        <w:t xml:space="preserve">b </w:t>
      </w:r>
      <w:r>
        <w:t xml:space="preserve">= 0.286 nm and </w:t>
      </w:r>
      <w:r>
        <w:rPr>
          <w:i/>
        </w:rPr>
        <w:t>C</w:t>
      </w:r>
      <w:r>
        <w:rPr>
          <w:vertAlign w:val="subscript"/>
        </w:rPr>
        <w:t xml:space="preserve">44 </w:t>
      </w:r>
      <w:r>
        <w:t>= 65</w:t>
      </w:r>
      <w:r>
        <w:rPr>
          <w:i/>
        </w:rPr>
        <w:t>.</w:t>
      </w:r>
      <w:r>
        <w:t xml:space="preserve">7 GPa. </w:t>
      </w:r>
      <w:r>
        <w:rPr>
          <w:color w:val="2196D1"/>
        </w:rPr>
        <w:t>Fig. 10</w:t>
      </w:r>
      <w:r>
        <w:t xml:space="preserve">(a) shows the variation of yield stress </w:t>
      </w:r>
      <w:r>
        <w:rPr>
          <w:i/>
        </w:rPr>
        <w:t>Y</w:t>
      </w:r>
      <w:r>
        <w:rPr>
          <w:i/>
          <w:vertAlign w:val="subscript"/>
        </w:rPr>
        <w:t xml:space="preserve">T </w:t>
      </w:r>
      <w:r>
        <w:t xml:space="preserve">as a function of ageing time at four different temperatures (note that the yield strength is computed only during the isothermal part of the heat treatment.). </w:t>
      </w:r>
    </w:p>
    <w:tbl>
      <w:tblPr>
        <w:tblStyle w:val="TableGrid"/>
        <w:tblpPr w:vertAnchor="text" w:horzAnchor="margin" w:tblpY="8935"/>
        <w:tblOverlap w:val="never"/>
        <w:tblW w:w="10449" w:type="dxa"/>
        <w:tblInd w:w="0" w:type="dxa"/>
        <w:tblCellMar>
          <w:top w:w="0" w:type="dxa"/>
          <w:left w:w="0" w:type="dxa"/>
          <w:bottom w:w="0" w:type="dxa"/>
          <w:right w:w="48" w:type="dxa"/>
        </w:tblCellMar>
        <w:tblLook w:val="04A0" w:firstRow="1" w:lastRow="0" w:firstColumn="1" w:lastColumn="0" w:noHBand="0" w:noVBand="1"/>
      </w:tblPr>
      <w:tblGrid>
        <w:gridCol w:w="10449"/>
      </w:tblGrid>
      <w:tr w:rsidR="008B5914" w14:paraId="04FDA842" w14:textId="77777777">
        <w:trPr>
          <w:trHeight w:val="425"/>
        </w:trPr>
        <w:tc>
          <w:tcPr>
            <w:tcW w:w="10401" w:type="dxa"/>
            <w:tcBorders>
              <w:top w:val="nil"/>
              <w:left w:val="nil"/>
              <w:bottom w:val="nil"/>
              <w:right w:val="nil"/>
            </w:tcBorders>
            <w:vAlign w:val="bottom"/>
          </w:tcPr>
          <w:p w14:paraId="1B3E5675" w14:textId="77777777" w:rsidR="008B5914" w:rsidRDefault="00000000">
            <w:pPr>
              <w:spacing w:after="133" w:line="259" w:lineRule="auto"/>
              <w:ind w:left="807" w:right="0" w:firstLine="0"/>
              <w:jc w:val="left"/>
            </w:pPr>
            <w:r>
              <w:rPr>
                <w:noProof/>
              </w:rPr>
              <w:drawing>
                <wp:inline distT="0" distB="0" distL="0" distR="0" wp14:anchorId="45BF05B3" wp14:editId="4C4A70E7">
                  <wp:extent cx="5579669" cy="2154327"/>
                  <wp:effectExtent l="0" t="0" r="0" b="0"/>
                  <wp:docPr id="4222" name="Picture 4222"/>
                  <wp:cNvGraphicFramePr/>
                  <a:graphic xmlns:a="http://schemas.openxmlformats.org/drawingml/2006/main">
                    <a:graphicData uri="http://schemas.openxmlformats.org/drawingml/2006/picture">
                      <pic:pic xmlns:pic="http://schemas.openxmlformats.org/drawingml/2006/picture">
                        <pic:nvPicPr>
                          <pic:cNvPr id="4222" name="Picture 4222"/>
                          <pic:cNvPicPr/>
                        </pic:nvPicPr>
                        <pic:blipFill>
                          <a:blip r:embed="rId48"/>
                          <a:stretch>
                            <a:fillRect/>
                          </a:stretch>
                        </pic:blipFill>
                        <pic:spPr>
                          <a:xfrm>
                            <a:off x="0" y="0"/>
                            <a:ext cx="5579669" cy="2154327"/>
                          </a:xfrm>
                          <a:prstGeom prst="rect">
                            <a:avLst/>
                          </a:prstGeom>
                        </pic:spPr>
                      </pic:pic>
                    </a:graphicData>
                  </a:graphic>
                </wp:inline>
              </w:drawing>
            </w:r>
          </w:p>
          <w:p w14:paraId="4187776F" w14:textId="77777777" w:rsidR="008B5914" w:rsidRDefault="00000000">
            <w:pPr>
              <w:spacing w:after="0" w:line="259" w:lineRule="auto"/>
              <w:ind w:right="0" w:firstLine="0"/>
            </w:pPr>
            <w:r>
              <w:rPr>
                <w:b/>
                <w:sz w:val="14"/>
              </w:rPr>
              <w:t xml:space="preserve">Fig. 10. </w:t>
            </w:r>
            <w:r>
              <w:rPr>
                <w:sz w:val="14"/>
              </w:rPr>
              <w:t xml:space="preserve">Evolution of </w:t>
            </w:r>
            <w:r>
              <w:rPr>
                <w:i/>
                <w:sz w:val="14"/>
              </w:rPr>
              <w:t>Y</w:t>
            </w:r>
            <w:r>
              <w:rPr>
                <w:i/>
                <w:sz w:val="14"/>
                <w:vertAlign w:val="subscript"/>
              </w:rPr>
              <w:t>T</w:t>
            </w:r>
            <w:r>
              <w:rPr>
                <w:sz w:val="14"/>
              </w:rPr>
              <w:t xml:space="preserve">, the total yield strength of the multi-phase microstructure (A) and corresponding precipitate contribution </w:t>
            </w:r>
            <w:r>
              <w:rPr>
                <w:i/>
                <w:sz w:val="15"/>
              </w:rPr>
              <w:t>σ</w:t>
            </w:r>
            <w:r>
              <w:rPr>
                <w:i/>
                <w:sz w:val="15"/>
                <w:vertAlign w:val="subscript"/>
              </w:rPr>
              <w:t xml:space="preserve">P </w:t>
            </w:r>
            <w:r>
              <w:rPr>
                <w:sz w:val="14"/>
              </w:rPr>
              <w:t xml:space="preserve">(B) at four different temperatures during isothermal ageing. </w:t>
            </w:r>
          </w:p>
        </w:tc>
      </w:tr>
    </w:tbl>
    <w:p w14:paraId="122C91AB" w14:textId="77777777" w:rsidR="008B5914" w:rsidRDefault="00000000">
      <w:pPr>
        <w:ind w:left="12" w:right="32"/>
      </w:pPr>
      <w:r>
        <w:rPr>
          <w:color w:val="2196D1"/>
        </w:rPr>
        <w:t>Fig. 10</w:t>
      </w:r>
      <w:r>
        <w:t xml:space="preserve">(a) shows that at high temperatures (e.g., T = 600 </w:t>
      </w:r>
      <w:r>
        <w:rPr>
          <w:vertAlign w:val="superscript"/>
        </w:rPr>
        <w:t>◦</w:t>
      </w:r>
      <w:r>
        <w:t xml:space="preserve">C), initially, the yield stress shows some enhancement but decreases with increasing time, eventually saturating to a value close to the initial yield stress of the martensite. At T = 500 </w:t>
      </w:r>
      <w:r>
        <w:rPr>
          <w:vertAlign w:val="superscript"/>
        </w:rPr>
        <w:t>◦</w:t>
      </w:r>
      <w:r>
        <w:t xml:space="preserve">C, a higher enhancement of strength is observed. The yield stress also decreases upon further ageing, although not as rapidly as the T = 600 </w:t>
      </w:r>
      <w:r>
        <w:rPr>
          <w:vertAlign w:val="superscript"/>
        </w:rPr>
        <w:t>◦</w:t>
      </w:r>
      <w:r>
        <w:t xml:space="preserve">C case. At T = 475 </w:t>
      </w:r>
      <w:r>
        <w:rPr>
          <w:vertAlign w:val="superscript"/>
        </w:rPr>
        <w:t>◦</w:t>
      </w:r>
      <w:r>
        <w:t xml:space="preserve">C, the yield stress does not show a significant decay and appears to be constant, even after 5 h ageing. Finally, at T = 400 </w:t>
      </w:r>
      <w:r>
        <w:rPr>
          <w:vertAlign w:val="superscript"/>
        </w:rPr>
        <w:t>◦</w:t>
      </w:r>
      <w:r>
        <w:t xml:space="preserve">C, although the yield stress does not increase much at short ageing times, it keeps increasing steadily with further ageing. The trends in the temperature dependence of yield stress in </w:t>
      </w:r>
      <w:r>
        <w:rPr>
          <w:color w:val="2196D1"/>
        </w:rPr>
        <w:t>Fig. 10</w:t>
      </w:r>
      <w:r>
        <w:t xml:space="preserve">(a) are qualitatively consistent with those observed experimentally in hardness measurements on M300 maraging steel </w:t>
      </w:r>
      <w:r>
        <w:rPr>
          <w:color w:val="2196D1"/>
        </w:rPr>
        <w:t>[13]</w:t>
      </w:r>
      <w:r>
        <w:t xml:space="preserve">. In their work, the hardness monotonically increases with ageing time at temperatures T = 440 </w:t>
      </w:r>
      <w:r>
        <w:rPr>
          <w:vertAlign w:val="superscript"/>
        </w:rPr>
        <w:t>◦</w:t>
      </w:r>
      <w:r>
        <w:t xml:space="preserve">C and T = 480 </w:t>
      </w:r>
      <w:r>
        <w:rPr>
          <w:vertAlign w:val="superscript"/>
        </w:rPr>
        <w:t>◦</w:t>
      </w:r>
      <w:r>
        <w:t xml:space="preserve">C. At higher temperatures (510 </w:t>
      </w:r>
      <w:r>
        <w:rPr>
          <w:vertAlign w:val="superscript"/>
        </w:rPr>
        <w:t>◦</w:t>
      </w:r>
      <w:r>
        <w:t xml:space="preserve">C-650 </w:t>
      </w:r>
      <w:r>
        <w:rPr>
          <w:vertAlign w:val="superscript"/>
        </w:rPr>
        <w:t>◦</w:t>
      </w:r>
      <w:r>
        <w:t xml:space="preserve">C), there is a peak hardness and increasing the ageing time leads to a decrease in the hardness. Our results in </w:t>
      </w:r>
      <w:r>
        <w:rPr>
          <w:color w:val="2196D1"/>
        </w:rPr>
        <w:t>Fig. 10</w:t>
      </w:r>
      <w:r>
        <w:t xml:space="preserve">(a) are qualitatively consistent with their observations. In order to understand the observed temperature dependence, we plot the precipitate strengthening contribution </w:t>
      </w:r>
      <w:r>
        <w:rPr>
          <w:i/>
          <w:sz w:val="17"/>
        </w:rPr>
        <w:t>σ</w:t>
      </w:r>
      <w:r>
        <w:rPr>
          <w:i/>
          <w:sz w:val="17"/>
          <w:vertAlign w:val="subscript"/>
        </w:rPr>
        <w:t xml:space="preserve">P </w:t>
      </w:r>
      <w:r>
        <w:t xml:space="preserve">at the same corresponding temperatures as shown in </w:t>
      </w:r>
      <w:r>
        <w:rPr>
          <w:color w:val="2196D1"/>
        </w:rPr>
        <w:t>Fig. 10</w:t>
      </w:r>
      <w:r>
        <w:t xml:space="preserve">(b). No decrease in </w:t>
      </w:r>
      <w:r>
        <w:rPr>
          <w:i/>
          <w:sz w:val="17"/>
        </w:rPr>
        <w:t>σ</w:t>
      </w:r>
      <w:r>
        <w:rPr>
          <w:i/>
          <w:sz w:val="17"/>
          <w:vertAlign w:val="subscript"/>
        </w:rPr>
        <w:t xml:space="preserve">P </w:t>
      </w:r>
      <w:r>
        <w:t xml:space="preserve">is observed at any of the temperatures. In fact, </w:t>
      </w:r>
      <w:r>
        <w:rPr>
          <w:i/>
          <w:sz w:val="17"/>
        </w:rPr>
        <w:t>σ</w:t>
      </w:r>
      <w:r>
        <w:rPr>
          <w:i/>
          <w:sz w:val="17"/>
          <w:vertAlign w:val="subscript"/>
        </w:rPr>
        <w:t xml:space="preserve">P </w:t>
      </w:r>
      <w:r>
        <w:t xml:space="preserve">increases with the ageing temperature. By comparing </w:t>
      </w:r>
      <w:r>
        <w:rPr>
          <w:color w:val="2196D1"/>
        </w:rPr>
        <w:t>Fig. 10</w:t>
      </w:r>
      <w:r>
        <w:t xml:space="preserve">(a), 10(b), 8(a), 8(b) and equation </w:t>
      </w:r>
      <w:r>
        <w:rPr>
          <w:color w:val="2196D1"/>
        </w:rPr>
        <w:t>(22)</w:t>
      </w:r>
      <w:r>
        <w:t xml:space="preserve">, it is clear that the decrease in the strength arises from the growth of reverted austenite rather than the coarsening of the precipitates. Note that a similar conclusion has been arrived after analysis of experimental hardness data for M300 at high temperatures </w:t>
      </w:r>
      <w:r>
        <w:rPr>
          <w:color w:val="2196D1"/>
        </w:rPr>
        <w:t>[13]</w:t>
      </w:r>
      <w:r>
        <w:t xml:space="preserve">. </w:t>
      </w:r>
    </w:p>
    <w:p w14:paraId="52DD0E9C" w14:textId="77777777" w:rsidR="008B5914" w:rsidRDefault="00000000">
      <w:pPr>
        <w:spacing w:after="201"/>
        <w:ind w:left="12" w:right="32"/>
      </w:pPr>
      <w:r>
        <w:t>Here, we should point out that, quantitatively, our calculations underestimate the strength compared to the experiments. This could be due to the fact that only Ni</w:t>
      </w:r>
      <w:r>
        <w:rPr>
          <w:vertAlign w:val="subscript"/>
        </w:rPr>
        <w:t>3</w:t>
      </w:r>
      <w:r>
        <w:t>Ti precipitates have been included in the current model, whereas actual M300 alloy can form additional precipitates such as Ni</w:t>
      </w:r>
      <w:r>
        <w:rPr>
          <w:vertAlign w:val="subscript"/>
        </w:rPr>
        <w:t>3</w:t>
      </w:r>
      <w:r>
        <w:t>Mo and Fe</w:t>
      </w:r>
      <w:r>
        <w:rPr>
          <w:vertAlign w:val="subscript"/>
        </w:rPr>
        <w:t>2</w:t>
      </w:r>
      <w:r>
        <w:t xml:space="preserve">Mo. Another factor that may contribute to the underestimation of the strength could be the use of simplified model in equation </w:t>
      </w:r>
      <w:r>
        <w:rPr>
          <w:color w:val="2196D1"/>
        </w:rPr>
        <w:t>(22)</w:t>
      </w:r>
      <w:r>
        <w:t xml:space="preserve">. In principle, a refined model that is able to deal with explicit austenite–martensite interfaces, along with precipitates, may lead to more accurate strength predictions. Nevertheless, the present model provides useful insights </w:t>
      </w:r>
      <w:r>
        <w:t xml:space="preserve">into the temperature-dependence of precipitate strengtheing that is generically observed in maraging steels. </w:t>
      </w:r>
      <w:r>
        <w:rPr>
          <w:b/>
        </w:rPr>
        <w:t xml:space="preserve">4. Conclusions </w:t>
      </w:r>
    </w:p>
    <w:p w14:paraId="05864713" w14:textId="77777777" w:rsidR="008B5914" w:rsidRDefault="00000000">
      <w:pPr>
        <w:ind w:left="12" w:right="32"/>
      </w:pPr>
      <w:r>
        <w:t xml:space="preserve">It this paper, we have used the phase field approach to simulate the decomposition of </w:t>
      </w:r>
      <w:r>
        <w:rPr>
          <w:i/>
          <w:sz w:val="17"/>
        </w:rPr>
        <w:t>α</w:t>
      </w:r>
      <w:r>
        <w:rPr>
          <w:sz w:val="17"/>
          <w:vertAlign w:val="superscript"/>
        </w:rPr>
        <w:t xml:space="preserve">′ </w:t>
      </w:r>
      <w:r>
        <w:t>martensite in maraging steels during continuous heating and isothermal ageing. Specifically, we have studied the growth of Ni</w:t>
      </w:r>
      <w:r>
        <w:rPr>
          <w:vertAlign w:val="subscript"/>
        </w:rPr>
        <w:t>3</w:t>
      </w:r>
      <w:r>
        <w:t xml:space="preserve">Ti precipitates and reverted austenite </w:t>
      </w:r>
      <w:r>
        <w:rPr>
          <w:i/>
        </w:rPr>
        <w:t xml:space="preserve">γ </w:t>
      </w:r>
      <w:r>
        <w:t xml:space="preserve">from the </w:t>
      </w:r>
      <w:r>
        <w:rPr>
          <w:i/>
          <w:sz w:val="17"/>
        </w:rPr>
        <w:t>α</w:t>
      </w:r>
      <w:r>
        <w:rPr>
          <w:sz w:val="17"/>
          <w:vertAlign w:val="superscript"/>
        </w:rPr>
        <w:t xml:space="preserve">′ </w:t>
      </w:r>
      <w:r>
        <w:t xml:space="preserve">matrix. A ternary Fe-Ni-Ti system was chosen as the model system. The model was parameterized for 18Ni M300 steel by using a parabolic approximation of the Gibbs free energy data using a thermodynamic database. Similarly, atomic mobilities are also obtained using kinetic databases. Nucleation of precipitates was incorporated using classical nucleation theory while reversed austenite is assumed to grow heterogeneously from the lath boundaries.. Furthermore, we also incorporated an elastoplastic model to account for plastic strains that may arise due to the transformation-induced stresses. </w:t>
      </w:r>
    </w:p>
    <w:p w14:paraId="0B61538F" w14:textId="77777777" w:rsidR="008B5914" w:rsidRDefault="00000000">
      <w:pPr>
        <w:ind w:left="12" w:right="32"/>
      </w:pPr>
      <w:r>
        <w:t xml:space="preserve">First, we simulated a continuous heating process to mimic typical dilatometric experiments that are used to find the start and finish temperatures of different phases. These simulations were used to parametrize the nucleation model such that the precipitate start and finish temperatures are comparable to those reported in dilatometry of M300 maraging steel. After parameterizing the nucleation model, we conducted simulations of isothermal ageing at three different temperatures. It is found that at higher temperatures, initially the precipitates grow rapidly during the initial temperature ramping, while the evolution becomes very slow during the isothermal ageing. Significant growth of reverted austenite is also observed at these temperatures. At low temperatures, the precipitate growth is slow and there is very small amount of reverted austenite. </w:t>
      </w:r>
    </w:p>
    <w:p w14:paraId="2FCF5C82" w14:textId="77777777" w:rsidR="008B5914" w:rsidRDefault="00000000">
      <w:pPr>
        <w:ind w:left="12" w:right="32"/>
      </w:pPr>
      <w:r>
        <w:t xml:space="preserve">The data obtained from the phase evolution was used to study the yield stress enhancement by relating the phase fraction and precipitate sizes to an empirical model for precipitate strengthening based on the Orowan-Ashby model. It is found that high temperatures, although initially there is a large enhancement, the strength decreases rapidly due to the increase in the reverted austenite. Typically, a decrease in strength for a larger aging time and a higher temperature (overaging) may be attributed to precipitate coarsening and/or growth of reversed austenite. Our simulations show that austenite reversion seems to play a more dominant role in overaging for the case studied in the present work. At lower temperatures, when the precipitates are smaller but grow steadily, the strength increases monotonically with ageing time. These trends are consistent with those observed in ageing experiments of maraging steels. Here we should remark that the actual magnitudes of the yield strengths may not be accurate due to the simple empirical model that has been used. A more realistic model is needed to make more accurate predictions. It should be pointed out that the microstructures obtained from the phase field simulations can be used as templates for developing more advanced microstructure-property models, which will be an interesting topic of further research. </w:t>
      </w:r>
    </w:p>
    <w:p w14:paraId="411CAC9C" w14:textId="77777777" w:rsidR="008B5914" w:rsidRDefault="00000000">
      <w:pPr>
        <w:spacing w:after="210"/>
        <w:ind w:left="12" w:right="32"/>
      </w:pPr>
      <w:r>
        <w:t xml:space="preserve">Finally, we end the paper with the outlook that the model proposed in the present work could be used to select ageing temperatures and durations to obtain desired mechanical properties. Although in this work we have focused on continuous heating and isothermal treatments, in principle, this approach </w:t>
      </w:r>
      <w:r>
        <w:lastRenderedPageBreak/>
        <w:t xml:space="preserve">can be applied to arbitrary thermal cycles such as those observed in additive manufacturing processes and will be another interesting topic for future studies. </w:t>
      </w:r>
    </w:p>
    <w:p w14:paraId="0416BE28" w14:textId="77777777" w:rsidR="008B5914" w:rsidRDefault="00000000">
      <w:pPr>
        <w:pStyle w:val="Heading1"/>
        <w:ind w:left="-5"/>
      </w:pPr>
      <w:r>
        <w:t xml:space="preserve">CRediT authorship contribution statement </w:t>
      </w:r>
    </w:p>
    <w:p w14:paraId="7789C411" w14:textId="77777777" w:rsidR="008B5914" w:rsidRDefault="00000000">
      <w:pPr>
        <w:spacing w:after="231"/>
        <w:ind w:left="12" w:right="32"/>
      </w:pPr>
      <w:r>
        <w:rPr>
          <w:b/>
        </w:rPr>
        <w:t xml:space="preserve">Rajeev Ahluwalia: </w:t>
      </w:r>
      <w:r>
        <w:t xml:space="preserve">Conceptualization, Investigation, Data curation, Formal analysis, Methodology, Software, Writing – original draft. </w:t>
      </w:r>
      <w:r>
        <w:rPr>
          <w:b/>
        </w:rPr>
        <w:t xml:space="preserve">Jakub Mikula: </w:t>
      </w:r>
      <w:r>
        <w:t xml:space="preserve">Investigation, Data curation, Formal analysis, Methodology, Software, Writing – original draft. </w:t>
      </w:r>
      <w:r>
        <w:rPr>
          <w:b/>
        </w:rPr>
        <w:t xml:space="preserve">Yingzhi Zeng: </w:t>
      </w:r>
      <w:r>
        <w:t xml:space="preserve">Conceptualization, Investigation, Data curation, Formal analysis, Methodology, Software. </w:t>
      </w:r>
      <w:r>
        <w:rPr>
          <w:b/>
        </w:rPr>
        <w:t xml:space="preserve">Robert Laskowski: </w:t>
      </w:r>
      <w:r>
        <w:t xml:space="preserve">Conceptualization, Investigation, Data curation, Formal analysis, Methodology, Software. </w:t>
      </w:r>
      <w:r>
        <w:rPr>
          <w:b/>
        </w:rPr>
        <w:t xml:space="preserve">Kewu Bai: </w:t>
      </w:r>
      <w:r>
        <w:t xml:space="preserve">Conceptualization, Investigation, Data curation, Formal analysis, Methodology, Software. </w:t>
      </w:r>
      <w:r>
        <w:rPr>
          <w:b/>
        </w:rPr>
        <w:t xml:space="preserve">Guglielmo Vastola: </w:t>
      </w:r>
      <w:r>
        <w:t xml:space="preserve">Conceptualization, Formal analysis, Methodology, Funding acquisition, Project administration. </w:t>
      </w:r>
      <w:r>
        <w:rPr>
          <w:b/>
        </w:rPr>
        <w:t xml:space="preserve">Yong-Wei Zhang: </w:t>
      </w:r>
      <w:r>
        <w:t xml:space="preserve">Conceptualization, Formal analysis, Methodology, Writing – original draft, Funding acquisition, Project administration. </w:t>
      </w:r>
    </w:p>
    <w:p w14:paraId="7B33C193" w14:textId="77777777" w:rsidR="008B5914" w:rsidRDefault="00000000">
      <w:pPr>
        <w:pStyle w:val="Heading1"/>
        <w:ind w:left="-5"/>
      </w:pPr>
      <w:r>
        <w:t xml:space="preserve">Declaration of Competing Interest </w:t>
      </w:r>
    </w:p>
    <w:p w14:paraId="0B9618EB" w14:textId="77777777" w:rsidR="008B5914" w:rsidRDefault="00000000">
      <w:pPr>
        <w:spacing w:after="205"/>
        <w:ind w:left="12" w:right="32"/>
      </w:pPr>
      <w:r>
        <w:t xml:space="preserve">The authors declare that they have no known competing financial interests or personal relationships that could have appeared to influence the work reported in this paper. </w:t>
      </w:r>
    </w:p>
    <w:p w14:paraId="1846B43C" w14:textId="77777777" w:rsidR="008B5914" w:rsidRDefault="00000000">
      <w:pPr>
        <w:spacing w:after="208" w:line="259" w:lineRule="auto"/>
        <w:ind w:left="-5" w:right="0" w:hanging="10"/>
        <w:jc w:val="left"/>
      </w:pPr>
      <w:r>
        <w:rPr>
          <w:b/>
        </w:rPr>
        <w:t xml:space="preserve">Data availability </w:t>
      </w:r>
    </w:p>
    <w:p w14:paraId="6B7D127F" w14:textId="77777777" w:rsidR="008B5914" w:rsidRDefault="00000000">
      <w:pPr>
        <w:spacing w:after="210"/>
        <w:ind w:left="239" w:right="32" w:firstLine="0"/>
      </w:pPr>
      <w:r>
        <w:t xml:space="preserve">Data will be made available on request. </w:t>
      </w:r>
    </w:p>
    <w:p w14:paraId="383B94E3" w14:textId="77777777" w:rsidR="008B5914" w:rsidRDefault="00000000">
      <w:pPr>
        <w:pStyle w:val="Heading1"/>
        <w:ind w:left="-5"/>
      </w:pPr>
      <w:r>
        <w:t xml:space="preserve">Acknowledgements </w:t>
      </w:r>
    </w:p>
    <w:p w14:paraId="60CBA0F4" w14:textId="77777777" w:rsidR="008B5914" w:rsidRDefault="00000000">
      <w:pPr>
        <w:spacing w:after="210"/>
        <w:ind w:left="12" w:right="32"/>
      </w:pPr>
      <w:r>
        <w:t>The authors gratefully acknowledge the financial support of the A*STAR projects “Industrial Digital Design and Additive Manufacturing Workflows” (A19E1a0097) and “Advanced Models for Additive Manufacturing (AM</w:t>
      </w:r>
      <w:r>
        <w:rPr>
          <w:vertAlign w:val="superscript"/>
        </w:rPr>
        <w:t>2</w:t>
      </w:r>
      <w:r>
        <w:t xml:space="preserve">) (M22L2b0111). The authors also acknowledge the National Supercomputing Centre and A*STAR Computational Research Centre for use of their computational facilities. Any opinions, findings and conclusions or recommendations expressed in this material are those of the author(s) and do not reflect the views of the A*STAR. </w:t>
      </w:r>
    </w:p>
    <w:p w14:paraId="7EEA9E55" w14:textId="77777777" w:rsidR="008B5914" w:rsidRDefault="00000000">
      <w:pPr>
        <w:pStyle w:val="Heading1"/>
        <w:spacing w:after="157"/>
        <w:ind w:left="-5"/>
      </w:pPr>
      <w:r>
        <w:t xml:space="preserve">References </w:t>
      </w:r>
    </w:p>
    <w:p w14:paraId="09C92016" w14:textId="77777777" w:rsidR="008B5914" w:rsidRDefault="00000000">
      <w:pPr>
        <w:numPr>
          <w:ilvl w:val="0"/>
          <w:numId w:val="2"/>
        </w:numPr>
        <w:spacing w:line="252" w:lineRule="auto"/>
        <w:ind w:right="0" w:hanging="331"/>
        <w:jc w:val="left"/>
      </w:pPr>
      <w:hyperlink r:id="rId49">
        <w:r>
          <w:rPr>
            <w:color w:val="2196D1"/>
            <w:sz w:val="13"/>
          </w:rPr>
          <w:t xml:space="preserve">S. Floreen, The physical metallurgy of maraging steels, Metallurgical Reviews 13 </w:t>
        </w:r>
      </w:hyperlink>
    </w:p>
    <w:p w14:paraId="03E0B38D" w14:textId="77777777" w:rsidR="008B5914" w:rsidRDefault="00000000">
      <w:pPr>
        <w:spacing w:line="252" w:lineRule="auto"/>
        <w:ind w:left="328" w:right="0" w:firstLine="0"/>
        <w:jc w:val="left"/>
      </w:pPr>
      <w:hyperlink r:id="rId50">
        <w:r>
          <w:rPr>
            <w:color w:val="2196D1"/>
            <w:sz w:val="13"/>
          </w:rPr>
          <w:t>(1) (1968) 115</w:t>
        </w:r>
      </w:hyperlink>
      <w:hyperlink r:id="rId51">
        <w:r>
          <w:rPr>
            <w:color w:val="2196D1"/>
            <w:sz w:val="13"/>
          </w:rPr>
          <w:t>–</w:t>
        </w:r>
      </w:hyperlink>
      <w:hyperlink r:id="rId52">
        <w:r>
          <w:rPr>
            <w:color w:val="2196D1"/>
            <w:sz w:val="13"/>
          </w:rPr>
          <w:t>128</w:t>
        </w:r>
      </w:hyperlink>
      <w:r>
        <w:rPr>
          <w:sz w:val="13"/>
        </w:rPr>
        <w:t xml:space="preserve">. </w:t>
      </w:r>
    </w:p>
    <w:p w14:paraId="5E54ED9B" w14:textId="77777777" w:rsidR="008B5914" w:rsidRDefault="00000000">
      <w:pPr>
        <w:numPr>
          <w:ilvl w:val="0"/>
          <w:numId w:val="2"/>
        </w:numPr>
        <w:spacing w:line="252" w:lineRule="auto"/>
        <w:ind w:right="0" w:hanging="331"/>
        <w:jc w:val="left"/>
      </w:pPr>
      <w:hyperlink r:id="rId53">
        <w:r>
          <w:rPr>
            <w:color w:val="2196D1"/>
            <w:sz w:val="13"/>
          </w:rPr>
          <w:t>W. Sha, Z. Guo, Maraging steels, CRC Press, 2009</w:t>
        </w:r>
      </w:hyperlink>
      <w:r>
        <w:rPr>
          <w:sz w:val="13"/>
        </w:rPr>
        <w:t xml:space="preserve">. </w:t>
      </w:r>
    </w:p>
    <w:p w14:paraId="7B2C34C9" w14:textId="77777777" w:rsidR="008B5914" w:rsidRDefault="00000000">
      <w:pPr>
        <w:numPr>
          <w:ilvl w:val="0"/>
          <w:numId w:val="2"/>
        </w:numPr>
        <w:spacing w:line="252" w:lineRule="auto"/>
        <w:ind w:right="0" w:hanging="331"/>
        <w:jc w:val="left"/>
      </w:pPr>
      <w:hyperlink r:id="rId54">
        <w:r>
          <w:rPr>
            <w:color w:val="2196D1"/>
            <w:sz w:val="13"/>
          </w:rPr>
          <w:t xml:space="preserve">U.K. Viswanathan, G.K. Dey, M.K. Asundi, Precipitation hardening in M350 </w:t>
        </w:r>
      </w:hyperlink>
      <w:hyperlink r:id="rId55">
        <w:r>
          <w:rPr>
            <w:color w:val="2196D1"/>
            <w:sz w:val="13"/>
          </w:rPr>
          <w:t>maraging steel, Metall. Trans. A 24A (1993) 2429</w:t>
        </w:r>
      </w:hyperlink>
      <w:hyperlink r:id="rId56">
        <w:r>
          <w:rPr>
            <w:color w:val="2196D1"/>
            <w:sz w:val="13"/>
          </w:rPr>
          <w:t>–</w:t>
        </w:r>
      </w:hyperlink>
      <w:hyperlink r:id="rId57">
        <w:r>
          <w:rPr>
            <w:color w:val="2196D1"/>
            <w:sz w:val="13"/>
          </w:rPr>
          <w:t>2442</w:t>
        </w:r>
      </w:hyperlink>
      <w:hyperlink r:id="rId58">
        <w:r>
          <w:rPr>
            <w:sz w:val="13"/>
          </w:rPr>
          <w:t>.</w:t>
        </w:r>
      </w:hyperlink>
      <w:r>
        <w:rPr>
          <w:sz w:val="13"/>
        </w:rPr>
        <w:t xml:space="preserve"> </w:t>
      </w:r>
    </w:p>
    <w:p w14:paraId="69F20F48" w14:textId="77777777" w:rsidR="008B5914" w:rsidRDefault="00000000">
      <w:pPr>
        <w:numPr>
          <w:ilvl w:val="0"/>
          <w:numId w:val="2"/>
        </w:numPr>
        <w:spacing w:line="252" w:lineRule="auto"/>
        <w:ind w:right="0" w:hanging="331"/>
        <w:jc w:val="left"/>
      </w:pPr>
      <w:hyperlink r:id="rId59">
        <w:r>
          <w:rPr>
            <w:color w:val="2196D1"/>
            <w:sz w:val="13"/>
          </w:rPr>
          <w:t xml:space="preserve">O. Moshka, M. Pinkas, E. Brosh, V. Ezersky, L. Meshi, Addressing the issue of </w:t>
        </w:r>
      </w:hyperlink>
      <w:hyperlink r:id="rId60">
        <w:r>
          <w:rPr>
            <w:color w:val="2196D1"/>
            <w:sz w:val="13"/>
          </w:rPr>
          <w:t xml:space="preserve">precipitates in maraging steels- Unambiguous answer, Mater. Sci. Eng. A 638 </w:t>
        </w:r>
      </w:hyperlink>
    </w:p>
    <w:p w14:paraId="06413E90" w14:textId="77777777" w:rsidR="008B5914" w:rsidRDefault="00000000">
      <w:pPr>
        <w:spacing w:line="252" w:lineRule="auto"/>
        <w:ind w:left="328" w:right="0" w:firstLine="0"/>
        <w:jc w:val="left"/>
      </w:pPr>
      <w:hyperlink r:id="rId61">
        <w:r>
          <w:rPr>
            <w:color w:val="2196D1"/>
            <w:sz w:val="13"/>
          </w:rPr>
          <w:t>(2015) 232</w:t>
        </w:r>
      </w:hyperlink>
      <w:hyperlink r:id="rId62">
        <w:r>
          <w:rPr>
            <w:color w:val="2196D1"/>
            <w:sz w:val="13"/>
          </w:rPr>
          <w:t>–</w:t>
        </w:r>
      </w:hyperlink>
      <w:hyperlink r:id="rId63">
        <w:r>
          <w:rPr>
            <w:color w:val="2196D1"/>
            <w:sz w:val="13"/>
          </w:rPr>
          <w:t>239</w:t>
        </w:r>
      </w:hyperlink>
      <w:r>
        <w:rPr>
          <w:sz w:val="13"/>
        </w:rPr>
        <w:t xml:space="preserve">. </w:t>
      </w:r>
    </w:p>
    <w:p w14:paraId="1009C207" w14:textId="77777777" w:rsidR="008B5914" w:rsidRDefault="00000000">
      <w:pPr>
        <w:numPr>
          <w:ilvl w:val="0"/>
          <w:numId w:val="2"/>
        </w:numPr>
        <w:spacing w:after="5" w:line="238" w:lineRule="auto"/>
        <w:ind w:right="0" w:hanging="331"/>
        <w:jc w:val="left"/>
      </w:pPr>
      <w:hyperlink r:id="rId64">
        <w:r>
          <w:rPr>
            <w:color w:val="2196D1"/>
            <w:sz w:val="13"/>
          </w:rPr>
          <w:t>Z.K. Xu, B. Wang, P. Zhang, Z.F. Zhang, A fast evaluation method for fatigue</w:t>
        </w:r>
      </w:hyperlink>
      <w:r>
        <w:rPr>
          <w:color w:val="2196D1"/>
          <w:sz w:val="13"/>
        </w:rPr>
        <w:t xml:space="preserve"> </w:t>
      </w:r>
      <w:hyperlink r:id="rId65">
        <w:r>
          <w:rPr>
            <w:color w:val="2196D1"/>
            <w:sz w:val="13"/>
          </w:rPr>
          <w:t xml:space="preserve">strength of maraging steel: The minimum strength principle, Mater. Sci. Eng. A 789 </w:t>
        </w:r>
      </w:hyperlink>
      <w:hyperlink r:id="rId66">
        <w:r>
          <w:rPr>
            <w:color w:val="2196D1"/>
            <w:sz w:val="13"/>
          </w:rPr>
          <w:t>(2020) 139659</w:t>
        </w:r>
      </w:hyperlink>
      <w:hyperlink r:id="rId67">
        <w:r>
          <w:rPr>
            <w:sz w:val="13"/>
          </w:rPr>
          <w:t>.</w:t>
        </w:r>
      </w:hyperlink>
      <w:r>
        <w:rPr>
          <w:sz w:val="13"/>
        </w:rPr>
        <w:t xml:space="preserve"> </w:t>
      </w:r>
    </w:p>
    <w:p w14:paraId="6165445B" w14:textId="77777777" w:rsidR="008B5914" w:rsidRDefault="00000000">
      <w:pPr>
        <w:numPr>
          <w:ilvl w:val="0"/>
          <w:numId w:val="2"/>
        </w:numPr>
        <w:spacing w:after="5" w:line="238" w:lineRule="auto"/>
        <w:ind w:right="0" w:hanging="331"/>
        <w:jc w:val="left"/>
      </w:pPr>
      <w:hyperlink r:id="rId68">
        <w:r>
          <w:rPr>
            <w:color w:val="2196D1"/>
            <w:sz w:val="13"/>
          </w:rPr>
          <w:t>E. Jagle, Z. Sheng, P. Kürnsteiner, S. Ocylok, A. Weisheit, D. Raabe, Comparison of</w:t>
        </w:r>
      </w:hyperlink>
      <w:hyperlink r:id="rId69">
        <w:r>
          <w:rPr>
            <w:color w:val="2196D1"/>
            <w:sz w:val="13"/>
          </w:rPr>
          <w:t>¨</w:t>
        </w:r>
      </w:hyperlink>
      <w:r>
        <w:rPr>
          <w:color w:val="2196D1"/>
          <w:sz w:val="13"/>
        </w:rPr>
        <w:tab/>
        <w:t xml:space="preserve"> </w:t>
      </w:r>
      <w:hyperlink r:id="rId70">
        <w:r>
          <w:rPr>
            <w:color w:val="2196D1"/>
            <w:sz w:val="13"/>
          </w:rPr>
          <w:t xml:space="preserve">maraging steel micro and nanostructure produced conventionally and by laser </w:t>
        </w:r>
      </w:hyperlink>
      <w:hyperlink r:id="rId71">
        <w:r>
          <w:rPr>
            <w:color w:val="2196D1"/>
            <w:sz w:val="13"/>
          </w:rPr>
          <w:t>additive manufacturing, Materials 10 (1) (2017) 8</w:t>
        </w:r>
      </w:hyperlink>
      <w:r>
        <w:rPr>
          <w:sz w:val="13"/>
        </w:rPr>
        <w:t xml:space="preserve">. </w:t>
      </w:r>
    </w:p>
    <w:p w14:paraId="04FC51A5" w14:textId="77777777" w:rsidR="008B5914" w:rsidRDefault="00000000">
      <w:pPr>
        <w:numPr>
          <w:ilvl w:val="0"/>
          <w:numId w:val="2"/>
        </w:numPr>
        <w:spacing w:line="252" w:lineRule="auto"/>
        <w:ind w:right="0" w:hanging="331"/>
        <w:jc w:val="left"/>
      </w:pPr>
      <w:hyperlink r:id="rId72">
        <w:r>
          <w:rPr>
            <w:color w:val="2196D1"/>
            <w:sz w:val="13"/>
          </w:rPr>
          <w:t>S. Morito, H. Tanaka, R. Konishi, T. Furuhara, T. Maki, The morphology and</w:t>
        </w:r>
      </w:hyperlink>
      <w:r>
        <w:rPr>
          <w:color w:val="2196D1"/>
          <w:sz w:val="13"/>
        </w:rPr>
        <w:t xml:space="preserve"> </w:t>
      </w:r>
      <w:hyperlink r:id="rId73">
        <w:r>
          <w:rPr>
            <w:color w:val="2196D1"/>
            <w:sz w:val="13"/>
          </w:rPr>
          <w:t xml:space="preserve">crystallography of lath martensite in Fe-C alloys, Acta Mater. 51 (6) (2003) </w:t>
        </w:r>
      </w:hyperlink>
    </w:p>
    <w:p w14:paraId="5ED4E0B6" w14:textId="77777777" w:rsidR="008B5914" w:rsidRDefault="00000000">
      <w:pPr>
        <w:spacing w:line="252" w:lineRule="auto"/>
        <w:ind w:left="328" w:right="0" w:firstLine="0"/>
        <w:jc w:val="left"/>
      </w:pPr>
      <w:hyperlink r:id="rId74">
        <w:r>
          <w:rPr>
            <w:color w:val="2196D1"/>
            <w:sz w:val="13"/>
          </w:rPr>
          <w:t>1789</w:t>
        </w:r>
      </w:hyperlink>
      <w:hyperlink r:id="rId75">
        <w:r>
          <w:rPr>
            <w:color w:val="2196D1"/>
            <w:sz w:val="13"/>
          </w:rPr>
          <w:t>–</w:t>
        </w:r>
      </w:hyperlink>
      <w:hyperlink r:id="rId76">
        <w:r>
          <w:rPr>
            <w:color w:val="2196D1"/>
            <w:sz w:val="13"/>
          </w:rPr>
          <w:t>1799</w:t>
        </w:r>
      </w:hyperlink>
      <w:hyperlink r:id="rId77">
        <w:r>
          <w:rPr>
            <w:sz w:val="13"/>
          </w:rPr>
          <w:t>.</w:t>
        </w:r>
      </w:hyperlink>
      <w:r>
        <w:rPr>
          <w:sz w:val="13"/>
        </w:rPr>
        <w:t xml:space="preserve"> </w:t>
      </w:r>
    </w:p>
    <w:p w14:paraId="27BD81AE" w14:textId="77777777" w:rsidR="008B5914" w:rsidRDefault="00000000">
      <w:pPr>
        <w:numPr>
          <w:ilvl w:val="0"/>
          <w:numId w:val="2"/>
        </w:numPr>
        <w:spacing w:line="252" w:lineRule="auto"/>
        <w:ind w:right="0" w:hanging="331"/>
        <w:jc w:val="left"/>
      </w:pPr>
      <w:hyperlink r:id="rId78">
        <w:r>
          <w:rPr>
            <w:color w:val="2196D1"/>
            <w:sz w:val="13"/>
          </w:rPr>
          <w:t>E.A. Jagle, Choi. Pyuck-Pa, J.V. Humbeeck, Dierk Raabe, Precipitation and</w:t>
        </w:r>
      </w:hyperlink>
      <w:r>
        <w:rPr>
          <w:color w:val="2196D1"/>
          <w:sz w:val="13"/>
        </w:rPr>
        <w:t xml:space="preserve"> </w:t>
      </w:r>
      <w:hyperlink r:id="rId79">
        <w:r>
          <w:rPr>
            <w:color w:val="2196D1"/>
            <w:sz w:val="13"/>
          </w:rPr>
          <w:t>austenite reversion of a maraging steel produced by selective laser welding,</w:t>
        </w:r>
      </w:hyperlink>
      <w:r>
        <w:rPr>
          <w:color w:val="2196D1"/>
          <w:sz w:val="13"/>
        </w:rPr>
        <w:t xml:space="preserve"> </w:t>
      </w:r>
      <w:hyperlink r:id="rId80">
        <w:r>
          <w:rPr>
            <w:color w:val="2196D1"/>
            <w:sz w:val="13"/>
          </w:rPr>
          <w:t>J. Mater. Res. 29 (2014) 2072</w:t>
        </w:r>
      </w:hyperlink>
      <w:hyperlink r:id="rId81">
        <w:r>
          <w:rPr>
            <w:color w:val="2196D1"/>
            <w:sz w:val="13"/>
          </w:rPr>
          <w:t>–</w:t>
        </w:r>
      </w:hyperlink>
      <w:hyperlink r:id="rId82">
        <w:r>
          <w:rPr>
            <w:color w:val="2196D1"/>
            <w:sz w:val="13"/>
          </w:rPr>
          <w:t>2079</w:t>
        </w:r>
      </w:hyperlink>
      <w:r>
        <w:rPr>
          <w:sz w:val="13"/>
        </w:rPr>
        <w:t xml:space="preserve">. </w:t>
      </w:r>
    </w:p>
    <w:p w14:paraId="2C24C8B4" w14:textId="77777777" w:rsidR="008B5914" w:rsidRDefault="00000000">
      <w:pPr>
        <w:numPr>
          <w:ilvl w:val="0"/>
          <w:numId w:val="2"/>
        </w:numPr>
        <w:spacing w:line="252" w:lineRule="auto"/>
        <w:ind w:right="0" w:hanging="331"/>
        <w:jc w:val="left"/>
      </w:pPr>
      <w:hyperlink r:id="rId83">
        <w:r>
          <w:rPr>
            <w:color w:val="2196D1"/>
            <w:sz w:val="13"/>
          </w:rPr>
          <w:t xml:space="preserve">F.F. Conde, J.D. Escobar, J.P. Oliveira, A.L. Jardini, W.W. Bose Filho, J.A. Avila, </w:t>
        </w:r>
      </w:hyperlink>
      <w:hyperlink r:id="rId84">
        <w:r>
          <w:rPr>
            <w:color w:val="2196D1"/>
            <w:sz w:val="13"/>
          </w:rPr>
          <w:t>Austenite reversion kinetics and stability during tempering of an additively</w:t>
        </w:r>
      </w:hyperlink>
      <w:r>
        <w:rPr>
          <w:color w:val="2196D1"/>
          <w:sz w:val="13"/>
        </w:rPr>
        <w:t xml:space="preserve"> </w:t>
      </w:r>
      <w:hyperlink r:id="rId85">
        <w:r>
          <w:rPr>
            <w:color w:val="2196D1"/>
            <w:sz w:val="13"/>
          </w:rPr>
          <w:t>manufactured maraging 300 steel, Addit. Manuf. 29 (2019) 100804</w:t>
        </w:r>
      </w:hyperlink>
      <w:hyperlink r:id="rId86">
        <w:r>
          <w:rPr>
            <w:sz w:val="13"/>
          </w:rPr>
          <w:t>.</w:t>
        </w:r>
      </w:hyperlink>
      <w:r>
        <w:rPr>
          <w:sz w:val="13"/>
        </w:rPr>
        <w:t xml:space="preserve"> </w:t>
      </w:r>
    </w:p>
    <w:p w14:paraId="1A3468BA" w14:textId="77777777" w:rsidR="008B5914" w:rsidRDefault="00000000">
      <w:pPr>
        <w:numPr>
          <w:ilvl w:val="0"/>
          <w:numId w:val="2"/>
        </w:numPr>
        <w:spacing w:line="252" w:lineRule="auto"/>
        <w:ind w:right="0" w:hanging="331"/>
        <w:jc w:val="left"/>
      </w:pPr>
      <w:hyperlink r:id="rId87">
        <w:r>
          <w:rPr>
            <w:color w:val="2196D1"/>
            <w:sz w:val="13"/>
          </w:rPr>
          <w:t xml:space="preserve">L. Guo, L. Zhang, J. Andersson, O. Ojo, Additive manufacturing of 18% maraging </w:t>
        </w:r>
      </w:hyperlink>
      <w:hyperlink r:id="rId88">
        <w:r>
          <w:rPr>
            <w:color w:val="2196D1"/>
            <w:sz w:val="13"/>
          </w:rPr>
          <w:t>steels: Defect structures and mechanical properties: A review, J. Mater. Sci.</w:t>
        </w:r>
      </w:hyperlink>
      <w:r>
        <w:rPr>
          <w:color w:val="2196D1"/>
          <w:sz w:val="13"/>
        </w:rPr>
        <w:t xml:space="preserve"> </w:t>
      </w:r>
    </w:p>
    <w:p w14:paraId="67A2580C" w14:textId="77777777" w:rsidR="008B5914" w:rsidRDefault="00000000">
      <w:pPr>
        <w:spacing w:line="252" w:lineRule="auto"/>
        <w:ind w:left="331" w:right="0" w:firstLine="0"/>
        <w:jc w:val="left"/>
      </w:pPr>
      <w:hyperlink r:id="rId89">
        <w:r>
          <w:rPr>
            <w:color w:val="2196D1"/>
            <w:sz w:val="13"/>
          </w:rPr>
          <w:t>Technol. 120 (2022) 227</w:t>
        </w:r>
      </w:hyperlink>
      <w:hyperlink r:id="rId90">
        <w:r>
          <w:rPr>
            <w:color w:val="2196D1"/>
            <w:sz w:val="13"/>
          </w:rPr>
          <w:t>–</w:t>
        </w:r>
      </w:hyperlink>
      <w:hyperlink r:id="rId91">
        <w:r>
          <w:rPr>
            <w:color w:val="2196D1"/>
            <w:sz w:val="13"/>
          </w:rPr>
          <w:t>252</w:t>
        </w:r>
      </w:hyperlink>
      <w:r>
        <w:rPr>
          <w:sz w:val="13"/>
        </w:rPr>
        <w:t xml:space="preserve">. </w:t>
      </w:r>
    </w:p>
    <w:p w14:paraId="5A18B234" w14:textId="77777777" w:rsidR="008B5914" w:rsidRDefault="00000000">
      <w:pPr>
        <w:numPr>
          <w:ilvl w:val="0"/>
          <w:numId w:val="2"/>
        </w:numPr>
        <w:spacing w:line="252" w:lineRule="auto"/>
        <w:ind w:right="0" w:hanging="331"/>
        <w:jc w:val="left"/>
      </w:pPr>
      <w:hyperlink r:id="rId92">
        <w:r>
          <w:rPr>
            <w:color w:val="2196D1"/>
            <w:sz w:val="13"/>
          </w:rPr>
          <w:t>E.A. Wilson, Quantification of age hardening in an Fe-12Ni-6Mn alloy, Scr. Mater.</w:t>
        </w:r>
      </w:hyperlink>
      <w:r>
        <w:rPr>
          <w:color w:val="2196D1"/>
          <w:sz w:val="13"/>
        </w:rPr>
        <w:t xml:space="preserve"> </w:t>
      </w:r>
    </w:p>
    <w:p w14:paraId="007959AC" w14:textId="77777777" w:rsidR="008B5914" w:rsidRDefault="00000000">
      <w:pPr>
        <w:spacing w:line="252" w:lineRule="auto"/>
        <w:ind w:left="331" w:right="0" w:firstLine="0"/>
        <w:jc w:val="left"/>
      </w:pPr>
      <w:hyperlink r:id="rId93">
        <w:r>
          <w:rPr>
            <w:color w:val="2196D1"/>
            <w:sz w:val="13"/>
          </w:rPr>
          <w:t>36 (10) (1997) 1179</w:t>
        </w:r>
      </w:hyperlink>
      <w:hyperlink r:id="rId94">
        <w:r>
          <w:rPr>
            <w:color w:val="2196D1"/>
            <w:sz w:val="13"/>
          </w:rPr>
          <w:t>–</w:t>
        </w:r>
      </w:hyperlink>
      <w:hyperlink r:id="rId95">
        <w:r>
          <w:rPr>
            <w:color w:val="2196D1"/>
            <w:sz w:val="13"/>
          </w:rPr>
          <w:t>1185</w:t>
        </w:r>
      </w:hyperlink>
      <w:hyperlink r:id="rId96">
        <w:r>
          <w:rPr>
            <w:sz w:val="13"/>
          </w:rPr>
          <w:t>.</w:t>
        </w:r>
      </w:hyperlink>
      <w:r>
        <w:rPr>
          <w:sz w:val="13"/>
        </w:rPr>
        <w:t xml:space="preserve"> </w:t>
      </w:r>
    </w:p>
    <w:p w14:paraId="4A71DAB9" w14:textId="77777777" w:rsidR="008B5914" w:rsidRDefault="00000000">
      <w:pPr>
        <w:numPr>
          <w:ilvl w:val="0"/>
          <w:numId w:val="2"/>
        </w:numPr>
        <w:spacing w:line="252" w:lineRule="auto"/>
        <w:ind w:right="0" w:hanging="331"/>
        <w:jc w:val="left"/>
      </w:pPr>
      <w:hyperlink r:id="rId97">
        <w:r>
          <w:rPr>
            <w:color w:val="2196D1"/>
            <w:sz w:val="13"/>
          </w:rPr>
          <w:t>W. Sha, Quantification of age hardening in maraging steels and in an Ni-base</w:t>
        </w:r>
      </w:hyperlink>
      <w:r>
        <w:rPr>
          <w:color w:val="2196D1"/>
          <w:sz w:val="13"/>
        </w:rPr>
        <w:t xml:space="preserve"> </w:t>
      </w:r>
      <w:hyperlink r:id="rId98">
        <w:r>
          <w:rPr>
            <w:color w:val="2196D1"/>
            <w:sz w:val="13"/>
          </w:rPr>
          <w:t>superalloy, Scr. Mater. 42 (2000) 549</w:t>
        </w:r>
      </w:hyperlink>
      <w:hyperlink r:id="rId99">
        <w:r>
          <w:rPr>
            <w:color w:val="2196D1"/>
            <w:sz w:val="13"/>
          </w:rPr>
          <w:t>–</w:t>
        </w:r>
      </w:hyperlink>
      <w:hyperlink r:id="rId100">
        <w:r>
          <w:rPr>
            <w:color w:val="2196D1"/>
            <w:sz w:val="13"/>
          </w:rPr>
          <w:t>553</w:t>
        </w:r>
      </w:hyperlink>
      <w:r>
        <w:rPr>
          <w:sz w:val="13"/>
        </w:rPr>
        <w:t xml:space="preserve">. </w:t>
      </w:r>
    </w:p>
    <w:p w14:paraId="0CE0D0BD" w14:textId="77777777" w:rsidR="008B5914" w:rsidRDefault="00000000">
      <w:pPr>
        <w:numPr>
          <w:ilvl w:val="0"/>
          <w:numId w:val="2"/>
        </w:numPr>
        <w:spacing w:line="252" w:lineRule="auto"/>
        <w:ind w:right="0" w:hanging="331"/>
        <w:jc w:val="left"/>
      </w:pPr>
      <w:hyperlink r:id="rId101">
        <w:r>
          <w:rPr>
            <w:color w:val="2196D1"/>
            <w:sz w:val="13"/>
          </w:rPr>
          <w:t>J.M. Pardal, S.S.M. Tavares, V.F. Terra, M.R. Dasilva, D.R. Dossantos, Modeling</w:t>
        </w:r>
      </w:hyperlink>
      <w:r>
        <w:rPr>
          <w:color w:val="2196D1"/>
          <w:sz w:val="13"/>
        </w:rPr>
        <w:t xml:space="preserve"> </w:t>
      </w:r>
      <w:hyperlink r:id="rId102">
        <w:r>
          <w:rPr>
            <w:color w:val="2196D1"/>
            <w:sz w:val="13"/>
          </w:rPr>
          <w:t>and precipitation hardening during the aging and overaging of 18Ni-Co-Mo-Ti</w:t>
        </w:r>
      </w:hyperlink>
      <w:r>
        <w:rPr>
          <w:color w:val="2196D1"/>
          <w:sz w:val="13"/>
        </w:rPr>
        <w:t xml:space="preserve"> </w:t>
      </w:r>
      <w:hyperlink r:id="rId103">
        <w:r>
          <w:rPr>
            <w:color w:val="2196D1"/>
            <w:sz w:val="13"/>
          </w:rPr>
          <w:t>-maraging 300 steel, J. Alloy. Compd. 393 (2005) 109</w:t>
        </w:r>
      </w:hyperlink>
      <w:hyperlink r:id="rId104">
        <w:r>
          <w:rPr>
            <w:color w:val="2196D1"/>
            <w:sz w:val="13"/>
          </w:rPr>
          <w:t>–</w:t>
        </w:r>
      </w:hyperlink>
      <w:hyperlink r:id="rId105">
        <w:r>
          <w:rPr>
            <w:color w:val="2196D1"/>
            <w:sz w:val="13"/>
          </w:rPr>
          <w:t>113</w:t>
        </w:r>
      </w:hyperlink>
      <w:r>
        <w:rPr>
          <w:sz w:val="13"/>
        </w:rPr>
        <w:t xml:space="preserve">. </w:t>
      </w:r>
    </w:p>
    <w:p w14:paraId="27B4A652" w14:textId="77777777" w:rsidR="008B5914" w:rsidRDefault="00000000">
      <w:pPr>
        <w:numPr>
          <w:ilvl w:val="0"/>
          <w:numId w:val="2"/>
        </w:numPr>
        <w:spacing w:line="252" w:lineRule="auto"/>
        <w:ind w:right="0" w:hanging="331"/>
        <w:jc w:val="left"/>
      </w:pPr>
      <w:hyperlink r:id="rId106">
        <w:r>
          <w:rPr>
            <w:color w:val="2196D1"/>
            <w:sz w:val="13"/>
          </w:rPr>
          <w:t xml:space="preserve">E.I. Gallindonava, W.M. Rainforth, P.E.J. Riveira, Predicting microstructure and </w:t>
        </w:r>
      </w:hyperlink>
      <w:hyperlink r:id="rId107">
        <w:r>
          <w:rPr>
            <w:color w:val="2196D1"/>
            <w:sz w:val="13"/>
          </w:rPr>
          <w:t>strength of maraging steels: Elemental optimization, Acta Mater. 117 (2016)</w:t>
        </w:r>
      </w:hyperlink>
      <w:r>
        <w:rPr>
          <w:color w:val="2196D1"/>
          <w:sz w:val="13"/>
        </w:rPr>
        <w:t xml:space="preserve"> </w:t>
      </w:r>
    </w:p>
    <w:p w14:paraId="585D7273" w14:textId="77777777" w:rsidR="008B5914" w:rsidRDefault="00000000">
      <w:pPr>
        <w:spacing w:line="252" w:lineRule="auto"/>
        <w:ind w:left="331" w:right="0" w:firstLine="0"/>
        <w:jc w:val="left"/>
      </w:pPr>
      <w:hyperlink r:id="rId108">
        <w:r>
          <w:rPr>
            <w:color w:val="2196D1"/>
            <w:sz w:val="13"/>
          </w:rPr>
          <w:t>270</w:t>
        </w:r>
      </w:hyperlink>
      <w:hyperlink r:id="rId109">
        <w:r>
          <w:rPr>
            <w:color w:val="2196D1"/>
            <w:sz w:val="13"/>
          </w:rPr>
          <w:t>–</w:t>
        </w:r>
      </w:hyperlink>
      <w:hyperlink r:id="rId110">
        <w:r>
          <w:rPr>
            <w:color w:val="2196D1"/>
            <w:sz w:val="13"/>
          </w:rPr>
          <w:t>285</w:t>
        </w:r>
      </w:hyperlink>
      <w:hyperlink r:id="rId111">
        <w:r>
          <w:rPr>
            <w:sz w:val="13"/>
          </w:rPr>
          <w:t>.</w:t>
        </w:r>
      </w:hyperlink>
      <w:r>
        <w:rPr>
          <w:sz w:val="13"/>
        </w:rPr>
        <w:t xml:space="preserve"> </w:t>
      </w:r>
    </w:p>
    <w:p w14:paraId="13FC9DBE" w14:textId="77777777" w:rsidR="008B5914" w:rsidRDefault="00000000">
      <w:pPr>
        <w:numPr>
          <w:ilvl w:val="0"/>
          <w:numId w:val="2"/>
        </w:numPr>
        <w:spacing w:line="252" w:lineRule="auto"/>
        <w:ind w:right="0" w:hanging="331"/>
        <w:jc w:val="left"/>
      </w:pPr>
      <w:hyperlink r:id="rId112">
        <w:r>
          <w:rPr>
            <w:color w:val="2196D1"/>
            <w:sz w:val="13"/>
          </w:rPr>
          <w:t>Y. Wang, A.G. Khachaturyan, Three dimensional field model and computer</w:t>
        </w:r>
      </w:hyperlink>
      <w:r>
        <w:rPr>
          <w:color w:val="2196D1"/>
          <w:sz w:val="13"/>
        </w:rPr>
        <w:t xml:space="preserve"> </w:t>
      </w:r>
      <w:hyperlink r:id="rId113">
        <w:r>
          <w:rPr>
            <w:color w:val="2196D1"/>
            <w:sz w:val="13"/>
          </w:rPr>
          <w:t>modeling of martensitic transformations, Acta Mater. 45 (2) (1997) 759</w:t>
        </w:r>
      </w:hyperlink>
      <w:hyperlink r:id="rId114">
        <w:r>
          <w:rPr>
            <w:color w:val="2196D1"/>
            <w:sz w:val="13"/>
          </w:rPr>
          <w:t>–</w:t>
        </w:r>
      </w:hyperlink>
      <w:hyperlink r:id="rId115">
        <w:r>
          <w:rPr>
            <w:color w:val="2196D1"/>
            <w:sz w:val="13"/>
          </w:rPr>
          <w:t>773</w:t>
        </w:r>
      </w:hyperlink>
      <w:r>
        <w:rPr>
          <w:sz w:val="13"/>
        </w:rPr>
        <w:t xml:space="preserve">. </w:t>
      </w:r>
    </w:p>
    <w:p w14:paraId="5D3C2E14" w14:textId="77777777" w:rsidR="008B5914" w:rsidRDefault="00000000">
      <w:pPr>
        <w:numPr>
          <w:ilvl w:val="0"/>
          <w:numId w:val="2"/>
        </w:numPr>
        <w:spacing w:line="252" w:lineRule="auto"/>
        <w:ind w:right="0" w:hanging="331"/>
        <w:jc w:val="left"/>
      </w:pPr>
      <w:hyperlink r:id="rId116">
        <w:r>
          <w:rPr>
            <w:color w:val="2196D1"/>
            <w:sz w:val="13"/>
          </w:rPr>
          <w:t>H.K. Yeddu, A. Malik, J. Agren, G. Amberg, A. Borgenstam, Three dimensional</w:t>
        </w:r>
      </w:hyperlink>
      <w:r>
        <w:rPr>
          <w:color w:val="2196D1"/>
          <w:sz w:val="13"/>
        </w:rPr>
        <w:t xml:space="preserve"> </w:t>
      </w:r>
      <w:hyperlink r:id="rId117">
        <w:r>
          <w:rPr>
            <w:color w:val="2196D1"/>
            <w:sz w:val="13"/>
          </w:rPr>
          <w:t xml:space="preserve">phase field modeling of martensitic microstructural evolution in steels, Acta </w:t>
        </w:r>
      </w:hyperlink>
      <w:hyperlink r:id="rId118">
        <w:r>
          <w:rPr>
            <w:color w:val="2196D1"/>
            <w:sz w:val="13"/>
          </w:rPr>
          <w:t>Materiala 60 (2012) 1538</w:t>
        </w:r>
      </w:hyperlink>
      <w:hyperlink r:id="rId119">
        <w:r>
          <w:rPr>
            <w:color w:val="2196D1"/>
            <w:sz w:val="13"/>
          </w:rPr>
          <w:t>–</w:t>
        </w:r>
      </w:hyperlink>
      <w:hyperlink r:id="rId120">
        <w:r>
          <w:rPr>
            <w:color w:val="2196D1"/>
            <w:sz w:val="13"/>
          </w:rPr>
          <w:t>1547</w:t>
        </w:r>
      </w:hyperlink>
      <w:hyperlink r:id="rId121">
        <w:r>
          <w:rPr>
            <w:sz w:val="13"/>
          </w:rPr>
          <w:t>.</w:t>
        </w:r>
      </w:hyperlink>
      <w:r>
        <w:rPr>
          <w:sz w:val="13"/>
        </w:rPr>
        <w:t xml:space="preserve"> </w:t>
      </w:r>
    </w:p>
    <w:p w14:paraId="68C0ADF9" w14:textId="77777777" w:rsidR="008B5914" w:rsidRDefault="00000000">
      <w:pPr>
        <w:numPr>
          <w:ilvl w:val="0"/>
          <w:numId w:val="2"/>
        </w:numPr>
        <w:spacing w:line="252" w:lineRule="auto"/>
        <w:ind w:right="0" w:hanging="331"/>
        <w:jc w:val="left"/>
      </w:pPr>
      <w:hyperlink r:id="rId122">
        <w:r>
          <w:rPr>
            <w:color w:val="2196D1"/>
            <w:sz w:val="13"/>
          </w:rPr>
          <w:t>O. Schcyglo, G. Du, J.K. Engles, I. Steinbach, Acta Mater. 179 (2019) 415</w:t>
        </w:r>
      </w:hyperlink>
      <w:hyperlink r:id="rId123">
        <w:r>
          <w:rPr>
            <w:color w:val="2196D1"/>
            <w:sz w:val="13"/>
          </w:rPr>
          <w:t>–</w:t>
        </w:r>
      </w:hyperlink>
      <w:hyperlink r:id="rId124">
        <w:r>
          <w:rPr>
            <w:color w:val="2196D1"/>
            <w:sz w:val="13"/>
          </w:rPr>
          <w:t>424</w:t>
        </w:r>
      </w:hyperlink>
      <w:r>
        <w:rPr>
          <w:sz w:val="13"/>
        </w:rPr>
        <w:t xml:space="preserve">. </w:t>
      </w:r>
    </w:p>
    <w:p w14:paraId="42DF1B33" w14:textId="77777777" w:rsidR="008B5914" w:rsidRDefault="00000000">
      <w:pPr>
        <w:numPr>
          <w:ilvl w:val="0"/>
          <w:numId w:val="2"/>
        </w:numPr>
        <w:spacing w:line="252" w:lineRule="auto"/>
        <w:ind w:right="0" w:hanging="331"/>
        <w:jc w:val="left"/>
      </w:pPr>
      <w:hyperlink r:id="rId125">
        <w:r>
          <w:rPr>
            <w:color w:val="2196D1"/>
            <w:sz w:val="13"/>
          </w:rPr>
          <w:t>R. Ahluwalia, J. Mikula, R. Laskowski, S.S. Quek, Phase field simulation of</w:t>
        </w:r>
      </w:hyperlink>
      <w:r>
        <w:rPr>
          <w:color w:val="2196D1"/>
          <w:sz w:val="13"/>
        </w:rPr>
        <w:t xml:space="preserve"> </w:t>
      </w:r>
      <w:hyperlink r:id="rId126">
        <w:r>
          <w:rPr>
            <w:color w:val="2196D1"/>
            <w:sz w:val="13"/>
          </w:rPr>
          <w:t>martensitic transformation induced plasticity in steel, Phys. Rev. Mat. 4 (2020),</w:t>
        </w:r>
      </w:hyperlink>
      <w:r>
        <w:rPr>
          <w:color w:val="2196D1"/>
          <w:sz w:val="13"/>
        </w:rPr>
        <w:t xml:space="preserve"> </w:t>
      </w:r>
      <w:hyperlink r:id="rId127">
        <w:r>
          <w:rPr>
            <w:color w:val="2196D1"/>
            <w:sz w:val="13"/>
          </w:rPr>
          <w:t>103607</w:t>
        </w:r>
      </w:hyperlink>
      <w:hyperlink r:id="rId128">
        <w:r>
          <w:rPr>
            <w:sz w:val="13"/>
          </w:rPr>
          <w:t>.</w:t>
        </w:r>
      </w:hyperlink>
      <w:r>
        <w:rPr>
          <w:sz w:val="13"/>
        </w:rPr>
        <w:t xml:space="preserve"> </w:t>
      </w:r>
    </w:p>
    <w:p w14:paraId="04234308" w14:textId="77777777" w:rsidR="008B5914" w:rsidRDefault="00000000">
      <w:pPr>
        <w:numPr>
          <w:ilvl w:val="0"/>
          <w:numId w:val="2"/>
        </w:numPr>
        <w:spacing w:line="252" w:lineRule="auto"/>
        <w:ind w:right="0" w:hanging="331"/>
        <w:jc w:val="left"/>
      </w:pPr>
      <w:hyperlink r:id="rId129">
        <w:r>
          <w:rPr>
            <w:color w:val="2196D1"/>
            <w:sz w:val="13"/>
          </w:rPr>
          <w:t>Y. Ji, L.Q. Chen, Phase field model of stoichiometric compound and solution</w:t>
        </w:r>
      </w:hyperlink>
      <w:r>
        <w:rPr>
          <w:color w:val="2196D1"/>
          <w:sz w:val="13"/>
        </w:rPr>
        <w:t xml:space="preserve"> </w:t>
      </w:r>
      <w:hyperlink r:id="rId130">
        <w:r>
          <w:rPr>
            <w:color w:val="2196D1"/>
            <w:sz w:val="13"/>
          </w:rPr>
          <w:t>phases, Acta Mater. 234 (2022), 118007</w:t>
        </w:r>
      </w:hyperlink>
      <w:hyperlink r:id="rId131">
        <w:r>
          <w:rPr>
            <w:sz w:val="13"/>
          </w:rPr>
          <w:t>.</w:t>
        </w:r>
      </w:hyperlink>
      <w:r>
        <w:rPr>
          <w:sz w:val="13"/>
        </w:rPr>
        <w:t xml:space="preserve"> </w:t>
      </w:r>
    </w:p>
    <w:p w14:paraId="57CF32AB" w14:textId="77777777" w:rsidR="008B5914" w:rsidRDefault="00000000">
      <w:pPr>
        <w:numPr>
          <w:ilvl w:val="0"/>
          <w:numId w:val="2"/>
        </w:numPr>
        <w:spacing w:line="252" w:lineRule="auto"/>
        <w:ind w:right="0" w:hanging="331"/>
        <w:jc w:val="left"/>
      </w:pPr>
      <w:hyperlink r:id="rId132">
        <w:r>
          <w:rPr>
            <w:color w:val="2196D1"/>
            <w:sz w:val="13"/>
          </w:rPr>
          <w:t xml:space="preserve">R. Laskowski, K. Wang, R. Ahluwalia, K. Bai, G. Vastola, Y.-W. Zhang, Phase field </w:t>
        </w:r>
      </w:hyperlink>
      <w:hyperlink r:id="rId133">
        <w:r>
          <w:rPr>
            <w:color w:val="2196D1"/>
            <w:sz w:val="13"/>
          </w:rPr>
          <w:t xml:space="preserve">model for multi-phase alloys under arbitrary thermal history: an application to </w:t>
        </w:r>
      </w:hyperlink>
      <w:hyperlink r:id="rId134">
        <w:r>
          <w:rPr>
            <w:color w:val="2196D1"/>
            <w:sz w:val="13"/>
          </w:rPr>
          <w:t>IN718 super-alloy, J. Alloy. Compd. 861 (2021) 158630</w:t>
        </w:r>
      </w:hyperlink>
      <w:r>
        <w:rPr>
          <w:sz w:val="13"/>
        </w:rPr>
        <w:t xml:space="preserve">. </w:t>
      </w:r>
    </w:p>
    <w:p w14:paraId="42D79CC4" w14:textId="77777777" w:rsidR="008B5914" w:rsidRDefault="00000000">
      <w:pPr>
        <w:numPr>
          <w:ilvl w:val="0"/>
          <w:numId w:val="2"/>
        </w:numPr>
        <w:spacing w:line="252" w:lineRule="auto"/>
        <w:ind w:right="0" w:hanging="331"/>
        <w:jc w:val="left"/>
      </w:pPr>
      <w:hyperlink r:id="rId135">
        <w:r>
          <w:rPr>
            <w:color w:val="2196D1"/>
            <w:sz w:val="13"/>
          </w:rPr>
          <w:t>A. Yamanaka, Phase-field modeling and simulation of solid-state phase</w:t>
        </w:r>
      </w:hyperlink>
      <w:r>
        <w:rPr>
          <w:color w:val="2196D1"/>
          <w:sz w:val="13"/>
        </w:rPr>
        <w:t xml:space="preserve"> </w:t>
      </w:r>
      <w:hyperlink r:id="rId136">
        <w:r>
          <w:rPr>
            <w:color w:val="2196D1"/>
            <w:sz w:val="13"/>
          </w:rPr>
          <w:t>transformations in steel, ISIJ Int. 63 (2023) 395</w:t>
        </w:r>
      </w:hyperlink>
      <w:hyperlink r:id="rId137">
        <w:r>
          <w:rPr>
            <w:color w:val="2196D1"/>
            <w:sz w:val="13"/>
          </w:rPr>
          <w:t>–</w:t>
        </w:r>
      </w:hyperlink>
      <w:hyperlink r:id="rId138">
        <w:r>
          <w:rPr>
            <w:color w:val="2196D1"/>
            <w:sz w:val="13"/>
          </w:rPr>
          <w:t>406</w:t>
        </w:r>
      </w:hyperlink>
      <w:r>
        <w:rPr>
          <w:sz w:val="13"/>
        </w:rPr>
        <w:t xml:space="preserve">. </w:t>
      </w:r>
    </w:p>
    <w:p w14:paraId="64A5F274" w14:textId="77777777" w:rsidR="008B5914" w:rsidRDefault="00000000">
      <w:pPr>
        <w:numPr>
          <w:ilvl w:val="0"/>
          <w:numId w:val="2"/>
        </w:numPr>
        <w:spacing w:line="252" w:lineRule="auto"/>
        <w:ind w:right="0" w:hanging="331"/>
        <w:jc w:val="left"/>
      </w:pPr>
      <w:hyperlink r:id="rId139">
        <w:r>
          <w:rPr>
            <w:color w:val="2196D1"/>
            <w:sz w:val="13"/>
          </w:rPr>
          <w:t xml:space="preserve">H.K. Yeddu, T. Lookman, A. Saxena, Reverse phase transformation of martensite to </w:t>
        </w:r>
      </w:hyperlink>
      <w:hyperlink r:id="rId140">
        <w:r>
          <w:rPr>
            <w:color w:val="2196D1"/>
            <w:sz w:val="13"/>
          </w:rPr>
          <w:t xml:space="preserve">austenite in stainless steels: a 3D phase-field study, J. Mater. Sci. 49 (10) (2014) </w:t>
        </w:r>
      </w:hyperlink>
    </w:p>
    <w:p w14:paraId="4D533185" w14:textId="77777777" w:rsidR="008B5914" w:rsidRDefault="00000000">
      <w:pPr>
        <w:spacing w:line="252" w:lineRule="auto"/>
        <w:ind w:left="331" w:right="0" w:firstLine="0"/>
        <w:jc w:val="left"/>
      </w:pPr>
      <w:hyperlink r:id="rId141">
        <w:r>
          <w:rPr>
            <w:color w:val="2196D1"/>
            <w:sz w:val="13"/>
          </w:rPr>
          <w:t>3642</w:t>
        </w:r>
      </w:hyperlink>
      <w:hyperlink r:id="rId142">
        <w:r>
          <w:rPr>
            <w:color w:val="2196D1"/>
            <w:sz w:val="13"/>
          </w:rPr>
          <w:t>–</w:t>
        </w:r>
      </w:hyperlink>
      <w:hyperlink r:id="rId143">
        <w:r>
          <w:rPr>
            <w:color w:val="2196D1"/>
            <w:sz w:val="13"/>
          </w:rPr>
          <w:t>3651</w:t>
        </w:r>
      </w:hyperlink>
      <w:hyperlink r:id="rId144">
        <w:r>
          <w:rPr>
            <w:sz w:val="13"/>
          </w:rPr>
          <w:t>.</w:t>
        </w:r>
      </w:hyperlink>
      <w:r>
        <w:rPr>
          <w:sz w:val="13"/>
        </w:rPr>
        <w:t xml:space="preserve"> </w:t>
      </w:r>
    </w:p>
    <w:p w14:paraId="0B9F8BF1" w14:textId="77777777" w:rsidR="008B5914" w:rsidRDefault="00000000">
      <w:pPr>
        <w:numPr>
          <w:ilvl w:val="0"/>
          <w:numId w:val="2"/>
        </w:numPr>
        <w:spacing w:after="5" w:line="238" w:lineRule="auto"/>
        <w:ind w:right="0" w:hanging="331"/>
        <w:jc w:val="left"/>
      </w:pPr>
      <w:hyperlink r:id="rId145">
        <w:r>
          <w:rPr>
            <w:color w:val="2196D1"/>
            <w:sz w:val="13"/>
          </w:rPr>
          <w:t xml:space="preserve">X. Zhang, G. Shen, C. Li, J. Gu, Phase field simulation of austenite reversion in a Fe- </w:t>
        </w:r>
      </w:hyperlink>
      <w:hyperlink r:id="rId146">
        <w:r>
          <w:rPr>
            <w:color w:val="2196D1"/>
            <w:sz w:val="13"/>
          </w:rPr>
          <w:t xml:space="preserve">9.6Ni-7.1Mn (at %) martensitic steel governed by a coupled diffusional/displacive </w:t>
        </w:r>
      </w:hyperlink>
      <w:hyperlink r:id="rId147">
        <w:r>
          <w:rPr>
            <w:color w:val="2196D1"/>
            <w:sz w:val="13"/>
          </w:rPr>
          <w:t>mechanism, Mater. Des. 188 (2020) 108426</w:t>
        </w:r>
      </w:hyperlink>
      <w:hyperlink r:id="rId148">
        <w:r>
          <w:rPr>
            <w:sz w:val="13"/>
          </w:rPr>
          <w:t>.</w:t>
        </w:r>
      </w:hyperlink>
      <w:r>
        <w:rPr>
          <w:sz w:val="13"/>
        </w:rPr>
        <w:t xml:space="preserve"> </w:t>
      </w:r>
    </w:p>
    <w:p w14:paraId="02C8611D" w14:textId="77777777" w:rsidR="008B5914" w:rsidRDefault="00000000">
      <w:pPr>
        <w:numPr>
          <w:ilvl w:val="0"/>
          <w:numId w:val="2"/>
        </w:numPr>
        <w:spacing w:after="5" w:line="238" w:lineRule="auto"/>
        <w:ind w:right="0" w:hanging="331"/>
        <w:jc w:val="left"/>
      </w:pPr>
      <w:hyperlink r:id="rId149">
        <w:r>
          <w:rPr>
            <w:color w:val="2196D1"/>
            <w:sz w:val="13"/>
          </w:rPr>
          <w:t xml:space="preserve">P. Song, Y. Ji, L. Chen, W. Liu, C. Zhang, L.Q. Chen, Z. Yang, Phase field simulation </w:t>
        </w:r>
      </w:hyperlink>
      <w:hyperlink r:id="rId150">
        <w:r>
          <w:rPr>
            <w:color w:val="2196D1"/>
            <w:sz w:val="13"/>
          </w:rPr>
          <w:t>of austenite growth behavior: Insights into austenite memory phenomenon,</w:t>
        </w:r>
      </w:hyperlink>
      <w:r>
        <w:rPr>
          <w:color w:val="2196D1"/>
          <w:sz w:val="13"/>
        </w:rPr>
        <w:t xml:space="preserve"> </w:t>
      </w:r>
      <w:hyperlink r:id="rId151">
        <w:r>
          <w:rPr>
            <w:color w:val="2196D1"/>
            <w:sz w:val="13"/>
          </w:rPr>
          <w:t>Comput. Mater. Sci 117 (2016) 139</w:t>
        </w:r>
      </w:hyperlink>
      <w:hyperlink r:id="rId152">
        <w:r>
          <w:rPr>
            <w:color w:val="2196D1"/>
            <w:sz w:val="13"/>
          </w:rPr>
          <w:t>–</w:t>
        </w:r>
      </w:hyperlink>
      <w:hyperlink r:id="rId153">
        <w:r>
          <w:rPr>
            <w:color w:val="2196D1"/>
            <w:sz w:val="13"/>
          </w:rPr>
          <w:t>150</w:t>
        </w:r>
      </w:hyperlink>
      <w:r>
        <w:rPr>
          <w:sz w:val="13"/>
        </w:rPr>
        <w:t xml:space="preserve">. </w:t>
      </w:r>
    </w:p>
    <w:p w14:paraId="5C4250BA" w14:textId="77777777" w:rsidR="008B5914" w:rsidRDefault="00000000">
      <w:pPr>
        <w:numPr>
          <w:ilvl w:val="0"/>
          <w:numId w:val="2"/>
        </w:numPr>
        <w:spacing w:line="252" w:lineRule="auto"/>
        <w:ind w:right="0" w:hanging="331"/>
        <w:jc w:val="left"/>
      </w:pPr>
      <w:hyperlink r:id="rId154">
        <w:r>
          <w:rPr>
            <w:color w:val="2196D1"/>
            <w:sz w:val="13"/>
          </w:rPr>
          <w:t xml:space="preserve">E. Borukovich, G. Du, M. Stratmann, M. Boeff, O. Schcyglo, A. Hartmeir, </w:t>
        </w:r>
      </w:hyperlink>
      <w:hyperlink r:id="rId155">
        <w:r>
          <w:rPr>
            <w:color w:val="2196D1"/>
            <w:sz w:val="13"/>
          </w:rPr>
          <w:t>I. Steinbach, Materials 9 (2016) 673</w:t>
        </w:r>
      </w:hyperlink>
      <w:hyperlink r:id="rId156">
        <w:r>
          <w:rPr>
            <w:sz w:val="13"/>
          </w:rPr>
          <w:t>.</w:t>
        </w:r>
      </w:hyperlink>
      <w:r>
        <w:rPr>
          <w:sz w:val="13"/>
        </w:rPr>
        <w:t xml:space="preserve"> </w:t>
      </w:r>
    </w:p>
    <w:p w14:paraId="771FDC71" w14:textId="77777777" w:rsidR="008B5914" w:rsidRDefault="00000000">
      <w:pPr>
        <w:numPr>
          <w:ilvl w:val="0"/>
          <w:numId w:val="2"/>
        </w:numPr>
        <w:spacing w:after="5" w:line="238" w:lineRule="auto"/>
        <w:ind w:right="0" w:hanging="331"/>
        <w:jc w:val="left"/>
      </w:pPr>
      <w:hyperlink r:id="rId157">
        <w:r>
          <w:rPr>
            <w:color w:val="2196D1"/>
            <w:sz w:val="13"/>
          </w:rPr>
          <w:t xml:space="preserve">C.O. Yenusah, Y. Ji, Y. Liu, T.W. Stone, M.F. Horstemeyer, L.-Q. Chen, L. Chen, </w:t>
        </w:r>
      </w:hyperlink>
      <w:hyperlink r:id="rId158">
        <w:r>
          <w:rPr>
            <w:color w:val="2196D1"/>
            <w:sz w:val="13"/>
          </w:rPr>
          <w:t xml:space="preserve">Three-dimensional Phase-field simulation of </w:t>
        </w:r>
      </w:hyperlink>
      <w:hyperlink r:id="rId159">
        <w:r>
          <w:rPr>
            <w:color w:val="2196D1"/>
            <w:sz w:val="13"/>
          </w:rPr>
          <w:t>γ</w:t>
        </w:r>
      </w:hyperlink>
      <w:hyperlink r:id="rId160">
        <w:r>
          <w:rPr>
            <w:color w:val="2196D1"/>
            <w:sz w:val="15"/>
          </w:rPr>
          <w:t xml:space="preserve">′′ </w:t>
        </w:r>
      </w:hyperlink>
      <w:hyperlink r:id="rId161">
        <w:r>
          <w:rPr>
            <w:color w:val="2196D1"/>
            <w:sz w:val="13"/>
          </w:rPr>
          <w:t xml:space="preserve">precipitation kinetics in Inconel 625 </w:t>
        </w:r>
      </w:hyperlink>
      <w:hyperlink r:id="rId162">
        <w:r>
          <w:rPr>
            <w:color w:val="2196D1"/>
            <w:sz w:val="13"/>
          </w:rPr>
          <w:t>during heat, treatment, Comput. Mater. Sci 187 (2021) 110123</w:t>
        </w:r>
      </w:hyperlink>
      <w:hyperlink r:id="rId163">
        <w:r>
          <w:rPr>
            <w:sz w:val="13"/>
          </w:rPr>
          <w:t>.</w:t>
        </w:r>
      </w:hyperlink>
      <w:r>
        <w:rPr>
          <w:sz w:val="13"/>
        </w:rPr>
        <w:t xml:space="preserve"> </w:t>
      </w:r>
    </w:p>
    <w:p w14:paraId="1C58C8F9" w14:textId="77777777" w:rsidR="008B5914" w:rsidRDefault="00000000">
      <w:pPr>
        <w:numPr>
          <w:ilvl w:val="0"/>
          <w:numId w:val="2"/>
        </w:numPr>
        <w:spacing w:line="252" w:lineRule="auto"/>
        <w:ind w:right="0" w:hanging="331"/>
        <w:jc w:val="left"/>
      </w:pPr>
      <w:hyperlink r:id="rId164">
        <w:r>
          <w:rPr>
            <w:color w:val="2196D1"/>
            <w:sz w:val="13"/>
          </w:rPr>
          <w:t xml:space="preserve">Y. Ji, B. Ghaffari, M. Li, L.-Q. Chen, Phase-field modeling of </w:t>
        </w:r>
      </w:hyperlink>
      <w:hyperlink r:id="rId165">
        <w:r>
          <w:rPr>
            <w:color w:val="2196D1"/>
            <w:sz w:val="13"/>
          </w:rPr>
          <w:t>θ</w:t>
        </w:r>
      </w:hyperlink>
      <w:hyperlink r:id="rId166">
        <w:r>
          <w:rPr>
            <w:color w:val="2196D1"/>
            <w:sz w:val="15"/>
          </w:rPr>
          <w:t xml:space="preserve">′ </w:t>
        </w:r>
      </w:hyperlink>
      <w:hyperlink r:id="rId167">
        <w:r>
          <w:rPr>
            <w:color w:val="2196D1"/>
            <w:sz w:val="13"/>
          </w:rPr>
          <w:t xml:space="preserve">precipitation kinetics </w:t>
        </w:r>
      </w:hyperlink>
      <w:hyperlink r:id="rId168">
        <w:r>
          <w:rPr>
            <w:color w:val="2196D1"/>
            <w:sz w:val="13"/>
          </w:rPr>
          <w:t>in 319 aluminum alloys, Comput. Mater. Sci 151 (2018) 84</w:t>
        </w:r>
      </w:hyperlink>
      <w:hyperlink r:id="rId169">
        <w:r>
          <w:rPr>
            <w:color w:val="2196D1"/>
            <w:sz w:val="13"/>
          </w:rPr>
          <w:t>–</w:t>
        </w:r>
      </w:hyperlink>
      <w:hyperlink r:id="rId170">
        <w:r>
          <w:rPr>
            <w:color w:val="2196D1"/>
            <w:sz w:val="13"/>
          </w:rPr>
          <w:t>94</w:t>
        </w:r>
      </w:hyperlink>
      <w:hyperlink r:id="rId171">
        <w:r>
          <w:rPr>
            <w:sz w:val="13"/>
          </w:rPr>
          <w:t>.</w:t>
        </w:r>
      </w:hyperlink>
      <w:r>
        <w:rPr>
          <w:sz w:val="13"/>
        </w:rPr>
        <w:t xml:space="preserve"> </w:t>
      </w:r>
    </w:p>
    <w:p w14:paraId="1522BDEB" w14:textId="77777777" w:rsidR="008B5914" w:rsidRDefault="00000000">
      <w:pPr>
        <w:numPr>
          <w:ilvl w:val="0"/>
          <w:numId w:val="2"/>
        </w:numPr>
        <w:spacing w:line="252" w:lineRule="auto"/>
        <w:ind w:right="0" w:hanging="331"/>
        <w:jc w:val="left"/>
      </w:pPr>
      <w:hyperlink r:id="rId172">
        <w:r>
          <w:rPr>
            <w:color w:val="2196D1"/>
            <w:sz w:val="13"/>
          </w:rPr>
          <w:t>N. Zhou, D.C. Lv, H.L. Zhang, D. McAllister, F. Zhang, M.J. Mills, Y. Wang,</w:t>
        </w:r>
      </w:hyperlink>
      <w:r>
        <w:rPr>
          <w:color w:val="2196D1"/>
          <w:sz w:val="13"/>
        </w:rPr>
        <w:t xml:space="preserve"> </w:t>
      </w:r>
      <w:hyperlink r:id="rId173">
        <w:r>
          <w:rPr>
            <w:color w:val="2196D1"/>
            <w:sz w:val="13"/>
          </w:rPr>
          <w:t>Computer simulation of phase transformation and plastic deformation in IN718</w:t>
        </w:r>
      </w:hyperlink>
      <w:r>
        <w:rPr>
          <w:color w:val="2196D1"/>
          <w:sz w:val="13"/>
        </w:rPr>
        <w:t xml:space="preserve"> </w:t>
      </w:r>
      <w:hyperlink r:id="rId174">
        <w:r>
          <w:rPr>
            <w:color w:val="2196D1"/>
            <w:sz w:val="13"/>
          </w:rPr>
          <w:t xml:space="preserve">superalloy: Microstructural evolution during precipitation, Acta Mater. 65 (2014) </w:t>
        </w:r>
      </w:hyperlink>
      <w:hyperlink r:id="rId175">
        <w:r>
          <w:rPr>
            <w:color w:val="2196D1"/>
            <w:sz w:val="13"/>
          </w:rPr>
          <w:t>270</w:t>
        </w:r>
      </w:hyperlink>
      <w:hyperlink r:id="rId176">
        <w:r>
          <w:rPr>
            <w:color w:val="2196D1"/>
            <w:sz w:val="13"/>
          </w:rPr>
          <w:t>–</w:t>
        </w:r>
      </w:hyperlink>
      <w:hyperlink r:id="rId177">
        <w:r>
          <w:rPr>
            <w:color w:val="2196D1"/>
            <w:sz w:val="13"/>
          </w:rPr>
          <w:t>286</w:t>
        </w:r>
      </w:hyperlink>
      <w:r>
        <w:rPr>
          <w:sz w:val="13"/>
        </w:rPr>
        <w:t xml:space="preserve">. </w:t>
      </w:r>
    </w:p>
    <w:p w14:paraId="70DCA275" w14:textId="77777777" w:rsidR="008B5914" w:rsidRDefault="00000000">
      <w:pPr>
        <w:numPr>
          <w:ilvl w:val="0"/>
          <w:numId w:val="2"/>
        </w:numPr>
        <w:spacing w:line="252" w:lineRule="auto"/>
        <w:ind w:right="0" w:hanging="331"/>
        <w:jc w:val="left"/>
      </w:pPr>
      <w:hyperlink r:id="rId178">
        <w:r>
          <w:rPr>
            <w:color w:val="2196D1"/>
            <w:sz w:val="13"/>
          </w:rPr>
          <w:t>S.G. Kim, W.T. Kim, T. Suzuki, Phase field model for binary alloys, Phys. Rev. B 60</w:t>
        </w:r>
      </w:hyperlink>
      <w:r>
        <w:rPr>
          <w:color w:val="2196D1"/>
          <w:sz w:val="13"/>
        </w:rPr>
        <w:t xml:space="preserve"> </w:t>
      </w:r>
      <w:hyperlink r:id="rId179">
        <w:r>
          <w:rPr>
            <w:color w:val="2196D1"/>
            <w:sz w:val="13"/>
          </w:rPr>
          <w:t>(6) (1999) 7186</w:t>
        </w:r>
      </w:hyperlink>
      <w:hyperlink r:id="rId180">
        <w:r>
          <w:rPr>
            <w:color w:val="2196D1"/>
            <w:sz w:val="13"/>
          </w:rPr>
          <w:t>–</w:t>
        </w:r>
      </w:hyperlink>
      <w:hyperlink r:id="rId181">
        <w:r>
          <w:rPr>
            <w:color w:val="2196D1"/>
            <w:sz w:val="13"/>
          </w:rPr>
          <w:t>7197</w:t>
        </w:r>
      </w:hyperlink>
      <w:hyperlink r:id="rId182">
        <w:r>
          <w:rPr>
            <w:sz w:val="13"/>
          </w:rPr>
          <w:t>.</w:t>
        </w:r>
      </w:hyperlink>
      <w:r>
        <w:rPr>
          <w:sz w:val="13"/>
        </w:rPr>
        <w:t xml:space="preserve"> </w:t>
      </w:r>
    </w:p>
    <w:p w14:paraId="5B514449" w14:textId="77777777" w:rsidR="008B5914" w:rsidRDefault="00000000">
      <w:pPr>
        <w:numPr>
          <w:ilvl w:val="0"/>
          <w:numId w:val="2"/>
        </w:numPr>
        <w:spacing w:after="5" w:line="238" w:lineRule="auto"/>
        <w:ind w:right="0" w:hanging="331"/>
        <w:jc w:val="left"/>
      </w:pPr>
      <w:hyperlink r:id="rId183">
        <w:r>
          <w:rPr>
            <w:color w:val="2196D1"/>
            <w:sz w:val="13"/>
          </w:rPr>
          <w:t>J. Kundin, D. Raabe, H. Emmerich, A phase-field model for incoherent martensitic</w:t>
        </w:r>
      </w:hyperlink>
      <w:r>
        <w:rPr>
          <w:color w:val="2196D1"/>
          <w:sz w:val="13"/>
        </w:rPr>
        <w:t xml:space="preserve"> </w:t>
      </w:r>
      <w:hyperlink r:id="rId184">
        <w:r>
          <w:rPr>
            <w:color w:val="2196D1"/>
            <w:sz w:val="13"/>
          </w:rPr>
          <w:t xml:space="preserve">transformations including plastic accommodation processes in the austenite, </w:t>
        </w:r>
      </w:hyperlink>
      <w:hyperlink r:id="rId185">
        <w:r>
          <w:rPr>
            <w:color w:val="2196D1"/>
            <w:sz w:val="13"/>
          </w:rPr>
          <w:t>J. Mech. Phys. Solids 59 (10) (2011) 2082</w:t>
        </w:r>
      </w:hyperlink>
      <w:hyperlink r:id="rId186">
        <w:r>
          <w:rPr>
            <w:color w:val="2196D1"/>
            <w:sz w:val="13"/>
          </w:rPr>
          <w:t>–</w:t>
        </w:r>
      </w:hyperlink>
      <w:hyperlink r:id="rId187">
        <w:r>
          <w:rPr>
            <w:color w:val="2196D1"/>
            <w:sz w:val="13"/>
          </w:rPr>
          <w:t>2102</w:t>
        </w:r>
      </w:hyperlink>
      <w:hyperlink r:id="rId188">
        <w:r>
          <w:rPr>
            <w:sz w:val="13"/>
          </w:rPr>
          <w:t>.</w:t>
        </w:r>
      </w:hyperlink>
      <w:r>
        <w:rPr>
          <w:sz w:val="13"/>
        </w:rPr>
        <w:t xml:space="preserve"> </w:t>
      </w:r>
    </w:p>
    <w:p w14:paraId="57B58001" w14:textId="77777777" w:rsidR="008B5914" w:rsidRDefault="00000000">
      <w:pPr>
        <w:numPr>
          <w:ilvl w:val="0"/>
          <w:numId w:val="2"/>
        </w:numPr>
        <w:spacing w:line="252" w:lineRule="auto"/>
        <w:ind w:right="0" w:hanging="331"/>
        <w:jc w:val="left"/>
      </w:pPr>
      <w:hyperlink r:id="rId189">
        <w:r>
          <w:rPr>
            <w:color w:val="2196D1"/>
            <w:sz w:val="13"/>
          </w:rPr>
          <w:t>J. De Keyzer, G. Cacciamani, N. Dupin, P. Wollants, Thermodynamic modeling and</w:t>
        </w:r>
      </w:hyperlink>
      <w:r>
        <w:rPr>
          <w:color w:val="2196D1"/>
          <w:sz w:val="13"/>
        </w:rPr>
        <w:t xml:space="preserve"> </w:t>
      </w:r>
      <w:hyperlink r:id="rId190">
        <w:r>
          <w:rPr>
            <w:color w:val="2196D1"/>
            <w:sz w:val="13"/>
          </w:rPr>
          <w:t>optimization of the Fe-Ni-Ti system, Calphad 33 (1) (2009) 109</w:t>
        </w:r>
      </w:hyperlink>
      <w:hyperlink r:id="rId191">
        <w:r>
          <w:rPr>
            <w:color w:val="2196D1"/>
            <w:sz w:val="13"/>
          </w:rPr>
          <w:t>–</w:t>
        </w:r>
      </w:hyperlink>
      <w:hyperlink r:id="rId192">
        <w:r>
          <w:rPr>
            <w:color w:val="2196D1"/>
            <w:sz w:val="13"/>
          </w:rPr>
          <w:t>123</w:t>
        </w:r>
      </w:hyperlink>
      <w:hyperlink r:id="rId193">
        <w:r>
          <w:rPr>
            <w:sz w:val="13"/>
          </w:rPr>
          <w:t>.</w:t>
        </w:r>
      </w:hyperlink>
      <w:r>
        <w:rPr>
          <w:sz w:val="13"/>
        </w:rPr>
        <w:t xml:space="preserve"> </w:t>
      </w:r>
    </w:p>
    <w:p w14:paraId="68FC9E3F" w14:textId="77777777" w:rsidR="008B5914" w:rsidRDefault="00000000">
      <w:pPr>
        <w:numPr>
          <w:ilvl w:val="0"/>
          <w:numId w:val="2"/>
        </w:numPr>
        <w:spacing w:line="252" w:lineRule="auto"/>
        <w:ind w:right="0" w:hanging="331"/>
        <w:jc w:val="left"/>
      </w:pPr>
      <w:hyperlink r:id="rId194">
        <w:r>
          <w:rPr>
            <w:color w:val="2196D1"/>
            <w:sz w:val="13"/>
          </w:rPr>
          <w:t>Q. Wu, G. Xu, H. Chang, L. Zhou, Y. Cui, Assessment of diffusional mobility for bcc</w:t>
        </w:r>
      </w:hyperlink>
      <w:r>
        <w:rPr>
          <w:color w:val="2196D1"/>
          <w:sz w:val="13"/>
        </w:rPr>
        <w:t xml:space="preserve"> </w:t>
      </w:r>
      <w:hyperlink r:id="rId195">
        <w:r>
          <w:rPr>
            <w:color w:val="2196D1"/>
            <w:sz w:val="13"/>
          </w:rPr>
          <w:t>phase of Ti-Al-Ni ternary system, Calphad 71 (2020), 102203</w:t>
        </w:r>
      </w:hyperlink>
      <w:hyperlink r:id="rId196">
        <w:r>
          <w:rPr>
            <w:sz w:val="13"/>
          </w:rPr>
          <w:t>.</w:t>
        </w:r>
      </w:hyperlink>
      <w:r>
        <w:rPr>
          <w:sz w:val="13"/>
        </w:rPr>
        <w:t xml:space="preserve"> </w:t>
      </w:r>
    </w:p>
    <w:p w14:paraId="3E4FC8B4" w14:textId="77777777" w:rsidR="008B5914" w:rsidRDefault="00000000">
      <w:pPr>
        <w:numPr>
          <w:ilvl w:val="0"/>
          <w:numId w:val="2"/>
        </w:numPr>
        <w:spacing w:line="252" w:lineRule="auto"/>
        <w:ind w:right="0" w:hanging="331"/>
        <w:jc w:val="left"/>
      </w:pPr>
      <w:hyperlink r:id="rId197">
        <w:r>
          <w:rPr>
            <w:color w:val="2196D1"/>
            <w:sz w:val="13"/>
          </w:rPr>
          <w:t>Y. Chen, J. Li, B. Tang, H. Kou, J. Segurado, Y. Cui, Computational study of atomic</w:t>
        </w:r>
      </w:hyperlink>
      <w:r>
        <w:rPr>
          <w:color w:val="2196D1"/>
          <w:sz w:val="13"/>
        </w:rPr>
        <w:t xml:space="preserve"> </w:t>
      </w:r>
      <w:hyperlink r:id="rId198">
        <w:r>
          <w:rPr>
            <w:color w:val="2196D1"/>
            <w:sz w:val="13"/>
          </w:rPr>
          <w:t>mobility for bcc phase in Ti-Al-Fe system, Calphad 46 (2014) 205</w:t>
        </w:r>
      </w:hyperlink>
      <w:hyperlink r:id="rId199">
        <w:r>
          <w:rPr>
            <w:color w:val="2196D1"/>
            <w:sz w:val="13"/>
          </w:rPr>
          <w:t>–</w:t>
        </w:r>
      </w:hyperlink>
      <w:hyperlink r:id="rId200">
        <w:r>
          <w:rPr>
            <w:color w:val="2196D1"/>
            <w:sz w:val="13"/>
          </w:rPr>
          <w:t>212</w:t>
        </w:r>
      </w:hyperlink>
      <w:r>
        <w:rPr>
          <w:sz w:val="13"/>
        </w:rPr>
        <w:t xml:space="preserve">. </w:t>
      </w:r>
    </w:p>
    <w:p w14:paraId="15D377DC" w14:textId="77777777" w:rsidR="008B5914" w:rsidRDefault="00000000">
      <w:pPr>
        <w:numPr>
          <w:ilvl w:val="0"/>
          <w:numId w:val="2"/>
        </w:numPr>
        <w:spacing w:after="2" w:line="252" w:lineRule="auto"/>
        <w:ind w:right="0" w:hanging="331"/>
        <w:jc w:val="left"/>
      </w:pPr>
      <w:r>
        <w:rPr>
          <w:sz w:val="13"/>
        </w:rPr>
        <w:t xml:space="preserve">NIST Ni-based diffusional mobility database. </w:t>
      </w:r>
    </w:p>
    <w:p w14:paraId="6CA9FDEC" w14:textId="77777777" w:rsidR="008B5914" w:rsidRDefault="00000000">
      <w:pPr>
        <w:numPr>
          <w:ilvl w:val="0"/>
          <w:numId w:val="2"/>
        </w:numPr>
        <w:spacing w:line="252" w:lineRule="auto"/>
        <w:ind w:right="0" w:hanging="331"/>
        <w:jc w:val="left"/>
      </w:pPr>
      <w:hyperlink r:id="rId201">
        <w:r>
          <w:rPr>
            <w:color w:val="2196D1"/>
            <w:sz w:val="13"/>
          </w:rPr>
          <w:t xml:space="preserve">M. Shmulevitsh, L. Meshi, M. Pinkas, R.Z. Shneck, J. Mater. Sci. 50 (2015) </w:t>
        </w:r>
      </w:hyperlink>
    </w:p>
    <w:p w14:paraId="507F401E" w14:textId="77777777" w:rsidR="008B5914" w:rsidRDefault="00000000">
      <w:pPr>
        <w:spacing w:line="252" w:lineRule="auto"/>
        <w:ind w:left="331" w:right="0" w:firstLine="0"/>
        <w:jc w:val="left"/>
      </w:pPr>
      <w:hyperlink r:id="rId202">
        <w:r>
          <w:rPr>
            <w:color w:val="2196D1"/>
            <w:sz w:val="13"/>
          </w:rPr>
          <w:t>4970</w:t>
        </w:r>
      </w:hyperlink>
      <w:hyperlink r:id="rId203">
        <w:r>
          <w:rPr>
            <w:color w:val="2196D1"/>
            <w:sz w:val="13"/>
          </w:rPr>
          <w:t>–</w:t>
        </w:r>
      </w:hyperlink>
      <w:hyperlink r:id="rId204">
        <w:r>
          <w:rPr>
            <w:color w:val="2196D1"/>
            <w:sz w:val="13"/>
          </w:rPr>
          <w:t>4979</w:t>
        </w:r>
      </w:hyperlink>
      <w:hyperlink r:id="rId205">
        <w:r>
          <w:rPr>
            <w:sz w:val="13"/>
          </w:rPr>
          <w:t>.</w:t>
        </w:r>
      </w:hyperlink>
      <w:r>
        <w:rPr>
          <w:sz w:val="13"/>
        </w:rPr>
        <w:t xml:space="preserve"> </w:t>
      </w:r>
    </w:p>
    <w:p w14:paraId="3CCBA2A1" w14:textId="77777777" w:rsidR="008B5914" w:rsidRDefault="00000000">
      <w:pPr>
        <w:numPr>
          <w:ilvl w:val="0"/>
          <w:numId w:val="2"/>
        </w:numPr>
        <w:spacing w:after="5" w:line="238" w:lineRule="auto"/>
        <w:ind w:right="0" w:hanging="331"/>
        <w:jc w:val="left"/>
      </w:pPr>
      <w:hyperlink r:id="rId206">
        <w:r>
          <w:rPr>
            <w:color w:val="2196D1"/>
            <w:sz w:val="13"/>
          </w:rPr>
          <w:t>T. Shinozaki, Y. Tomota, T. Fukino, T. Suzuki, Microstructure Evolution during</w:t>
        </w:r>
      </w:hyperlink>
      <w:r>
        <w:rPr>
          <w:color w:val="2196D1"/>
          <w:sz w:val="13"/>
        </w:rPr>
        <w:t xml:space="preserve"> </w:t>
      </w:r>
      <w:hyperlink r:id="rId207">
        <w:r>
          <w:rPr>
            <w:color w:val="2196D1"/>
            <w:sz w:val="13"/>
          </w:rPr>
          <w:t xml:space="preserve">Reverse Transformation of Austenite from Tempered Martensite in Low Alloy Steel, </w:t>
        </w:r>
      </w:hyperlink>
      <w:hyperlink r:id="rId208">
        <w:r>
          <w:rPr>
            <w:color w:val="2196D1"/>
            <w:sz w:val="13"/>
          </w:rPr>
          <w:t>Shinozaki et al, ISIJ Int. 57 (2017) 533</w:t>
        </w:r>
      </w:hyperlink>
      <w:hyperlink r:id="rId209">
        <w:r>
          <w:rPr>
            <w:color w:val="2196D1"/>
            <w:sz w:val="13"/>
          </w:rPr>
          <w:t>–</w:t>
        </w:r>
      </w:hyperlink>
      <w:hyperlink r:id="rId210">
        <w:r>
          <w:rPr>
            <w:color w:val="2196D1"/>
            <w:sz w:val="13"/>
          </w:rPr>
          <w:t>539</w:t>
        </w:r>
      </w:hyperlink>
      <w:r>
        <w:rPr>
          <w:sz w:val="13"/>
        </w:rPr>
        <w:t xml:space="preserve">. </w:t>
      </w:r>
    </w:p>
    <w:p w14:paraId="6B2ACB42" w14:textId="77777777" w:rsidR="008B5914" w:rsidRDefault="00000000">
      <w:pPr>
        <w:numPr>
          <w:ilvl w:val="0"/>
          <w:numId w:val="2"/>
        </w:numPr>
        <w:spacing w:line="252" w:lineRule="auto"/>
        <w:ind w:right="0" w:hanging="331"/>
        <w:jc w:val="left"/>
      </w:pPr>
      <w:hyperlink r:id="rId211">
        <w:r>
          <w:rPr>
            <w:color w:val="2196D1"/>
            <w:sz w:val="13"/>
          </w:rPr>
          <w:t>J. Simo, R. Taylor, Consistent tangent operators for rate-independent</w:t>
        </w:r>
      </w:hyperlink>
      <w:r>
        <w:rPr>
          <w:color w:val="2196D1"/>
          <w:sz w:val="13"/>
        </w:rPr>
        <w:t xml:space="preserve"> </w:t>
      </w:r>
      <w:hyperlink r:id="rId212">
        <w:r>
          <w:rPr>
            <w:color w:val="2196D1"/>
            <w:sz w:val="13"/>
          </w:rPr>
          <w:t>elastoplasticity, Comput. Methods Appl. Mech. Eng. 48 (1) (1985) 101</w:t>
        </w:r>
      </w:hyperlink>
      <w:hyperlink r:id="rId213">
        <w:r>
          <w:rPr>
            <w:color w:val="2196D1"/>
            <w:sz w:val="13"/>
          </w:rPr>
          <w:t>–</w:t>
        </w:r>
      </w:hyperlink>
      <w:hyperlink r:id="rId214">
        <w:r>
          <w:rPr>
            <w:color w:val="2196D1"/>
            <w:sz w:val="13"/>
          </w:rPr>
          <w:t>118</w:t>
        </w:r>
      </w:hyperlink>
      <w:r>
        <w:rPr>
          <w:sz w:val="13"/>
        </w:rPr>
        <w:t xml:space="preserve">. </w:t>
      </w:r>
    </w:p>
    <w:p w14:paraId="63C49BD6" w14:textId="77777777" w:rsidR="008B5914" w:rsidRDefault="00000000">
      <w:pPr>
        <w:numPr>
          <w:ilvl w:val="0"/>
          <w:numId w:val="2"/>
        </w:numPr>
        <w:spacing w:after="2" w:line="252" w:lineRule="auto"/>
        <w:ind w:right="0" w:hanging="331"/>
        <w:jc w:val="left"/>
      </w:pPr>
      <w:r>
        <w:rPr>
          <w:sz w:val="13"/>
        </w:rPr>
        <w:t xml:space="preserve">T. Belytschko, W. Liu, and B. Moran, Nonlinear Finite Elements for Continua and Structures. Nonlinear Finite Elements for Continua and Structures, Wiley, 2000. </w:t>
      </w:r>
    </w:p>
    <w:p w14:paraId="089B3A23" w14:textId="77777777" w:rsidR="008B5914" w:rsidRDefault="00000000">
      <w:pPr>
        <w:numPr>
          <w:ilvl w:val="0"/>
          <w:numId w:val="2"/>
        </w:numPr>
        <w:spacing w:after="0" w:line="246" w:lineRule="auto"/>
        <w:ind w:right="0" w:hanging="331"/>
        <w:jc w:val="left"/>
      </w:pPr>
      <w:r>
        <w:rPr>
          <w:sz w:val="13"/>
        </w:rPr>
        <w:t xml:space="preserve">M. Seif, J. Main, J. Weigand, F. Sadek, L. Choe, C. Zhang, J. Gross, W. Luecke and D. McColskey, Temperature-dependent modeling for structural steels: Formulation and application, </w:t>
      </w:r>
      <w:hyperlink r:id="rId215">
        <w:r>
          <w:rPr>
            <w:color w:val="2196D1"/>
            <w:sz w:val="13"/>
          </w:rPr>
          <w:t>https://doi.org/10.6028/NIST.TN.1907</w:t>
        </w:r>
      </w:hyperlink>
      <w:hyperlink r:id="rId216">
        <w:r>
          <w:rPr>
            <w:sz w:val="13"/>
          </w:rPr>
          <w:t>.</w:t>
        </w:r>
      </w:hyperlink>
      <w:r>
        <w:rPr>
          <w:sz w:val="13"/>
        </w:rPr>
        <w:t xml:space="preserve"> </w:t>
      </w:r>
    </w:p>
    <w:p w14:paraId="4611F894" w14:textId="77777777" w:rsidR="008B5914" w:rsidRDefault="00000000">
      <w:pPr>
        <w:numPr>
          <w:ilvl w:val="0"/>
          <w:numId w:val="2"/>
        </w:numPr>
        <w:spacing w:line="252" w:lineRule="auto"/>
        <w:ind w:right="0" w:hanging="331"/>
        <w:jc w:val="left"/>
      </w:pPr>
      <w:hyperlink r:id="rId217">
        <w:r>
          <w:rPr>
            <w:color w:val="2196D1"/>
            <w:sz w:val="13"/>
          </w:rPr>
          <w:t>J.D. Robson, Modelling the evolution of particle size distribution during</w:t>
        </w:r>
      </w:hyperlink>
      <w:r>
        <w:rPr>
          <w:color w:val="2196D1"/>
          <w:sz w:val="13"/>
        </w:rPr>
        <w:t xml:space="preserve"> </w:t>
      </w:r>
      <w:hyperlink r:id="rId218">
        <w:r>
          <w:rPr>
            <w:color w:val="2196D1"/>
            <w:sz w:val="13"/>
          </w:rPr>
          <w:t>nucleation, growth and coarsening, Mater. Sci. Technol. 20 (4) (2004) 441</w:t>
        </w:r>
      </w:hyperlink>
      <w:hyperlink r:id="rId219">
        <w:r>
          <w:rPr>
            <w:color w:val="2196D1"/>
            <w:sz w:val="13"/>
          </w:rPr>
          <w:t>–</w:t>
        </w:r>
      </w:hyperlink>
      <w:hyperlink r:id="rId220">
        <w:r>
          <w:rPr>
            <w:color w:val="2196D1"/>
            <w:sz w:val="13"/>
          </w:rPr>
          <w:t>448</w:t>
        </w:r>
      </w:hyperlink>
      <w:r>
        <w:rPr>
          <w:sz w:val="13"/>
        </w:rPr>
        <w:t xml:space="preserve">. </w:t>
      </w:r>
    </w:p>
    <w:p w14:paraId="3A7A1185" w14:textId="77777777" w:rsidR="008B5914" w:rsidRDefault="00000000">
      <w:pPr>
        <w:numPr>
          <w:ilvl w:val="0"/>
          <w:numId w:val="2"/>
        </w:numPr>
        <w:spacing w:line="252" w:lineRule="auto"/>
        <w:ind w:right="0" w:hanging="331"/>
        <w:jc w:val="left"/>
      </w:pPr>
      <w:hyperlink r:id="rId221">
        <w:r>
          <w:rPr>
            <w:color w:val="2196D1"/>
            <w:sz w:val="13"/>
          </w:rPr>
          <w:t>M. Krol, P. Snop</w:t>
        </w:r>
      </w:hyperlink>
      <w:hyperlink r:id="rId222">
        <w:r>
          <w:rPr>
            <w:color w:val="2196D1"/>
            <w:sz w:val="13"/>
          </w:rPr>
          <w:t>´</w:t>
        </w:r>
      </w:hyperlink>
      <w:r>
        <w:rPr>
          <w:color w:val="2196D1"/>
          <w:sz w:val="13"/>
        </w:rPr>
        <w:t xml:space="preserve"> </w:t>
      </w:r>
      <w:hyperlink r:id="rId223">
        <w:r>
          <w:rPr>
            <w:color w:val="2196D1"/>
            <w:sz w:val="13"/>
          </w:rPr>
          <w:t>inski, A. Czech, The phase transitions in selective laser-melted 18-</w:t>
        </w:r>
      </w:hyperlink>
      <w:hyperlink r:id="rId224">
        <w:r>
          <w:rPr>
            <w:color w:val="2196D1"/>
            <w:sz w:val="13"/>
          </w:rPr>
          <w:t>´</w:t>
        </w:r>
      </w:hyperlink>
      <w:r>
        <w:rPr>
          <w:color w:val="2196D1"/>
          <w:sz w:val="13"/>
        </w:rPr>
        <w:tab/>
        <w:t xml:space="preserve"> </w:t>
      </w:r>
      <w:hyperlink r:id="rId225">
        <w:r>
          <w:rPr>
            <w:color w:val="2196D1"/>
            <w:sz w:val="13"/>
          </w:rPr>
          <w:t>Ni (300-grade) maraging steel, J. Therm. Anal. Calorim. 142 (2) (2020)</w:t>
        </w:r>
      </w:hyperlink>
      <w:r>
        <w:rPr>
          <w:color w:val="2196D1"/>
          <w:sz w:val="13"/>
        </w:rPr>
        <w:t xml:space="preserve"> </w:t>
      </w:r>
    </w:p>
    <w:p w14:paraId="77FEE74A" w14:textId="77777777" w:rsidR="008B5914" w:rsidRDefault="00000000">
      <w:pPr>
        <w:spacing w:line="252" w:lineRule="auto"/>
        <w:ind w:left="331" w:right="0" w:firstLine="0"/>
        <w:jc w:val="left"/>
      </w:pPr>
      <w:hyperlink r:id="rId226">
        <w:r>
          <w:rPr>
            <w:color w:val="2196D1"/>
            <w:sz w:val="13"/>
          </w:rPr>
          <w:t>1011</w:t>
        </w:r>
      </w:hyperlink>
      <w:hyperlink r:id="rId227">
        <w:r>
          <w:rPr>
            <w:color w:val="2196D1"/>
            <w:sz w:val="13"/>
          </w:rPr>
          <w:t>–</w:t>
        </w:r>
      </w:hyperlink>
      <w:hyperlink r:id="rId228">
        <w:r>
          <w:rPr>
            <w:color w:val="2196D1"/>
            <w:sz w:val="13"/>
          </w:rPr>
          <w:t>1018</w:t>
        </w:r>
      </w:hyperlink>
      <w:hyperlink r:id="rId229">
        <w:r>
          <w:rPr>
            <w:sz w:val="13"/>
          </w:rPr>
          <w:t>.</w:t>
        </w:r>
      </w:hyperlink>
      <w:r>
        <w:rPr>
          <w:sz w:val="13"/>
        </w:rPr>
        <w:t xml:space="preserve"> </w:t>
      </w:r>
    </w:p>
    <w:p w14:paraId="08FC0922" w14:textId="77777777" w:rsidR="008B5914" w:rsidRDefault="00000000">
      <w:pPr>
        <w:numPr>
          <w:ilvl w:val="0"/>
          <w:numId w:val="2"/>
        </w:numPr>
        <w:spacing w:after="2" w:line="252" w:lineRule="auto"/>
        <w:ind w:right="0" w:hanging="331"/>
        <w:jc w:val="left"/>
      </w:pPr>
      <w:r>
        <w:rPr>
          <w:sz w:val="13"/>
        </w:rPr>
        <w:t xml:space="preserve">A.G. Reis, D.A.P. Reis, A.J. Abdalla, J. Otubo and H.R.Z. Sandim, A dilatometric study of the continuous heating transformations in maraging 300 steel, IOP Conference Series: Materials Science and Engineering 97 (2015), 012006 </w:t>
      </w:r>
      <w:hyperlink r:id="rId230">
        <w:r>
          <w:rPr>
            <w:color w:val="2196D1"/>
            <w:sz w:val="13"/>
          </w:rPr>
          <w:t>https://</w:t>
        </w:r>
      </w:hyperlink>
      <w:r>
        <w:rPr>
          <w:color w:val="2196D1"/>
          <w:sz w:val="13"/>
        </w:rPr>
        <w:t xml:space="preserve"> </w:t>
      </w:r>
      <w:hyperlink r:id="rId231">
        <w:r>
          <w:rPr>
            <w:color w:val="2196D1"/>
            <w:sz w:val="13"/>
          </w:rPr>
          <w:t>doi.org/10.6028/NIST.TN.1907</w:t>
        </w:r>
      </w:hyperlink>
      <w:hyperlink r:id="rId232">
        <w:r>
          <w:rPr>
            <w:sz w:val="13"/>
          </w:rPr>
          <w:t>.</w:t>
        </w:r>
      </w:hyperlink>
      <w:r>
        <w:rPr>
          <w:sz w:val="13"/>
        </w:rPr>
        <w:t xml:space="preserve"> </w:t>
      </w:r>
    </w:p>
    <w:p w14:paraId="47F70B95" w14:textId="77777777" w:rsidR="008B5914" w:rsidRDefault="00000000">
      <w:pPr>
        <w:numPr>
          <w:ilvl w:val="0"/>
          <w:numId w:val="2"/>
        </w:numPr>
        <w:spacing w:line="252" w:lineRule="auto"/>
        <w:ind w:right="0" w:hanging="331"/>
        <w:jc w:val="left"/>
      </w:pPr>
      <w:hyperlink r:id="rId233">
        <w:r>
          <w:rPr>
            <w:color w:val="2196D1"/>
            <w:sz w:val="13"/>
          </w:rPr>
          <w:t xml:space="preserve">E.I. Gallindonava, P.E.J. Rivera-Diaz-Castillo, A model for the microstructure </w:t>
        </w:r>
      </w:hyperlink>
      <w:hyperlink r:id="rId234">
        <w:r>
          <w:rPr>
            <w:color w:val="2196D1"/>
            <w:sz w:val="13"/>
          </w:rPr>
          <w:t>behavior and strength evolution in lath martensite, Acta Mater. 98 (2015) 81</w:t>
        </w:r>
      </w:hyperlink>
      <w:hyperlink r:id="rId235">
        <w:r>
          <w:rPr>
            <w:color w:val="2196D1"/>
            <w:sz w:val="13"/>
          </w:rPr>
          <w:t>–</w:t>
        </w:r>
      </w:hyperlink>
      <w:hyperlink r:id="rId236">
        <w:r>
          <w:rPr>
            <w:color w:val="2196D1"/>
            <w:sz w:val="13"/>
          </w:rPr>
          <w:t>93</w:t>
        </w:r>
      </w:hyperlink>
      <w:hyperlink r:id="rId237">
        <w:r>
          <w:rPr>
            <w:sz w:val="13"/>
          </w:rPr>
          <w:t>.</w:t>
        </w:r>
      </w:hyperlink>
      <w:r>
        <w:rPr>
          <w:sz w:val="13"/>
        </w:rPr>
        <w:t xml:space="preserve"> </w:t>
      </w:r>
    </w:p>
    <w:sectPr w:rsidR="008B5914">
      <w:type w:val="continuous"/>
      <w:pgSz w:w="11906" w:h="15874"/>
      <w:pgMar w:top="1026" w:right="752" w:bottom="978" w:left="752" w:header="720" w:footer="720" w:gutter="0"/>
      <w:cols w:num="2" w:space="31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3821B" w14:textId="77777777" w:rsidR="00322640" w:rsidRDefault="00322640">
      <w:pPr>
        <w:spacing w:after="0" w:line="240" w:lineRule="auto"/>
      </w:pPr>
      <w:r>
        <w:separator/>
      </w:r>
    </w:p>
  </w:endnote>
  <w:endnote w:type="continuationSeparator" w:id="0">
    <w:p w14:paraId="547F29E9" w14:textId="77777777" w:rsidR="00322640" w:rsidRDefault="00322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686A" w14:textId="77777777" w:rsidR="008B5914" w:rsidRDefault="00000000">
    <w:pPr>
      <w:spacing w:after="0" w:line="259" w:lineRule="auto"/>
      <w:ind w:left="15" w:righ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3"/>
      </w:rPr>
      <w:t>2</w:t>
    </w:r>
    <w:r>
      <w:rPr>
        <w:rFonts w:ascii="Times New Roman" w:eastAsia="Times New Roman" w:hAnsi="Times New Roman" w:cs="Times New Roman"/>
        <w:sz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DBCE" w14:textId="77777777" w:rsidR="008B5914" w:rsidRDefault="00000000">
    <w:pPr>
      <w:spacing w:after="0" w:line="259" w:lineRule="auto"/>
      <w:ind w:left="15" w:righ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3"/>
      </w:rPr>
      <w:t>2</w:t>
    </w:r>
    <w:r>
      <w:rPr>
        <w:rFonts w:ascii="Times New Roman" w:eastAsia="Times New Roman" w:hAnsi="Times New Roman" w:cs="Times New Roman"/>
        <w:sz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CAFA" w14:textId="77777777" w:rsidR="008B5914" w:rsidRDefault="008B5914">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B1A0D" w14:textId="77777777" w:rsidR="00322640" w:rsidRDefault="00322640">
      <w:pPr>
        <w:spacing w:after="0" w:line="240" w:lineRule="auto"/>
      </w:pPr>
      <w:r>
        <w:separator/>
      </w:r>
    </w:p>
  </w:footnote>
  <w:footnote w:type="continuationSeparator" w:id="0">
    <w:p w14:paraId="47C7F646" w14:textId="77777777" w:rsidR="00322640" w:rsidRDefault="00322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81F8" w14:textId="77777777" w:rsidR="008B5914" w:rsidRDefault="00000000">
    <w:pPr>
      <w:spacing w:after="0" w:line="259" w:lineRule="auto"/>
      <w:ind w:right="-12" w:firstLine="0"/>
      <w:jc w:val="left"/>
    </w:pPr>
    <w:r>
      <w:rPr>
        <w:i/>
        <w:sz w:val="13"/>
      </w:rPr>
      <w:t xml:space="preserve">R. Ahluwalia et al.                                                                                                                                                                                                                              </w:t>
    </w:r>
    <w:r>
      <w:rPr>
        <w:rFonts w:ascii="Times New Roman" w:eastAsia="Times New Roman" w:hAnsi="Times New Roman" w:cs="Times New Roman"/>
        <w:i/>
        <w:sz w:val="13"/>
      </w:rPr>
      <w:t>Computational Materials Science 231 (2024) 112590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49E1" w14:textId="77777777" w:rsidR="008B5914" w:rsidRDefault="00000000">
    <w:pPr>
      <w:spacing w:after="0" w:line="259" w:lineRule="auto"/>
      <w:ind w:right="-12" w:firstLine="0"/>
      <w:jc w:val="left"/>
    </w:pPr>
    <w:r>
      <w:rPr>
        <w:i/>
        <w:sz w:val="13"/>
      </w:rPr>
      <w:t xml:space="preserve">R. Ahluwalia et al.                                                                                                                                                                                                                              </w:t>
    </w:r>
    <w:r>
      <w:rPr>
        <w:rFonts w:ascii="Times New Roman" w:eastAsia="Times New Roman" w:hAnsi="Times New Roman" w:cs="Times New Roman"/>
        <w:i/>
        <w:sz w:val="13"/>
      </w:rPr>
      <w:t>Computational Materials Science 231 (2024) 112590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05BD4" w14:textId="77777777" w:rsidR="008B5914" w:rsidRDefault="008B5914">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4B20"/>
    <w:multiLevelType w:val="hybridMultilevel"/>
    <w:tmpl w:val="D8AE4204"/>
    <w:lvl w:ilvl="0" w:tplc="1862EDB6">
      <w:start w:val="2"/>
      <w:numFmt w:val="decimal"/>
      <w:lvlText w:val="%1"/>
      <w:lvlJc w:val="left"/>
      <w:pPr>
        <w:ind w:left="1094"/>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F6A85130">
      <w:start w:val="1"/>
      <w:numFmt w:val="lowerLetter"/>
      <w:lvlText w:val="%2"/>
      <w:lvlJc w:val="left"/>
      <w:pPr>
        <w:ind w:left="221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351E345C">
      <w:start w:val="1"/>
      <w:numFmt w:val="lowerRoman"/>
      <w:lvlText w:val="%3"/>
      <w:lvlJc w:val="left"/>
      <w:pPr>
        <w:ind w:left="293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2CDC38DE">
      <w:start w:val="1"/>
      <w:numFmt w:val="decimal"/>
      <w:lvlText w:val="%4"/>
      <w:lvlJc w:val="left"/>
      <w:pPr>
        <w:ind w:left="365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019E43C2">
      <w:start w:val="1"/>
      <w:numFmt w:val="lowerLetter"/>
      <w:lvlText w:val="%5"/>
      <w:lvlJc w:val="left"/>
      <w:pPr>
        <w:ind w:left="437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61A8594">
      <w:start w:val="1"/>
      <w:numFmt w:val="lowerRoman"/>
      <w:lvlText w:val="%6"/>
      <w:lvlJc w:val="left"/>
      <w:pPr>
        <w:ind w:left="509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E6F2911E">
      <w:start w:val="1"/>
      <w:numFmt w:val="decimal"/>
      <w:lvlText w:val="%7"/>
      <w:lvlJc w:val="left"/>
      <w:pPr>
        <w:ind w:left="581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B086B5E4">
      <w:start w:val="1"/>
      <w:numFmt w:val="lowerLetter"/>
      <w:lvlText w:val="%8"/>
      <w:lvlJc w:val="left"/>
      <w:pPr>
        <w:ind w:left="653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DC881FA">
      <w:start w:val="1"/>
      <w:numFmt w:val="lowerRoman"/>
      <w:lvlText w:val="%9"/>
      <w:lvlJc w:val="left"/>
      <w:pPr>
        <w:ind w:left="725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 w15:restartNumberingAfterBreak="0">
    <w:nsid w:val="515C00A9"/>
    <w:multiLevelType w:val="hybridMultilevel"/>
    <w:tmpl w:val="2244F2F4"/>
    <w:lvl w:ilvl="0" w:tplc="1BDC2040">
      <w:start w:val="1"/>
      <w:numFmt w:val="decimal"/>
      <w:lvlText w:val="[%1]"/>
      <w:lvlJc w:val="left"/>
      <w:pPr>
        <w:ind w:left="33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1" w:tplc="9498F854">
      <w:start w:val="1"/>
      <w:numFmt w:val="lowerLetter"/>
      <w:lvlText w:val="%2"/>
      <w:lvlJc w:val="left"/>
      <w:pPr>
        <w:ind w:left="109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2" w:tplc="70B09120">
      <w:start w:val="1"/>
      <w:numFmt w:val="lowerRoman"/>
      <w:lvlText w:val="%3"/>
      <w:lvlJc w:val="left"/>
      <w:pPr>
        <w:ind w:left="181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3" w:tplc="1C542722">
      <w:start w:val="1"/>
      <w:numFmt w:val="decimal"/>
      <w:lvlText w:val="%4"/>
      <w:lvlJc w:val="left"/>
      <w:pPr>
        <w:ind w:left="253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4" w:tplc="89089C30">
      <w:start w:val="1"/>
      <w:numFmt w:val="lowerLetter"/>
      <w:lvlText w:val="%5"/>
      <w:lvlJc w:val="left"/>
      <w:pPr>
        <w:ind w:left="325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5" w:tplc="56A2FF58">
      <w:start w:val="1"/>
      <w:numFmt w:val="lowerRoman"/>
      <w:lvlText w:val="%6"/>
      <w:lvlJc w:val="left"/>
      <w:pPr>
        <w:ind w:left="397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6" w:tplc="70C0056A">
      <w:start w:val="1"/>
      <w:numFmt w:val="decimal"/>
      <w:lvlText w:val="%7"/>
      <w:lvlJc w:val="left"/>
      <w:pPr>
        <w:ind w:left="469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7" w:tplc="2628246C">
      <w:start w:val="1"/>
      <w:numFmt w:val="lowerLetter"/>
      <w:lvlText w:val="%8"/>
      <w:lvlJc w:val="left"/>
      <w:pPr>
        <w:ind w:left="541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8" w:tplc="C71E8808">
      <w:start w:val="1"/>
      <w:numFmt w:val="lowerRoman"/>
      <w:lvlText w:val="%9"/>
      <w:lvlJc w:val="left"/>
      <w:pPr>
        <w:ind w:left="613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abstractNum>
  <w:num w:numId="1" w16cid:durableId="1310289042">
    <w:abstractNumId w:val="0"/>
  </w:num>
  <w:num w:numId="2" w16cid:durableId="962614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914"/>
    <w:rsid w:val="002260B9"/>
    <w:rsid w:val="00322640"/>
    <w:rsid w:val="0046348D"/>
    <w:rsid w:val="008B5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9608"/>
  <w15:docId w15:val="{A385284A-EB9A-4722-BAEA-59609AED4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right="47" w:firstLine="229"/>
      <w:jc w:val="both"/>
    </w:pPr>
    <w:rPr>
      <w:rFonts w:ascii="Calibri" w:eastAsia="Calibri" w:hAnsi="Calibri" w:cs="Calibri"/>
      <w:color w:val="000000"/>
      <w:sz w:val="16"/>
    </w:rPr>
  </w:style>
  <w:style w:type="paragraph" w:styleId="Heading1">
    <w:name w:val="heading 1"/>
    <w:next w:val="Normal"/>
    <w:link w:val="Heading1Char"/>
    <w:uiPriority w:val="9"/>
    <w:qFormat/>
    <w:pPr>
      <w:keepNext/>
      <w:keepLines/>
      <w:spacing w:after="208" w:line="259" w:lineRule="auto"/>
      <w:ind w:left="10" w:hanging="10"/>
      <w:outlineLvl w:val="0"/>
    </w:pPr>
    <w:rPr>
      <w:rFonts w:ascii="Calibri" w:eastAsia="Calibri" w:hAnsi="Calibri" w:cs="Calibri"/>
      <w:b/>
      <w:color w:val="000000"/>
      <w:sz w:val="16"/>
    </w:rPr>
  </w:style>
  <w:style w:type="paragraph" w:styleId="Heading2">
    <w:name w:val="heading 2"/>
    <w:next w:val="Normal"/>
    <w:link w:val="Heading2Char"/>
    <w:uiPriority w:val="9"/>
    <w:unhideWhenUsed/>
    <w:qFormat/>
    <w:pPr>
      <w:keepNext/>
      <w:keepLines/>
      <w:spacing w:after="208" w:line="259" w:lineRule="auto"/>
      <w:ind w:left="10" w:hanging="10"/>
      <w:outlineLvl w:val="1"/>
    </w:pPr>
    <w:rPr>
      <w:rFonts w:ascii="Calibri" w:eastAsia="Calibri" w:hAnsi="Calibri" w:cs="Calibri"/>
      <w: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6"/>
    </w:rPr>
  </w:style>
  <w:style w:type="character" w:customStyle="1" w:styleId="Heading2Char">
    <w:name w:val="Heading 2 Char"/>
    <w:link w:val="Heading2"/>
    <w:rPr>
      <w:rFonts w:ascii="Calibri" w:eastAsia="Calibri" w:hAnsi="Calibri" w:cs="Calibri"/>
      <w: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refhub.elsevier.com/S0927-0256(23)00584-0/h0080" TargetMode="External"/><Relationship Id="rId21" Type="http://schemas.openxmlformats.org/officeDocument/2006/relationships/header" Target="header3.xml"/><Relationship Id="rId42" Type="http://schemas.openxmlformats.org/officeDocument/2006/relationships/image" Target="media/image22.png"/><Relationship Id="rId63" Type="http://schemas.openxmlformats.org/officeDocument/2006/relationships/hyperlink" Target="http://refhub.elsevier.com/S0927-0256(23)00584-0/h0020" TargetMode="External"/><Relationship Id="rId84" Type="http://schemas.openxmlformats.org/officeDocument/2006/relationships/hyperlink" Target="http://refhub.elsevier.com/S0927-0256(23)00584-0/h0045" TargetMode="External"/><Relationship Id="rId138" Type="http://schemas.openxmlformats.org/officeDocument/2006/relationships/hyperlink" Target="http://refhub.elsevier.com/S0927-0256(23)00584-0/h0105" TargetMode="External"/><Relationship Id="rId159" Type="http://schemas.openxmlformats.org/officeDocument/2006/relationships/hyperlink" Target="http://refhub.elsevier.com/S0927-0256(23)00584-0/h0130" TargetMode="External"/><Relationship Id="rId170" Type="http://schemas.openxmlformats.org/officeDocument/2006/relationships/hyperlink" Target="http://refhub.elsevier.com/S0927-0256(23)00584-0/h0135" TargetMode="External"/><Relationship Id="rId191" Type="http://schemas.openxmlformats.org/officeDocument/2006/relationships/hyperlink" Target="http://refhub.elsevier.com/S0927-0256(23)00584-0/h0155" TargetMode="External"/><Relationship Id="rId205" Type="http://schemas.openxmlformats.org/officeDocument/2006/relationships/hyperlink" Target="http://refhub.elsevier.com/S0927-0256(23)00584-0/h0175" TargetMode="External"/><Relationship Id="rId226" Type="http://schemas.openxmlformats.org/officeDocument/2006/relationships/hyperlink" Target="http://refhub.elsevier.com/S0927-0256(23)00584-0/h0205" TargetMode="External"/><Relationship Id="rId107" Type="http://schemas.openxmlformats.org/officeDocument/2006/relationships/hyperlink" Target="http://refhub.elsevier.com/S0927-0256(23)00584-0/h0070" TargetMode="External"/><Relationship Id="rId11" Type="http://schemas.openxmlformats.org/officeDocument/2006/relationships/hyperlink" Target="http://www.sciencedirect.com/science/journal/09270256" TargetMode="External"/><Relationship Id="rId32" Type="http://schemas.openxmlformats.org/officeDocument/2006/relationships/image" Target="media/image12.jpg"/><Relationship Id="rId53" Type="http://schemas.openxmlformats.org/officeDocument/2006/relationships/hyperlink" Target="http://refhub.elsevier.com/S0927-0256(23)00584-0/h0010" TargetMode="External"/><Relationship Id="rId74" Type="http://schemas.openxmlformats.org/officeDocument/2006/relationships/hyperlink" Target="http://refhub.elsevier.com/S0927-0256(23)00584-0/h0035" TargetMode="External"/><Relationship Id="rId128" Type="http://schemas.openxmlformats.org/officeDocument/2006/relationships/hyperlink" Target="http://refhub.elsevier.com/S0927-0256(23)00584-0/h0090" TargetMode="External"/><Relationship Id="rId149" Type="http://schemas.openxmlformats.org/officeDocument/2006/relationships/hyperlink" Target="http://refhub.elsevier.com/S0927-0256(23)00584-0/h0120" TargetMode="External"/><Relationship Id="rId5" Type="http://schemas.openxmlformats.org/officeDocument/2006/relationships/footnotes" Target="footnotes.xml"/><Relationship Id="rId95" Type="http://schemas.openxmlformats.org/officeDocument/2006/relationships/hyperlink" Target="http://refhub.elsevier.com/S0927-0256(23)00584-0/h0055" TargetMode="External"/><Relationship Id="rId160" Type="http://schemas.openxmlformats.org/officeDocument/2006/relationships/hyperlink" Target="http://refhub.elsevier.com/S0927-0256(23)00584-0/h0130" TargetMode="External"/><Relationship Id="rId181" Type="http://schemas.openxmlformats.org/officeDocument/2006/relationships/hyperlink" Target="http://refhub.elsevier.com/S0927-0256(23)00584-0/h0145" TargetMode="External"/><Relationship Id="rId216" Type="http://schemas.openxmlformats.org/officeDocument/2006/relationships/hyperlink" Target="https://doi.org/10.6028/NIST.TN.1907" TargetMode="External"/><Relationship Id="rId237" Type="http://schemas.openxmlformats.org/officeDocument/2006/relationships/hyperlink" Target="http://refhub.elsevier.com/S0927-0256(23)00584-0/h0215" TargetMode="External"/><Relationship Id="rId22" Type="http://schemas.openxmlformats.org/officeDocument/2006/relationships/footer" Target="footer3.xml"/><Relationship Id="rId43" Type="http://schemas.openxmlformats.org/officeDocument/2006/relationships/image" Target="media/image23.png"/><Relationship Id="rId64" Type="http://schemas.openxmlformats.org/officeDocument/2006/relationships/hyperlink" Target="http://refhub.elsevier.com/S0927-0256(23)00584-0/h0025" TargetMode="External"/><Relationship Id="rId118" Type="http://schemas.openxmlformats.org/officeDocument/2006/relationships/hyperlink" Target="http://refhub.elsevier.com/S0927-0256(23)00584-0/h0080" TargetMode="External"/><Relationship Id="rId139" Type="http://schemas.openxmlformats.org/officeDocument/2006/relationships/hyperlink" Target="http://refhub.elsevier.com/S0927-0256(23)00584-0/h0110" TargetMode="External"/><Relationship Id="rId85" Type="http://schemas.openxmlformats.org/officeDocument/2006/relationships/hyperlink" Target="http://refhub.elsevier.com/S0927-0256(23)00584-0/h0045" TargetMode="External"/><Relationship Id="rId150" Type="http://schemas.openxmlformats.org/officeDocument/2006/relationships/hyperlink" Target="http://refhub.elsevier.com/S0927-0256(23)00584-0/h0120" TargetMode="External"/><Relationship Id="rId171" Type="http://schemas.openxmlformats.org/officeDocument/2006/relationships/hyperlink" Target="http://refhub.elsevier.com/S0927-0256(23)00584-0/h0135" TargetMode="External"/><Relationship Id="rId192" Type="http://schemas.openxmlformats.org/officeDocument/2006/relationships/hyperlink" Target="http://refhub.elsevier.com/S0927-0256(23)00584-0/h0155" TargetMode="External"/><Relationship Id="rId206" Type="http://schemas.openxmlformats.org/officeDocument/2006/relationships/hyperlink" Target="http://refhub.elsevier.com/S0927-0256(23)00584-0/h0180" TargetMode="External"/><Relationship Id="rId227" Type="http://schemas.openxmlformats.org/officeDocument/2006/relationships/hyperlink" Target="http://refhub.elsevier.com/S0927-0256(23)00584-0/h0205" TargetMode="External"/><Relationship Id="rId201" Type="http://schemas.openxmlformats.org/officeDocument/2006/relationships/hyperlink" Target="http://refhub.elsevier.com/S0927-0256(23)00584-0/h0175" TargetMode="External"/><Relationship Id="rId222" Type="http://schemas.openxmlformats.org/officeDocument/2006/relationships/hyperlink" Target="http://refhub.elsevier.com/S0927-0256(23)00584-0/h0205" TargetMode="External"/><Relationship Id="rId12" Type="http://schemas.openxmlformats.org/officeDocument/2006/relationships/hyperlink" Target="https://www.elsevier.com/locate/commatsci" TargetMode="External"/><Relationship Id="rId17" Type="http://schemas.openxmlformats.org/officeDocument/2006/relationships/header" Target="header1.xml"/><Relationship Id="rId33" Type="http://schemas.openxmlformats.org/officeDocument/2006/relationships/image" Target="media/image14.png"/><Relationship Id="rId38" Type="http://schemas.openxmlformats.org/officeDocument/2006/relationships/hyperlink" Target="http://et.al/" TargetMode="External"/><Relationship Id="rId59" Type="http://schemas.openxmlformats.org/officeDocument/2006/relationships/hyperlink" Target="http://refhub.elsevier.com/S0927-0256(23)00584-0/h0020" TargetMode="External"/><Relationship Id="rId103" Type="http://schemas.openxmlformats.org/officeDocument/2006/relationships/hyperlink" Target="http://refhub.elsevier.com/S0927-0256(23)00584-0/h0065" TargetMode="External"/><Relationship Id="rId108" Type="http://schemas.openxmlformats.org/officeDocument/2006/relationships/hyperlink" Target="http://refhub.elsevier.com/S0927-0256(23)00584-0/h0070" TargetMode="External"/><Relationship Id="rId124" Type="http://schemas.openxmlformats.org/officeDocument/2006/relationships/hyperlink" Target="http://refhub.elsevier.com/S0927-0256(23)00584-0/h0085" TargetMode="External"/><Relationship Id="rId129" Type="http://schemas.openxmlformats.org/officeDocument/2006/relationships/hyperlink" Target="http://refhub.elsevier.com/S0927-0256(23)00584-0/h0095" TargetMode="External"/><Relationship Id="rId54" Type="http://schemas.openxmlformats.org/officeDocument/2006/relationships/hyperlink" Target="http://refhub.elsevier.com/S0927-0256(23)00584-0/h0015" TargetMode="External"/><Relationship Id="rId70" Type="http://schemas.openxmlformats.org/officeDocument/2006/relationships/hyperlink" Target="http://refhub.elsevier.com/S0927-0256(23)00584-0/h0030" TargetMode="External"/><Relationship Id="rId75" Type="http://schemas.openxmlformats.org/officeDocument/2006/relationships/hyperlink" Target="http://refhub.elsevier.com/S0927-0256(23)00584-0/h0035" TargetMode="External"/><Relationship Id="rId91" Type="http://schemas.openxmlformats.org/officeDocument/2006/relationships/hyperlink" Target="http://refhub.elsevier.com/S0927-0256(23)00584-0/h0050" TargetMode="External"/><Relationship Id="rId96" Type="http://schemas.openxmlformats.org/officeDocument/2006/relationships/hyperlink" Target="http://refhub.elsevier.com/S0927-0256(23)00584-0/h0055" TargetMode="External"/><Relationship Id="rId140" Type="http://schemas.openxmlformats.org/officeDocument/2006/relationships/hyperlink" Target="http://refhub.elsevier.com/S0927-0256(23)00584-0/h0110" TargetMode="External"/><Relationship Id="rId145" Type="http://schemas.openxmlformats.org/officeDocument/2006/relationships/hyperlink" Target="http://refhub.elsevier.com/S0927-0256(23)00584-0/h0115" TargetMode="External"/><Relationship Id="rId161" Type="http://schemas.openxmlformats.org/officeDocument/2006/relationships/hyperlink" Target="http://refhub.elsevier.com/S0927-0256(23)00584-0/h0130" TargetMode="External"/><Relationship Id="rId166" Type="http://schemas.openxmlformats.org/officeDocument/2006/relationships/hyperlink" Target="http://refhub.elsevier.com/S0927-0256(23)00584-0/h0135" TargetMode="External"/><Relationship Id="rId182" Type="http://schemas.openxmlformats.org/officeDocument/2006/relationships/hyperlink" Target="http://refhub.elsevier.com/S0927-0256(23)00584-0/h0145" TargetMode="External"/><Relationship Id="rId187" Type="http://schemas.openxmlformats.org/officeDocument/2006/relationships/hyperlink" Target="http://refhub.elsevier.com/S0927-0256(23)00584-0/h0150" TargetMode="External"/><Relationship Id="rId217" Type="http://schemas.openxmlformats.org/officeDocument/2006/relationships/hyperlink" Target="http://refhub.elsevier.com/S0927-0256(23)00584-0/h0200"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refhub.elsevier.com/S0927-0256(23)00584-0/h0185" TargetMode="External"/><Relationship Id="rId233" Type="http://schemas.openxmlformats.org/officeDocument/2006/relationships/hyperlink" Target="http://refhub.elsevier.com/S0927-0256(23)00584-0/h0215" TargetMode="External"/><Relationship Id="rId238" Type="http://schemas.openxmlformats.org/officeDocument/2006/relationships/fontTable" Target="fontTable.xml"/><Relationship Id="rId23" Type="http://schemas.openxmlformats.org/officeDocument/2006/relationships/hyperlink" Target="https://doi.org/10.1016/j.commatsci.2023.112590" TargetMode="External"/><Relationship Id="rId28" Type="http://schemas.openxmlformats.org/officeDocument/2006/relationships/image" Target="media/image8.png"/><Relationship Id="rId49" Type="http://schemas.openxmlformats.org/officeDocument/2006/relationships/hyperlink" Target="http://refhub.elsevier.com/S0927-0256(23)00584-0/h0005" TargetMode="External"/><Relationship Id="rId114" Type="http://schemas.openxmlformats.org/officeDocument/2006/relationships/hyperlink" Target="http://refhub.elsevier.com/S0927-0256(23)00584-0/h0075" TargetMode="External"/><Relationship Id="rId119" Type="http://schemas.openxmlformats.org/officeDocument/2006/relationships/hyperlink" Target="http://refhub.elsevier.com/S0927-0256(23)00584-0/h0080" TargetMode="External"/><Relationship Id="rId44" Type="http://schemas.openxmlformats.org/officeDocument/2006/relationships/image" Target="media/image24.jpg"/><Relationship Id="rId60" Type="http://schemas.openxmlformats.org/officeDocument/2006/relationships/hyperlink" Target="http://refhub.elsevier.com/S0927-0256(23)00584-0/h0020" TargetMode="External"/><Relationship Id="rId65" Type="http://schemas.openxmlformats.org/officeDocument/2006/relationships/hyperlink" Target="http://refhub.elsevier.com/S0927-0256(23)00584-0/h0025" TargetMode="External"/><Relationship Id="rId81" Type="http://schemas.openxmlformats.org/officeDocument/2006/relationships/hyperlink" Target="http://refhub.elsevier.com/S0927-0256(23)00584-0/h0040" TargetMode="External"/><Relationship Id="rId86" Type="http://schemas.openxmlformats.org/officeDocument/2006/relationships/hyperlink" Target="http://refhub.elsevier.com/S0927-0256(23)00584-0/h0045" TargetMode="External"/><Relationship Id="rId130" Type="http://schemas.openxmlformats.org/officeDocument/2006/relationships/hyperlink" Target="http://refhub.elsevier.com/S0927-0256(23)00584-0/h0095" TargetMode="External"/><Relationship Id="rId135" Type="http://schemas.openxmlformats.org/officeDocument/2006/relationships/hyperlink" Target="http://refhub.elsevier.com/S0927-0256(23)00584-0/h0105" TargetMode="External"/><Relationship Id="rId151" Type="http://schemas.openxmlformats.org/officeDocument/2006/relationships/hyperlink" Target="http://refhub.elsevier.com/S0927-0256(23)00584-0/h0120" TargetMode="External"/><Relationship Id="rId156" Type="http://schemas.openxmlformats.org/officeDocument/2006/relationships/hyperlink" Target="http://refhub.elsevier.com/S0927-0256(23)00584-0/h0125" TargetMode="External"/><Relationship Id="rId177" Type="http://schemas.openxmlformats.org/officeDocument/2006/relationships/hyperlink" Target="http://refhub.elsevier.com/S0927-0256(23)00584-0/h0140" TargetMode="External"/><Relationship Id="rId198" Type="http://schemas.openxmlformats.org/officeDocument/2006/relationships/hyperlink" Target="http://refhub.elsevier.com/S0927-0256(23)00584-0/h0165" TargetMode="External"/><Relationship Id="rId172" Type="http://schemas.openxmlformats.org/officeDocument/2006/relationships/hyperlink" Target="http://refhub.elsevier.com/S0927-0256(23)00584-0/h0140" TargetMode="External"/><Relationship Id="rId193" Type="http://schemas.openxmlformats.org/officeDocument/2006/relationships/hyperlink" Target="http://refhub.elsevier.com/S0927-0256(23)00584-0/h0155" TargetMode="External"/><Relationship Id="rId202" Type="http://schemas.openxmlformats.org/officeDocument/2006/relationships/hyperlink" Target="http://refhub.elsevier.com/S0927-0256(23)00584-0/h0175" TargetMode="External"/><Relationship Id="rId207" Type="http://schemas.openxmlformats.org/officeDocument/2006/relationships/hyperlink" Target="http://refhub.elsevier.com/S0927-0256(23)00584-0/h0180" TargetMode="External"/><Relationship Id="rId223" Type="http://schemas.openxmlformats.org/officeDocument/2006/relationships/hyperlink" Target="http://refhub.elsevier.com/S0927-0256(23)00584-0/h0205" TargetMode="External"/><Relationship Id="rId228" Type="http://schemas.openxmlformats.org/officeDocument/2006/relationships/hyperlink" Target="http://refhub.elsevier.com/S0927-0256(23)00584-0/h0205" TargetMode="External"/><Relationship Id="rId13" Type="http://schemas.openxmlformats.org/officeDocument/2006/relationships/image" Target="media/image3.jpg"/><Relationship Id="rId18" Type="http://schemas.openxmlformats.org/officeDocument/2006/relationships/header" Target="header2.xml"/><Relationship Id="rId39" Type="http://schemas.openxmlformats.org/officeDocument/2006/relationships/image" Target="media/image19.jpg"/><Relationship Id="rId109" Type="http://schemas.openxmlformats.org/officeDocument/2006/relationships/hyperlink" Target="http://refhub.elsevier.com/S0927-0256(23)00584-0/h0070" TargetMode="External"/><Relationship Id="rId34" Type="http://schemas.openxmlformats.org/officeDocument/2006/relationships/image" Target="media/image15.png"/><Relationship Id="rId50" Type="http://schemas.openxmlformats.org/officeDocument/2006/relationships/hyperlink" Target="http://refhub.elsevier.com/S0927-0256(23)00584-0/h0005" TargetMode="External"/><Relationship Id="rId55" Type="http://schemas.openxmlformats.org/officeDocument/2006/relationships/hyperlink" Target="http://refhub.elsevier.com/S0927-0256(23)00584-0/h0015" TargetMode="External"/><Relationship Id="rId76" Type="http://schemas.openxmlformats.org/officeDocument/2006/relationships/hyperlink" Target="http://refhub.elsevier.com/S0927-0256(23)00584-0/h0035" TargetMode="External"/><Relationship Id="rId97" Type="http://schemas.openxmlformats.org/officeDocument/2006/relationships/hyperlink" Target="http://refhub.elsevier.com/S0927-0256(23)00584-0/h0060" TargetMode="External"/><Relationship Id="rId104" Type="http://schemas.openxmlformats.org/officeDocument/2006/relationships/hyperlink" Target="http://refhub.elsevier.com/S0927-0256(23)00584-0/h0065" TargetMode="External"/><Relationship Id="rId120" Type="http://schemas.openxmlformats.org/officeDocument/2006/relationships/hyperlink" Target="http://refhub.elsevier.com/S0927-0256(23)00584-0/h0080" TargetMode="External"/><Relationship Id="rId125" Type="http://schemas.openxmlformats.org/officeDocument/2006/relationships/hyperlink" Target="http://refhub.elsevier.com/S0927-0256(23)00584-0/h0090" TargetMode="External"/><Relationship Id="rId141" Type="http://schemas.openxmlformats.org/officeDocument/2006/relationships/hyperlink" Target="http://refhub.elsevier.com/S0927-0256(23)00584-0/h0110" TargetMode="External"/><Relationship Id="rId146" Type="http://schemas.openxmlformats.org/officeDocument/2006/relationships/hyperlink" Target="http://refhub.elsevier.com/S0927-0256(23)00584-0/h0115" TargetMode="External"/><Relationship Id="rId167" Type="http://schemas.openxmlformats.org/officeDocument/2006/relationships/hyperlink" Target="http://refhub.elsevier.com/S0927-0256(23)00584-0/h0135" TargetMode="External"/><Relationship Id="rId188" Type="http://schemas.openxmlformats.org/officeDocument/2006/relationships/hyperlink" Target="http://refhub.elsevier.com/S0927-0256(23)00584-0/h0150" TargetMode="External"/><Relationship Id="rId7" Type="http://schemas.openxmlformats.org/officeDocument/2006/relationships/hyperlink" Target="https://doi.org/10.1016/j.commatsci.2023.112590" TargetMode="External"/><Relationship Id="rId71" Type="http://schemas.openxmlformats.org/officeDocument/2006/relationships/hyperlink" Target="http://refhub.elsevier.com/S0927-0256(23)00584-0/h0030" TargetMode="External"/><Relationship Id="rId92" Type="http://schemas.openxmlformats.org/officeDocument/2006/relationships/hyperlink" Target="http://refhub.elsevier.com/S0927-0256(23)00584-0/h0055" TargetMode="External"/><Relationship Id="rId162" Type="http://schemas.openxmlformats.org/officeDocument/2006/relationships/hyperlink" Target="http://refhub.elsevier.com/S0927-0256(23)00584-0/h0130" TargetMode="External"/><Relationship Id="rId183" Type="http://schemas.openxmlformats.org/officeDocument/2006/relationships/hyperlink" Target="http://refhub.elsevier.com/S0927-0256(23)00584-0/h0150" TargetMode="External"/><Relationship Id="rId213" Type="http://schemas.openxmlformats.org/officeDocument/2006/relationships/hyperlink" Target="http://refhub.elsevier.com/S0927-0256(23)00584-0/h0185" TargetMode="External"/><Relationship Id="rId218" Type="http://schemas.openxmlformats.org/officeDocument/2006/relationships/hyperlink" Target="http://refhub.elsevier.com/S0927-0256(23)00584-0/h0200" TargetMode="External"/><Relationship Id="rId234" Type="http://schemas.openxmlformats.org/officeDocument/2006/relationships/hyperlink" Target="http://refhub.elsevier.com/S0927-0256(23)00584-0/h0215" TargetMode="External"/><Relationship Id="rId239"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jpg"/><Relationship Id="rId45" Type="http://schemas.openxmlformats.org/officeDocument/2006/relationships/image" Target="media/image25.jpg"/><Relationship Id="rId66" Type="http://schemas.openxmlformats.org/officeDocument/2006/relationships/hyperlink" Target="http://refhub.elsevier.com/S0927-0256(23)00584-0/h0025" TargetMode="External"/><Relationship Id="rId87" Type="http://schemas.openxmlformats.org/officeDocument/2006/relationships/hyperlink" Target="http://refhub.elsevier.com/S0927-0256(23)00584-0/h0050" TargetMode="External"/><Relationship Id="rId110" Type="http://schemas.openxmlformats.org/officeDocument/2006/relationships/hyperlink" Target="http://refhub.elsevier.com/S0927-0256(23)00584-0/h0070" TargetMode="External"/><Relationship Id="rId115" Type="http://schemas.openxmlformats.org/officeDocument/2006/relationships/hyperlink" Target="http://refhub.elsevier.com/S0927-0256(23)00584-0/h0075" TargetMode="External"/><Relationship Id="rId131" Type="http://schemas.openxmlformats.org/officeDocument/2006/relationships/hyperlink" Target="http://refhub.elsevier.com/S0927-0256(23)00584-0/h0095" TargetMode="External"/><Relationship Id="rId136" Type="http://schemas.openxmlformats.org/officeDocument/2006/relationships/hyperlink" Target="http://refhub.elsevier.com/S0927-0256(23)00584-0/h0105" TargetMode="External"/><Relationship Id="rId157" Type="http://schemas.openxmlformats.org/officeDocument/2006/relationships/hyperlink" Target="http://refhub.elsevier.com/S0927-0256(23)00584-0/h0130" TargetMode="External"/><Relationship Id="rId178" Type="http://schemas.openxmlformats.org/officeDocument/2006/relationships/hyperlink" Target="http://refhub.elsevier.com/S0927-0256(23)00584-0/h0145" TargetMode="External"/><Relationship Id="rId61" Type="http://schemas.openxmlformats.org/officeDocument/2006/relationships/hyperlink" Target="http://refhub.elsevier.com/S0927-0256(23)00584-0/h0020" TargetMode="External"/><Relationship Id="rId82" Type="http://schemas.openxmlformats.org/officeDocument/2006/relationships/hyperlink" Target="http://refhub.elsevier.com/S0927-0256(23)00584-0/h0040" TargetMode="External"/><Relationship Id="rId152" Type="http://schemas.openxmlformats.org/officeDocument/2006/relationships/hyperlink" Target="http://refhub.elsevier.com/S0927-0256(23)00584-0/h0120" TargetMode="External"/><Relationship Id="rId173" Type="http://schemas.openxmlformats.org/officeDocument/2006/relationships/hyperlink" Target="http://refhub.elsevier.com/S0927-0256(23)00584-0/h0140" TargetMode="External"/><Relationship Id="rId194" Type="http://schemas.openxmlformats.org/officeDocument/2006/relationships/hyperlink" Target="http://refhub.elsevier.com/S0927-0256(23)00584-0/h0160" TargetMode="External"/><Relationship Id="rId199" Type="http://schemas.openxmlformats.org/officeDocument/2006/relationships/hyperlink" Target="http://refhub.elsevier.com/S0927-0256(23)00584-0/h0165" TargetMode="External"/><Relationship Id="rId203" Type="http://schemas.openxmlformats.org/officeDocument/2006/relationships/hyperlink" Target="http://refhub.elsevier.com/S0927-0256(23)00584-0/h0175" TargetMode="External"/><Relationship Id="rId208" Type="http://schemas.openxmlformats.org/officeDocument/2006/relationships/hyperlink" Target="http://refhub.elsevier.com/S0927-0256(23)00584-0/h0180" TargetMode="External"/><Relationship Id="rId229" Type="http://schemas.openxmlformats.org/officeDocument/2006/relationships/hyperlink" Target="http://refhub.elsevier.com/S0927-0256(23)00584-0/h0205" TargetMode="External"/><Relationship Id="rId19" Type="http://schemas.openxmlformats.org/officeDocument/2006/relationships/footer" Target="footer1.xml"/><Relationship Id="rId224" Type="http://schemas.openxmlformats.org/officeDocument/2006/relationships/hyperlink" Target="http://refhub.elsevier.com/S0927-0256(23)00584-0/h0205" TargetMode="External"/><Relationship Id="rId14" Type="http://schemas.openxmlformats.org/officeDocument/2006/relationships/image" Target="media/image13.png"/><Relationship Id="rId30" Type="http://schemas.openxmlformats.org/officeDocument/2006/relationships/image" Target="media/image10.png"/><Relationship Id="rId35" Type="http://schemas.openxmlformats.org/officeDocument/2006/relationships/image" Target="media/image16.png"/><Relationship Id="rId56" Type="http://schemas.openxmlformats.org/officeDocument/2006/relationships/hyperlink" Target="http://refhub.elsevier.com/S0927-0256(23)00584-0/h0015" TargetMode="External"/><Relationship Id="rId77" Type="http://schemas.openxmlformats.org/officeDocument/2006/relationships/hyperlink" Target="http://refhub.elsevier.com/S0927-0256(23)00584-0/h0035" TargetMode="External"/><Relationship Id="rId100" Type="http://schemas.openxmlformats.org/officeDocument/2006/relationships/hyperlink" Target="http://refhub.elsevier.com/S0927-0256(23)00584-0/h0060" TargetMode="External"/><Relationship Id="rId105" Type="http://schemas.openxmlformats.org/officeDocument/2006/relationships/hyperlink" Target="http://refhub.elsevier.com/S0927-0256(23)00584-0/h0065" TargetMode="External"/><Relationship Id="rId126" Type="http://schemas.openxmlformats.org/officeDocument/2006/relationships/hyperlink" Target="http://refhub.elsevier.com/S0927-0256(23)00584-0/h0090" TargetMode="External"/><Relationship Id="rId147" Type="http://schemas.openxmlformats.org/officeDocument/2006/relationships/hyperlink" Target="http://refhub.elsevier.com/S0927-0256(23)00584-0/h0115" TargetMode="External"/><Relationship Id="rId168" Type="http://schemas.openxmlformats.org/officeDocument/2006/relationships/hyperlink" Target="http://refhub.elsevier.com/S0927-0256(23)00584-0/h0135" TargetMode="External"/><Relationship Id="rId8" Type="http://schemas.openxmlformats.org/officeDocument/2006/relationships/hyperlink" Target="https://doi.org/10.1016/j.commatsci.2023.112590" TargetMode="External"/><Relationship Id="rId51" Type="http://schemas.openxmlformats.org/officeDocument/2006/relationships/hyperlink" Target="http://refhub.elsevier.com/S0927-0256(23)00584-0/h0005" TargetMode="External"/><Relationship Id="rId72" Type="http://schemas.openxmlformats.org/officeDocument/2006/relationships/hyperlink" Target="http://refhub.elsevier.com/S0927-0256(23)00584-0/h0035" TargetMode="External"/><Relationship Id="rId93" Type="http://schemas.openxmlformats.org/officeDocument/2006/relationships/hyperlink" Target="http://refhub.elsevier.com/S0927-0256(23)00584-0/h0055" TargetMode="External"/><Relationship Id="rId98" Type="http://schemas.openxmlformats.org/officeDocument/2006/relationships/hyperlink" Target="http://refhub.elsevier.com/S0927-0256(23)00584-0/h0060" TargetMode="External"/><Relationship Id="rId121" Type="http://schemas.openxmlformats.org/officeDocument/2006/relationships/hyperlink" Target="http://refhub.elsevier.com/S0927-0256(23)00584-0/h0080" TargetMode="External"/><Relationship Id="rId142" Type="http://schemas.openxmlformats.org/officeDocument/2006/relationships/hyperlink" Target="http://refhub.elsevier.com/S0927-0256(23)00584-0/h0110" TargetMode="External"/><Relationship Id="rId163" Type="http://schemas.openxmlformats.org/officeDocument/2006/relationships/hyperlink" Target="http://refhub.elsevier.com/S0927-0256(23)00584-0/h0130" TargetMode="External"/><Relationship Id="rId184" Type="http://schemas.openxmlformats.org/officeDocument/2006/relationships/hyperlink" Target="http://refhub.elsevier.com/S0927-0256(23)00584-0/h0150" TargetMode="External"/><Relationship Id="rId189" Type="http://schemas.openxmlformats.org/officeDocument/2006/relationships/hyperlink" Target="http://refhub.elsevier.com/S0927-0256(23)00584-0/h0155" TargetMode="External"/><Relationship Id="rId219" Type="http://schemas.openxmlformats.org/officeDocument/2006/relationships/hyperlink" Target="http://refhub.elsevier.com/S0927-0256(23)00584-0/h0200" TargetMode="External"/><Relationship Id="rId3" Type="http://schemas.openxmlformats.org/officeDocument/2006/relationships/settings" Target="settings.xml"/><Relationship Id="hyperlink223" Type="http://schemas.openxmlformats.org/officeDocument/2006/relationships/hyperlink" Target="http://www.sciencedirect.com/science/journal/09270256" TargetMode="External"/><Relationship Id="rId214" Type="http://schemas.openxmlformats.org/officeDocument/2006/relationships/hyperlink" Target="http://refhub.elsevier.com/S0927-0256(23)00584-0/h0185" TargetMode="External"/><Relationship Id="rId230" Type="http://schemas.openxmlformats.org/officeDocument/2006/relationships/hyperlink" Target="https://doi.org/10.6028/NIST.TN.1907" TargetMode="External"/><Relationship Id="rId235" Type="http://schemas.openxmlformats.org/officeDocument/2006/relationships/hyperlink" Target="http://refhub.elsevier.com/S0927-0256(23)00584-0/h0215" TargetMode="External"/><Relationship Id="rId25" Type="http://schemas.openxmlformats.org/officeDocument/2006/relationships/image" Target="media/image5.png"/><Relationship Id="rId46" Type="http://schemas.openxmlformats.org/officeDocument/2006/relationships/image" Target="media/image26.jpg"/><Relationship Id="rId67" Type="http://schemas.openxmlformats.org/officeDocument/2006/relationships/hyperlink" Target="http://refhub.elsevier.com/S0927-0256(23)00584-0/h0025" TargetMode="External"/><Relationship Id="rId116" Type="http://schemas.openxmlformats.org/officeDocument/2006/relationships/hyperlink" Target="http://refhub.elsevier.com/S0927-0256(23)00584-0/h0080" TargetMode="External"/><Relationship Id="rId137" Type="http://schemas.openxmlformats.org/officeDocument/2006/relationships/hyperlink" Target="http://refhub.elsevier.com/S0927-0256(23)00584-0/h0105" TargetMode="External"/><Relationship Id="rId158" Type="http://schemas.openxmlformats.org/officeDocument/2006/relationships/hyperlink" Target="http://refhub.elsevier.com/S0927-0256(23)00584-0/h0130" TargetMode="External"/><Relationship Id="rId20" Type="http://schemas.openxmlformats.org/officeDocument/2006/relationships/footer" Target="footer2.xml"/><Relationship Id="rId41" Type="http://schemas.openxmlformats.org/officeDocument/2006/relationships/image" Target="media/image21.jpg"/><Relationship Id="rId62" Type="http://schemas.openxmlformats.org/officeDocument/2006/relationships/hyperlink" Target="http://refhub.elsevier.com/S0927-0256(23)00584-0/h0020" TargetMode="External"/><Relationship Id="rId83" Type="http://schemas.openxmlformats.org/officeDocument/2006/relationships/hyperlink" Target="http://refhub.elsevier.com/S0927-0256(23)00584-0/h0045" TargetMode="External"/><Relationship Id="rId88" Type="http://schemas.openxmlformats.org/officeDocument/2006/relationships/hyperlink" Target="http://refhub.elsevier.com/S0927-0256(23)00584-0/h0050" TargetMode="External"/><Relationship Id="rId111" Type="http://schemas.openxmlformats.org/officeDocument/2006/relationships/hyperlink" Target="http://refhub.elsevier.com/S0927-0256(23)00584-0/h0070" TargetMode="External"/><Relationship Id="rId132" Type="http://schemas.openxmlformats.org/officeDocument/2006/relationships/hyperlink" Target="http://refhub.elsevier.com/S0927-0256(23)00584-0/h0100" TargetMode="External"/><Relationship Id="rId153" Type="http://schemas.openxmlformats.org/officeDocument/2006/relationships/hyperlink" Target="http://refhub.elsevier.com/S0927-0256(23)00584-0/h0120" TargetMode="External"/><Relationship Id="rId174" Type="http://schemas.openxmlformats.org/officeDocument/2006/relationships/hyperlink" Target="http://refhub.elsevier.com/S0927-0256(23)00584-0/h0140" TargetMode="External"/><Relationship Id="rId179" Type="http://schemas.openxmlformats.org/officeDocument/2006/relationships/hyperlink" Target="http://refhub.elsevier.com/S0927-0256(23)00584-0/h0145" TargetMode="External"/><Relationship Id="rId195" Type="http://schemas.openxmlformats.org/officeDocument/2006/relationships/hyperlink" Target="http://refhub.elsevier.com/S0927-0256(23)00584-0/h0160" TargetMode="External"/><Relationship Id="rId209" Type="http://schemas.openxmlformats.org/officeDocument/2006/relationships/hyperlink" Target="http://refhub.elsevier.com/S0927-0256(23)00584-0/h0180" TargetMode="External"/><Relationship Id="rId190" Type="http://schemas.openxmlformats.org/officeDocument/2006/relationships/hyperlink" Target="http://refhub.elsevier.com/S0927-0256(23)00584-0/h0155" TargetMode="External"/><Relationship Id="rId204" Type="http://schemas.openxmlformats.org/officeDocument/2006/relationships/hyperlink" Target="http://refhub.elsevier.com/S0927-0256(23)00584-0/h0175" TargetMode="External"/><Relationship Id="rId220" Type="http://schemas.openxmlformats.org/officeDocument/2006/relationships/hyperlink" Target="http://refhub.elsevier.com/S0927-0256(23)00584-0/h0200" TargetMode="External"/><Relationship Id="rId225" Type="http://schemas.openxmlformats.org/officeDocument/2006/relationships/hyperlink" Target="http://refhub.elsevier.com/S0927-0256(23)00584-0/h0205" TargetMode="External"/><Relationship Id="rId15" Type="http://schemas.openxmlformats.org/officeDocument/2006/relationships/image" Target="media/image1.jpg"/><Relationship Id="rId36" Type="http://schemas.openxmlformats.org/officeDocument/2006/relationships/image" Target="media/image17.png"/><Relationship Id="rId57" Type="http://schemas.openxmlformats.org/officeDocument/2006/relationships/hyperlink" Target="http://refhub.elsevier.com/S0927-0256(23)00584-0/h0015" TargetMode="External"/><Relationship Id="rId106" Type="http://schemas.openxmlformats.org/officeDocument/2006/relationships/hyperlink" Target="http://refhub.elsevier.com/S0927-0256(23)00584-0/h0070" TargetMode="External"/><Relationship Id="rId127" Type="http://schemas.openxmlformats.org/officeDocument/2006/relationships/hyperlink" Target="http://refhub.elsevier.com/S0927-0256(23)00584-0/h0090" TargetMode="External"/><Relationship Id="rId10" Type="http://schemas.openxmlformats.org/officeDocument/2006/relationships/image" Target="media/image2.jpg"/><Relationship Id="rId31" Type="http://schemas.openxmlformats.org/officeDocument/2006/relationships/image" Target="media/image11.png"/><Relationship Id="rId52" Type="http://schemas.openxmlformats.org/officeDocument/2006/relationships/hyperlink" Target="http://refhub.elsevier.com/S0927-0256(23)00584-0/h0005" TargetMode="External"/><Relationship Id="rId73" Type="http://schemas.openxmlformats.org/officeDocument/2006/relationships/hyperlink" Target="http://refhub.elsevier.com/S0927-0256(23)00584-0/h0035" TargetMode="External"/><Relationship Id="rId78" Type="http://schemas.openxmlformats.org/officeDocument/2006/relationships/hyperlink" Target="http://refhub.elsevier.com/S0927-0256(23)00584-0/h0040" TargetMode="External"/><Relationship Id="rId94" Type="http://schemas.openxmlformats.org/officeDocument/2006/relationships/hyperlink" Target="http://refhub.elsevier.com/S0927-0256(23)00584-0/h0055" TargetMode="External"/><Relationship Id="rId99" Type="http://schemas.openxmlformats.org/officeDocument/2006/relationships/hyperlink" Target="http://refhub.elsevier.com/S0927-0256(23)00584-0/h0060" TargetMode="External"/><Relationship Id="rId101" Type="http://schemas.openxmlformats.org/officeDocument/2006/relationships/hyperlink" Target="http://refhub.elsevier.com/S0927-0256(23)00584-0/h0065" TargetMode="External"/><Relationship Id="rId122" Type="http://schemas.openxmlformats.org/officeDocument/2006/relationships/hyperlink" Target="http://refhub.elsevier.com/S0927-0256(23)00584-0/h0085" TargetMode="External"/><Relationship Id="rId143" Type="http://schemas.openxmlformats.org/officeDocument/2006/relationships/hyperlink" Target="http://refhub.elsevier.com/S0927-0256(23)00584-0/h0110" TargetMode="External"/><Relationship Id="rId148" Type="http://schemas.openxmlformats.org/officeDocument/2006/relationships/hyperlink" Target="http://refhub.elsevier.com/S0927-0256(23)00584-0/h0115" TargetMode="External"/><Relationship Id="rId164" Type="http://schemas.openxmlformats.org/officeDocument/2006/relationships/hyperlink" Target="http://refhub.elsevier.com/S0927-0256(23)00584-0/h0135" TargetMode="External"/><Relationship Id="rId169" Type="http://schemas.openxmlformats.org/officeDocument/2006/relationships/hyperlink" Target="http://refhub.elsevier.com/S0927-0256(23)00584-0/h0135" TargetMode="External"/><Relationship Id="rId185" Type="http://schemas.openxmlformats.org/officeDocument/2006/relationships/hyperlink" Target="http://refhub.elsevier.com/S0927-0256(23)00584-0/h0150" TargetMode="External"/><Relationship Id="rId4" Type="http://schemas.openxmlformats.org/officeDocument/2006/relationships/webSettings" Target="webSettings.xml"/><Relationship Id="rId9" Type="http://schemas.openxmlformats.org/officeDocument/2006/relationships/image" Target="media/image1.png"/><Relationship Id="hyperlink224" Type="http://schemas.openxmlformats.org/officeDocument/2006/relationships/hyperlink" Target="https://www.elsevier.com/locate/commatsci" TargetMode="External"/><Relationship Id="rId180" Type="http://schemas.openxmlformats.org/officeDocument/2006/relationships/hyperlink" Target="http://refhub.elsevier.com/S0927-0256(23)00584-0/h0145" TargetMode="External"/><Relationship Id="rId210" Type="http://schemas.openxmlformats.org/officeDocument/2006/relationships/hyperlink" Target="http://refhub.elsevier.com/S0927-0256(23)00584-0/h0180" TargetMode="External"/><Relationship Id="rId215" Type="http://schemas.openxmlformats.org/officeDocument/2006/relationships/hyperlink" Target="https://doi.org/10.6028/NIST.TN.1907" TargetMode="External"/><Relationship Id="rId236" Type="http://schemas.openxmlformats.org/officeDocument/2006/relationships/hyperlink" Target="http://refhub.elsevier.com/S0927-0256(23)00584-0/h0215" TargetMode="External"/><Relationship Id="rId26" Type="http://schemas.openxmlformats.org/officeDocument/2006/relationships/image" Target="media/image6.jpg"/><Relationship Id="rId231" Type="http://schemas.openxmlformats.org/officeDocument/2006/relationships/hyperlink" Target="https://doi.org/10.6028/NIST.TN.1907" TargetMode="External"/><Relationship Id="rId47" Type="http://schemas.openxmlformats.org/officeDocument/2006/relationships/image" Target="media/image27.png"/><Relationship Id="rId68" Type="http://schemas.openxmlformats.org/officeDocument/2006/relationships/hyperlink" Target="http://refhub.elsevier.com/S0927-0256(23)00584-0/h0030" TargetMode="External"/><Relationship Id="rId89" Type="http://schemas.openxmlformats.org/officeDocument/2006/relationships/hyperlink" Target="http://refhub.elsevier.com/S0927-0256(23)00584-0/h0050" TargetMode="External"/><Relationship Id="rId112" Type="http://schemas.openxmlformats.org/officeDocument/2006/relationships/hyperlink" Target="http://refhub.elsevier.com/S0927-0256(23)00584-0/h0075" TargetMode="External"/><Relationship Id="rId133" Type="http://schemas.openxmlformats.org/officeDocument/2006/relationships/hyperlink" Target="http://refhub.elsevier.com/S0927-0256(23)00584-0/h0100" TargetMode="External"/><Relationship Id="rId154" Type="http://schemas.openxmlformats.org/officeDocument/2006/relationships/hyperlink" Target="http://refhub.elsevier.com/S0927-0256(23)00584-0/h0125" TargetMode="External"/><Relationship Id="rId175" Type="http://schemas.openxmlformats.org/officeDocument/2006/relationships/hyperlink" Target="http://refhub.elsevier.com/S0927-0256(23)00584-0/h0140" TargetMode="External"/><Relationship Id="rId196" Type="http://schemas.openxmlformats.org/officeDocument/2006/relationships/hyperlink" Target="http://refhub.elsevier.com/S0927-0256(23)00584-0/h0160" TargetMode="External"/><Relationship Id="rId200" Type="http://schemas.openxmlformats.org/officeDocument/2006/relationships/hyperlink" Target="http://refhub.elsevier.com/S0927-0256(23)00584-0/h0165" TargetMode="External"/><Relationship Id="rId16" Type="http://schemas.openxmlformats.org/officeDocument/2006/relationships/image" Target="media/image22.jpg"/><Relationship Id="rId221" Type="http://schemas.openxmlformats.org/officeDocument/2006/relationships/hyperlink" Target="http://refhub.elsevier.com/S0927-0256(23)00584-0/h0205" TargetMode="External"/><Relationship Id="rId37" Type="http://schemas.openxmlformats.org/officeDocument/2006/relationships/image" Target="media/image18.jpg"/><Relationship Id="rId58" Type="http://schemas.openxmlformats.org/officeDocument/2006/relationships/hyperlink" Target="http://refhub.elsevier.com/S0927-0256(23)00584-0/h0015" TargetMode="External"/><Relationship Id="rId79" Type="http://schemas.openxmlformats.org/officeDocument/2006/relationships/hyperlink" Target="http://refhub.elsevier.com/S0927-0256(23)00584-0/h0040" TargetMode="External"/><Relationship Id="rId102" Type="http://schemas.openxmlformats.org/officeDocument/2006/relationships/hyperlink" Target="http://refhub.elsevier.com/S0927-0256(23)00584-0/h0065" TargetMode="External"/><Relationship Id="rId123" Type="http://schemas.openxmlformats.org/officeDocument/2006/relationships/hyperlink" Target="http://refhub.elsevier.com/S0927-0256(23)00584-0/h0085" TargetMode="External"/><Relationship Id="rId144" Type="http://schemas.openxmlformats.org/officeDocument/2006/relationships/hyperlink" Target="http://refhub.elsevier.com/S0927-0256(23)00584-0/h0110" TargetMode="External"/><Relationship Id="rId90" Type="http://schemas.openxmlformats.org/officeDocument/2006/relationships/hyperlink" Target="http://refhub.elsevier.com/S0927-0256(23)00584-0/h0050" TargetMode="External"/><Relationship Id="rId165" Type="http://schemas.openxmlformats.org/officeDocument/2006/relationships/hyperlink" Target="http://refhub.elsevier.com/S0927-0256(23)00584-0/h0135" TargetMode="External"/><Relationship Id="rId186" Type="http://schemas.openxmlformats.org/officeDocument/2006/relationships/hyperlink" Target="http://refhub.elsevier.com/S0927-0256(23)00584-0/h0150" TargetMode="External"/><Relationship Id="rId211" Type="http://schemas.openxmlformats.org/officeDocument/2006/relationships/hyperlink" Target="http://refhub.elsevier.com/S0927-0256(23)00584-0/h0185" TargetMode="External"/><Relationship Id="rId232" Type="http://schemas.openxmlformats.org/officeDocument/2006/relationships/hyperlink" Target="https://doi.org/10.6028/NIST.TN.1907" TargetMode="External"/><Relationship Id="rId27" Type="http://schemas.openxmlformats.org/officeDocument/2006/relationships/image" Target="media/image7.png"/><Relationship Id="rId48" Type="http://schemas.openxmlformats.org/officeDocument/2006/relationships/image" Target="media/image28.jpg"/><Relationship Id="rId69" Type="http://schemas.openxmlformats.org/officeDocument/2006/relationships/hyperlink" Target="http://refhub.elsevier.com/S0927-0256(23)00584-0/h0030" TargetMode="External"/><Relationship Id="rId113" Type="http://schemas.openxmlformats.org/officeDocument/2006/relationships/hyperlink" Target="http://refhub.elsevier.com/S0927-0256(23)00584-0/h0075" TargetMode="External"/><Relationship Id="rId134" Type="http://schemas.openxmlformats.org/officeDocument/2006/relationships/hyperlink" Target="http://refhub.elsevier.com/S0927-0256(23)00584-0/h0100" TargetMode="External"/><Relationship Id="rId80" Type="http://schemas.openxmlformats.org/officeDocument/2006/relationships/hyperlink" Target="http://refhub.elsevier.com/S0927-0256(23)00584-0/h0040" TargetMode="External"/><Relationship Id="rId155" Type="http://schemas.openxmlformats.org/officeDocument/2006/relationships/hyperlink" Target="http://refhub.elsevier.com/S0927-0256(23)00584-0/h0125" TargetMode="External"/><Relationship Id="rId176" Type="http://schemas.openxmlformats.org/officeDocument/2006/relationships/hyperlink" Target="http://refhub.elsevier.com/S0927-0256(23)00584-0/h0140" TargetMode="External"/><Relationship Id="rId197" Type="http://schemas.openxmlformats.org/officeDocument/2006/relationships/hyperlink" Target="http://refhub.elsevier.com/S0927-0256(23)00584-0/h0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10387</Words>
  <Characters>59207</Characters>
  <Application>Microsoft Office Word</Application>
  <DocSecurity>0</DocSecurity>
  <Lines>493</Lines>
  <Paragraphs>138</Paragraphs>
  <ScaleCrop>false</ScaleCrop>
  <Company/>
  <LinksUpToDate>false</LinksUpToDate>
  <CharactersWithSpaces>69456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field study of heat treatment and strengthening in maraging steels</dc:title>
  <dc:subject>Computational Materials Science, 231 (2024) 112590. doi:10.1016/j.commatsci.2023.112590</dc:subject>
  <dc:creator>Rajeev Ahluwalia</dc:creator>
  <cp:keywords/>
  <cp:lastModifiedBy>Yashas B</cp:lastModifiedBy>
  <cp:revision>2</cp:revision>
  <dcterms:created xsi:type="dcterms:W3CDTF">2026-06-10T07:37:00Z</dcterms:created>
  <dcterms:modified xsi:type="dcterms:W3CDTF">2026-06-10T07:37:00Z</dcterms:modified>
</cp:coreProperties>
</file>