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>
            <w:r>
              <w:t>17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>
            <w:r>
              <w:t>N/A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t>shopez_swadeshi (Student: Arcot Yashashivini)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FR-1</w:t>
            </w:r>
          </w:p>
        </w:tc>
        <w:tc>
          <w:tcPr/>
          <w:p>
            <w:r>
              <w:t>User Authentication</w:t>
            </w:r>
          </w:p>
        </w:tc>
        <w:tc>
          <w:tcPr/>
          <w:p>
            <w:r>
              <w:t>User registration validation checks, bcrypt secure hashing, and JWT token-based profile authentication.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FR-2</w:t>
            </w:r>
          </w:p>
        </w:tc>
        <w:tc>
          <w:tcPr/>
          <w:p>
            <w:r>
              <w:t>Simulation Engine</w:t>
            </w:r>
          </w:p>
        </w:tc>
        <w:tc>
          <w:tcPr/>
          <w:p>
            <w:r>
              <w:t>Background stock price fluctuation simulator updating every 10s, and automated Yahoo Finance price charts sync every 5 minutes.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t>FR-3</w:t>
            </w:r>
          </w:p>
        </w:tc>
        <w:tc>
          <w:tcPr/>
          <w:p>
            <w:r>
              <w:t>Portfolio &amp; shopez_swadeshi</w:t>
            </w:r>
          </w:p>
        </w:tc>
        <w:tc>
          <w:tcPr/>
          <w:p>
            <w:r>
              <w:t>Execute mock BUY and SELL stock trades with cash balances checking, average price recalculation, and holdings ledger updates.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FR-4</w:t>
            </w:r>
          </w:p>
        </w:tc>
        <w:tc>
          <w:tcPr/>
          <w:p>
            <w:r>
              <w:t>Administrative Controls</w:t>
            </w:r>
          </w:p>
        </w:tc>
        <w:tc>
          <w:tcPr/>
          <w:p>
            <w:r>
              <w:t>CRUD GUI operations on listed stock models, and audit checks with platform-wide transaction lists.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FR-5</w:t>
            </w:r>
          </w:p>
        </w:tc>
        <w:tc>
          <w:tcPr/>
          <w:p>
            <w:r>
              <w:t>Interface Visualization</w:t>
            </w:r>
          </w:p>
        </w:tc>
        <w:tc>
          <w:tcPr/>
          <w:p>
            <w:r>
              <w:t>Dynamic HTML5 canvas sparkline charts rendering, SVG sector share displays, and Google News RSS feed parser API.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FR No.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Non-Functional Requirement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NFR-1</w:t>
            </w:r>
          </w:p>
        </w:tc>
        <w:tc>
          <w:tcPr/>
          <w:p>
            <w:r>
              <w:t>Usability</w:t>
            </w:r>
          </w:p>
        </w:tc>
        <w:tc>
          <w:tcPr/>
          <w:p>
            <w:r>
              <w:t>Dark-themed, responsive trader dashboard with Indian Rupees formatting, up/down arrows, and disabled buttons on invalid entries.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NFR-2</w:t>
            </w:r>
          </w:p>
        </w:tc>
        <w:tc>
          <w:tcPr/>
          <w:p>
            <w:r>
              <w:t>Security</w:t>
            </w:r>
          </w:p>
        </w:tc>
        <w:tc>
          <w:tcPr/>
          <w:p>
            <w:r>
              <w:t>Bcrypt 10-round password hashing pre-save, JWT secret authorization, and route-protecting middleware.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>
            <w:r>
              <w:t>NFR-3</w:t>
            </w:r>
          </w:p>
        </w:tc>
        <w:tc>
          <w:tcPr/>
          <w:p>
            <w:r>
              <w:t>Reliability</w:t>
            </w:r>
          </w:p>
        </w:tc>
        <w:tc>
          <w:tcPr/>
          <w:p>
            <w:r>
              <w:t>Fault-tolerant dual-mode DB: local MongoDB or automatic self-seeded In-Memory Mongo DB fallback.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NFR-4</w:t>
            </w:r>
          </w:p>
        </w:tc>
        <w:tc>
          <w:tcPr/>
          <w:p>
            <w:r>
              <w:t>Performance</w:t>
            </w:r>
          </w:p>
        </w:tc>
        <w:tc>
          <w:tcPr/>
          <w:p>
            <w:r>
              <w:t>Vite build optimization, component caching, and selected stock state persistence via localStorage.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NFR-5</w:t>
            </w:r>
          </w:p>
        </w:tc>
        <w:tc>
          <w:tcPr/>
          <w:p>
            <w:r>
              <w:t>Availability</w:t>
            </w:r>
          </w:p>
        </w:tc>
        <w:tc>
          <w:tcPr/>
          <w:p>
            <w:r>
              <w:t>Independent local server hosting with CORS-enabled client-server routing.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>
            <w:r>
              <w:t>NFR-6</w:t>
            </w:r>
          </w:p>
        </w:tc>
        <w:tc>
          <w:tcPr/>
          <w:p>
            <w:r>
              <w:t>Scalability</w:t>
            </w:r>
          </w:p>
        </w:tc>
        <w:tc>
          <w:tcPr/>
          <w:p>
            <w:r>
              <w:t>Modular REST API structures following the Model-View-Controller design pattern.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