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17 June 2026</w:t>
            </w:r>
          </w:p>
        </w:tc>
      </w:tr>
      <w:tr w:rsidR="004360B1" w14:paraId="7890E6B7" w14:textId="77777777">
        <w:tc>
          <w:tcPr>
            <w:tcW w:w="4508" w:type="dxa"/>
          </w:tcPr>
          <w:p w14:paraId="0C019381" w14:textId="77777777" w:rsidR="004360B1" w:rsidRDefault="00000000">
            <w:r>
              <w:t>Team ID</w:t>
            </w:r>
          </w:p>
        </w:tc>
        <w:tc>
          <w:tcPr>
            <w:tcW w:w="4508" w:type="dxa"/>
          </w:tcPr>
          <w:p>
            <w:r>
              <w:t>N/A</w:t>
            </w:r>
          </w:p>
        </w:tc>
      </w:tr>
      <w:tr w:rsidR="004360B1" w14:paraId="51E034FC" w14:textId="77777777">
        <w:tc>
          <w:tcPr>
            <w:tcW w:w="4508" w:type="dxa"/>
          </w:tcPr>
          <w:p w14:paraId="69F005D8" w14:textId="77777777" w:rsidR="004360B1" w:rsidRDefault="00000000">
            <w:r>
              <w:t>Project Name</w:t>
            </w:r>
          </w:p>
        </w:tc>
        <w:tc>
          <w:tcPr>
            <w:tcW w:w="4508" w:type="dxa"/>
          </w:tcPr>
          <w:p>
            <w:r>
              <w:t>AeroTrade (Student: Arcot Yashashivini)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pStyle w:val="Heading2"/>
      </w:pPr>
      <w:r>
        <w:t>Problem - Solution Fit Analysis (AeroTrade Simulation Terminal)</w:t>
      </w:r>
    </w:p>
    <w:p>
      <w:r>
        <w:rPr>
          <w:b/>
        </w:rPr>
        <w:t>1. Customer Pains &amp; Pains Solved:</w:t>
        <w:br/>
      </w:r>
      <w:r>
        <w:rPr>
          <w:i/>
        </w:rPr>
        <w:t xml:space="preserve">- Pain: Fear of real financial losses. </w:t>
      </w:r>
      <w:r>
        <w:t>-&gt; Fit: $100,000 virtual cash pre-seeded with in-memory Mongo fallback, allowing risk-free simulated trading.</w:t>
        <w:br/>
      </w:r>
      <w:r>
        <w:rPr>
          <w:i/>
        </w:rPr>
        <w:t xml:space="preserve">- Pain: Complex data representation. </w:t>
      </w:r>
      <w:r>
        <w:t>-&gt; Fit: Dynamic color-coded P&amp;L holdings table using arrow indicators (▲ / ▼) and custom HTML5 Canvas sparklines representing 24h stock charts.</w:t>
        <w:br/>
      </w:r>
      <w:r>
        <w:rPr>
          <w:i/>
        </w:rPr>
        <w:t xml:space="preserve">- Pain: Admin CLI dependencies. </w:t>
      </w:r>
      <w:r>
        <w:t>-&gt; Fit: Dedicated Admin Portal allowing CRUD operations on stock symbols and a unified system transaction log.</w:t>
        <w:br/>
        <w:br/>
      </w:r>
      <w:r>
        <w:rPr>
          <w:b/>
        </w:rPr>
        <w:t>2. Customer Gains &amp; Gains Created:</w:t>
        <w:br/>
      </w:r>
      <w:r>
        <w:rPr>
          <w:i/>
        </w:rPr>
        <w:t xml:space="preserve">- Gain: Visual feedback. </w:t>
      </w:r>
      <w:r>
        <w:t>-&gt; Fit: Flash price animation ticks, sector-wise SVG allocation charts, and scrolling Google News feeds.</w:t>
        <w:br/>
      </w:r>
      <w:r>
        <w:rPr>
          <w:i/>
        </w:rPr>
        <w:t xml:space="preserve">- Gain: Continuous practice. </w:t>
      </w:r>
      <w:r>
        <w:t>-&gt; Fit: Selected stock state persistence (localStorage) which retains active symbols across updates/refreshes.</w:t>
        <w:br/>
        <w:br/>
      </w:r>
      <w:r>
        <w:rPr>
          <w:b/>
        </w:rPr>
        <w:t>3. Triggers &amp; User Behavior Fit:</w:t>
        <w:br/>
      </w:r>
      <w:r>
        <w:t>- Triggers: Market movements and real-time news alerts.</w:t>
        <w:br/>
      </w:r>
      <w:r>
        <w:t>- Behavior Fit: Integrates live Yahoo Finance feeds for true market synchronization and background micro-fluctuations (runs every 10s) to keep the simulation alive and engaging.</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