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0" w:lineRule="auto"/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Project Design Phase</w:t>
      </w:r>
    </w:p>
    <w:p w:rsidR="00000000" w:rsidDel="00000000" w:rsidP="00000000" w:rsidRDefault="00000000" w:rsidRPr="00000000" w14:paraId="00000002">
      <w:pPr>
        <w:spacing w:after="0" w:lineRule="auto"/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Proposed Solution Template</w:t>
      </w:r>
    </w:p>
    <w:p w:rsidR="00000000" w:rsidDel="00000000" w:rsidP="00000000" w:rsidRDefault="00000000" w:rsidRPr="00000000" w14:paraId="00000003">
      <w:pPr>
        <w:spacing w:after="0" w:lineRule="auto"/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03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695"/>
        <w:gridCol w:w="4335"/>
        <w:tblGridChange w:id="0">
          <w:tblGrid>
            <w:gridCol w:w="4695"/>
            <w:gridCol w:w="4335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4">
            <w:pPr>
              <w:rPr/>
            </w:pPr>
            <w:r w:rsidDel="00000000" w:rsidR="00000000" w:rsidRPr="00000000">
              <w:rPr>
                <w:rtl w:val="0"/>
              </w:rPr>
              <w:t xml:space="preserve">Date</w:t>
            </w:r>
          </w:p>
        </w:tc>
        <w:tc>
          <w:tcPr/>
          <w:p>
            <w:r>
              <w:t>17 June 2026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6">
            <w:pPr>
              <w:rPr/>
            </w:pPr>
            <w:r w:rsidDel="00000000" w:rsidR="00000000" w:rsidRPr="00000000">
              <w:rPr>
                <w:rtl w:val="0"/>
              </w:rPr>
              <w:t xml:space="preserve">Team ID</w:t>
            </w:r>
          </w:p>
        </w:tc>
        <w:tc>
          <w:tcPr/>
          <w:p>
            <w:r>
              <w:t>N/A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8">
            <w:pPr>
              <w:rPr/>
            </w:pPr>
            <w:r w:rsidDel="00000000" w:rsidR="00000000" w:rsidRPr="00000000">
              <w:rPr>
                <w:rtl w:val="0"/>
              </w:rPr>
              <w:t xml:space="preserve">Project Name</w:t>
            </w:r>
          </w:p>
        </w:tc>
        <w:tc>
          <w:tcPr/>
          <w:p>
            <w:r>
              <w:t>AeroTrade (Student: Arcot Yashashivini)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A">
            <w:pPr>
              <w:rPr/>
            </w:pPr>
            <w:r w:rsidDel="00000000" w:rsidR="00000000" w:rsidRPr="00000000">
              <w:rPr>
                <w:rtl w:val="0"/>
              </w:rPr>
              <w:t xml:space="preserve">Maximum Marks</w:t>
            </w:r>
          </w:p>
        </w:tc>
        <w:tc>
          <w:tcPr/>
          <w:p w:rsidR="00000000" w:rsidDel="00000000" w:rsidP="00000000" w:rsidRDefault="00000000" w:rsidRPr="00000000" w14:paraId="0000000B">
            <w:pPr>
              <w:rPr/>
            </w:pPr>
            <w:r w:rsidDel="00000000" w:rsidR="00000000" w:rsidRPr="00000000">
              <w:rPr>
                <w:rtl w:val="0"/>
              </w:rPr>
              <w:t xml:space="preserve">2 Marks</w:t>
            </w:r>
          </w:p>
        </w:tc>
      </w:tr>
    </w:tbl>
    <w:p w:rsidR="00000000" w:rsidDel="00000000" w:rsidP="00000000" w:rsidRDefault="00000000" w:rsidRPr="00000000" w14:paraId="0000000C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Proposed Solution Template: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Project team shall fill the following information in the proposed solution template.</w:t>
      </w:r>
    </w:p>
    <w:tbl>
      <w:tblPr>
        <w:tblStyle w:val="Table2"/>
        <w:tblW w:w="9075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855"/>
        <w:gridCol w:w="3705"/>
        <w:gridCol w:w="4515"/>
        <w:tblGridChange w:id="0">
          <w:tblGrid>
            <w:gridCol w:w="855"/>
            <w:gridCol w:w="3705"/>
            <w:gridCol w:w="4515"/>
          </w:tblGrid>
        </w:tblGridChange>
      </w:tblGrid>
      <w:tr>
        <w:trPr>
          <w:cantSplit w:val="0"/>
          <w:trHeight w:val="557" w:hRule="atLeast"/>
          <w:tblHeader w:val="0"/>
        </w:trPr>
        <w:tc>
          <w:tcPr/>
          <w:p w:rsidR="00000000" w:rsidDel="00000000" w:rsidP="00000000" w:rsidRDefault="00000000" w:rsidRPr="00000000" w14:paraId="0000000F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S.No.</w:t>
            </w:r>
          </w:p>
        </w:tc>
        <w:tc>
          <w:tcPr/>
          <w:p w:rsidR="00000000" w:rsidDel="00000000" w:rsidP="00000000" w:rsidRDefault="00000000" w:rsidRPr="00000000" w14:paraId="00000010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Parameter</w:t>
            </w:r>
          </w:p>
        </w:tc>
        <w:tc>
          <w:tcPr/>
          <w:p w:rsidR="00000000" w:rsidDel="00000000" w:rsidP="00000000" w:rsidRDefault="00000000" w:rsidRPr="00000000" w14:paraId="00000011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Description</w:t>
            </w:r>
          </w:p>
        </w:tc>
      </w:tr>
      <w:tr>
        <w:trPr>
          <w:cantSplit w:val="0"/>
          <w:trHeight w:val="817" w:hRule="atLeast"/>
          <w:tblHeader w:val="0"/>
        </w:trPr>
        <w:tc>
          <w:tcPr/>
          <w:p>
            <w:r>
              <w:t>1</w:t>
            </w:r>
          </w:p>
        </w:tc>
        <w:tc>
          <w:tcPr/>
          <w:p>
            <w:r>
              <w:t>Problem Statement (Problem to be solved)</w:t>
            </w:r>
          </w:p>
        </w:tc>
        <w:tc>
          <w:tcPr/>
          <w:p>
            <w:r>
              <w:t>Beginner stock market traders face high entry barriers, complex interfaces, and financial risk, while system administrators lack graphical panels to manage simulation assets and audit logs.</w:t>
            </w:r>
          </w:p>
        </w:tc>
      </w:tr>
      <w:tr>
        <w:trPr>
          <w:cantSplit w:val="0"/>
          <w:trHeight w:val="817" w:hRule="atLeast"/>
          <w:tblHeader w:val="0"/>
        </w:trPr>
        <w:tc>
          <w:tcPr/>
          <w:p>
            <w:r>
              <w:t>2</w:t>
            </w:r>
          </w:p>
        </w:tc>
        <w:tc>
          <w:tcPr/>
          <w:p>
            <w:r>
              <w:t>Idea / Solution description</w:t>
            </w:r>
          </w:p>
        </w:tc>
        <w:tc>
          <w:tcPr/>
          <w:p>
            <w:r>
              <w:t>AeroTrade is a high-performance web terminal that simulates real-time stock trading using a MERN stack. It features a trader dashboard with live Yahoo Finance chart synchronization, HTML5 Canvas sparkline histories, Google News RSS, SVG sector diagrams, and an admin portal with CRUD capabilities and a global transaction ledger.</w:t>
            </w:r>
          </w:p>
        </w:tc>
      </w:tr>
      <w:tr>
        <w:trPr>
          <w:cantSplit w:val="0"/>
          <w:trHeight w:val="787" w:hRule="atLeast"/>
          <w:tblHeader w:val="0"/>
        </w:trPr>
        <w:tc>
          <w:tcPr/>
          <w:p>
            <w:r>
              <w:t>3</w:t>
            </w:r>
          </w:p>
        </w:tc>
        <w:tc>
          <w:tcPr/>
          <w:p>
            <w:r>
              <w:t>Novelty / Uniqueness</w:t>
            </w:r>
          </w:p>
        </w:tc>
        <w:tc>
          <w:tcPr/>
          <w:p>
            <w:r>
              <w:t>Features a dual-database mechanism: connects to local persistent MongoDB or dynamically falls back to a self-seeding In-Memory MongoDB Server if offline. Incorporates background micro-fluctuations (10s intervals) and client-side localStorage state persistence.</w:t>
            </w:r>
          </w:p>
        </w:tc>
      </w:tr>
      <w:tr>
        <w:trPr>
          <w:cantSplit w:val="0"/>
          <w:trHeight w:val="817" w:hRule="atLeast"/>
          <w:tblHeader w:val="0"/>
        </w:trPr>
        <w:tc>
          <w:tcPr/>
          <w:p>
            <w:r>
              <w:t>4</w:t>
            </w:r>
          </w:p>
        </w:tc>
        <w:tc>
          <w:tcPr/>
          <w:p>
            <w:r>
              <w:t>Social Impact / Customer Satisfaction</w:t>
            </w:r>
          </w:p>
        </w:tc>
        <w:tc>
          <w:tcPr/>
          <w:p>
            <w:r>
              <w:t>Demystifies finance and promotes financial literacy. By offering a risk-free learning environment, it boosts student and novice trader confidence, while its admin portal improves platform management efficiency.</w:t>
            </w:r>
          </w:p>
        </w:tc>
      </w:tr>
      <w:tr>
        <w:trPr>
          <w:cantSplit w:val="0"/>
          <w:trHeight w:val="817" w:hRule="atLeast"/>
          <w:tblHeader w:val="0"/>
        </w:trPr>
        <w:tc>
          <w:tcPr/>
          <w:p>
            <w:r>
              <w:t>5</w:t>
            </w:r>
          </w:p>
        </w:tc>
        <w:tc>
          <w:tcPr/>
          <w:p>
            <w:r>
              <w:t>Business Model (Revenue Model)</w:t>
            </w:r>
          </w:p>
        </w:tc>
        <w:tc>
          <w:tcPr/>
          <w:p>
            <w:r>
              <w:t>Academic/Institutional subscription licensing for classrooms, premium features tier (advanced technical analysis tools), and white-labeled integration for broker education.</w:t>
            </w:r>
          </w:p>
        </w:tc>
      </w:tr>
      <w:tr>
        <w:trPr>
          <w:cantSplit w:val="0"/>
          <w:trHeight w:val="817" w:hRule="atLeast"/>
          <w:tblHeader w:val="0"/>
        </w:trPr>
        <w:tc>
          <w:tcPr/>
          <w:p>
            <w:r>
              <w:t>6</w:t>
            </w:r>
          </w:p>
        </w:tc>
        <w:tc>
          <w:tcPr/>
          <w:p>
            <w:r>
              <w:t>Scalability of the Solution</w:t>
            </w:r>
          </w:p>
        </w:tc>
        <w:tc>
          <w:tcPr/>
          <w:p>
            <w:r>
              <w:t>Structured 3-Tier MVC architecture (React client / Express REST server / MongoDB database) capable of being containerized using Docker and scaled horizontally with load balancers (Nginx).</w:t>
            </w:r>
          </w:p>
        </w:tc>
      </w:tr>
    </w:tbl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sectPr>
      <w:pgSz w:h="16838" w:w="11906" w:orient="portrait"/>
      <w:pgMar w:bottom="1440" w:top="851" w:left="1440" w:right="144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644" w:hanging="358.99999999999994"/>
      </w:pPr>
      <w:rPr/>
    </w:lvl>
    <w:lvl w:ilvl="1">
      <w:start w:val="1"/>
      <w:numFmt w:val="lowerLetter"/>
      <w:lvlText w:val="%2."/>
      <w:lvlJc w:val="left"/>
      <w:pPr>
        <w:ind w:left="1364" w:hanging="360"/>
      </w:pPr>
      <w:rPr/>
    </w:lvl>
    <w:lvl w:ilvl="2">
      <w:start w:val="1"/>
      <w:numFmt w:val="lowerRoman"/>
      <w:lvlText w:val="%3."/>
      <w:lvlJc w:val="right"/>
      <w:pPr>
        <w:ind w:left="2084" w:hanging="180"/>
      </w:pPr>
      <w:rPr/>
    </w:lvl>
    <w:lvl w:ilvl="3">
      <w:start w:val="1"/>
      <w:numFmt w:val="decimal"/>
      <w:lvlText w:val="%4."/>
      <w:lvlJc w:val="left"/>
      <w:pPr>
        <w:ind w:left="2804" w:hanging="360"/>
      </w:pPr>
      <w:rPr/>
    </w:lvl>
    <w:lvl w:ilvl="4">
      <w:start w:val="1"/>
      <w:numFmt w:val="lowerLetter"/>
      <w:lvlText w:val="%5."/>
      <w:lvlJc w:val="left"/>
      <w:pPr>
        <w:ind w:left="3524" w:hanging="360"/>
      </w:pPr>
      <w:rPr/>
    </w:lvl>
    <w:lvl w:ilvl="5">
      <w:start w:val="1"/>
      <w:numFmt w:val="lowerRoman"/>
      <w:lvlText w:val="%6."/>
      <w:lvlJc w:val="right"/>
      <w:pPr>
        <w:ind w:left="4244" w:hanging="180"/>
      </w:pPr>
      <w:rPr/>
    </w:lvl>
    <w:lvl w:ilvl="6">
      <w:start w:val="1"/>
      <w:numFmt w:val="decimal"/>
      <w:lvlText w:val="%7."/>
      <w:lvlJc w:val="left"/>
      <w:pPr>
        <w:ind w:left="4964" w:hanging="360"/>
      </w:pPr>
      <w:rPr/>
    </w:lvl>
    <w:lvl w:ilvl="7">
      <w:start w:val="1"/>
      <w:numFmt w:val="lowerLetter"/>
      <w:lvlText w:val="%8."/>
      <w:lvlJc w:val="left"/>
      <w:pPr>
        <w:ind w:left="5684" w:hanging="360"/>
      </w:pPr>
      <w:rPr/>
    </w:lvl>
    <w:lvl w:ilvl="8">
      <w:start w:val="1"/>
      <w:numFmt w:val="lowerRoman"/>
      <w:lvlText w:val="%9."/>
      <w:lvlJc w:val="right"/>
      <w:pPr>
        <w:ind w:left="6404" w:hanging="18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-IN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  <w:bCs w:val="1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r6GRSB57MuWNiIgKigdaa6ZwfUg==">CgMxLjA4AHIhMWJqd1NtZGdpTHZLb0gtZHdJZDRuNU5JRUxCT09PV1Rn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