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Project Design Phase-II</w:t>
      </w:r>
    </w:p>
    <w:p w:rsidR="00000000" w:rsidDel="00000000" w:rsidP="00000000" w:rsidRDefault="00000000" w:rsidRPr="00000000" w14:paraId="00000002">
      <w:pPr>
        <w:spacing w:after="0" w:lineRule="auto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Technology Stack (Architecture &amp; Stack)</w:t>
      </w:r>
    </w:p>
    <w:p w:rsidR="00000000" w:rsidDel="00000000" w:rsidP="00000000" w:rsidRDefault="00000000" w:rsidRPr="00000000" w14:paraId="00000003">
      <w:pPr>
        <w:spacing w:after="0" w:lineRule="auto"/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51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08"/>
        <w:gridCol w:w="4843"/>
        <w:tblGridChange w:id="0">
          <w:tblGrid>
            <w:gridCol w:w="4508"/>
            <w:gridCol w:w="4843"/>
          </w:tblGrid>
        </w:tblGridChange>
      </w:tblGrid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0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Date</w:t>
            </w:r>
          </w:p>
        </w:tc>
        <w:tc>
          <w:tcPr/>
          <w:p>
            <w:r>
              <w:t>17 June 2026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0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Team ID</w:t>
            </w:r>
          </w:p>
        </w:tc>
        <w:tc>
          <w:tcPr/>
          <w:p>
            <w:r>
              <w:t>N/A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0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Project Name</w:t>
            </w:r>
          </w:p>
        </w:tc>
        <w:tc>
          <w:tcPr/>
          <w:p>
            <w:r>
              <w:t>AeroTrade (Student: Arcot Yashashivini)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Maximum Marks</w:t>
            </w:r>
          </w:p>
        </w:tc>
        <w:tc>
          <w:tcPr/>
          <w:p w:rsidR="00000000" w:rsidDel="00000000" w:rsidP="00000000" w:rsidRDefault="00000000" w:rsidRPr="00000000" w14:paraId="0000000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4 Marks</w:t>
            </w:r>
          </w:p>
        </w:tc>
      </w:tr>
    </w:tbl>
    <w:p w:rsidR="00000000" w:rsidDel="00000000" w:rsidP="00000000" w:rsidRDefault="00000000" w:rsidRPr="00000000" w14:paraId="0000000C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Technical Architecture:</w:t>
      </w:r>
    </w:p>
    <w:p w:rsidR="00000000" w:rsidDel="00000000" w:rsidP="00000000" w:rsidRDefault="00000000" w:rsidRPr="00000000" w14:paraId="0000000E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The Deliverable shall include the architectural diagram as below and the information as per the table1 &amp; table 2</w:t>
      </w:r>
    </w:p>
    <w:p w:rsidR="00000000" w:rsidDel="00000000" w:rsidP="00000000" w:rsidRDefault="00000000" w:rsidRPr="00000000" w14:paraId="0000000F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Example: Order processing during pandemics for offline mode</w:t>
      </w:r>
    </w:p>
    <w:p w:rsidR="00000000" w:rsidDel="00000000" w:rsidP="00000000" w:rsidRDefault="00000000" w:rsidRPr="00000000" w14:paraId="00000011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4275138</wp:posOffset>
                </wp:positionH>
                <wp:positionV relativeFrom="paragraph">
                  <wp:posOffset>185738</wp:posOffset>
                </wp:positionV>
                <wp:extent cx="4778375" cy="2651125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2971100" y="2468725"/>
                          <a:ext cx="4749800" cy="2622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160" w:before="0" w:line="258.99999618530273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Guidelines: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360" w:right="0" w:firstLine="72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Include all the processes (As an application logic / Technology Block)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360" w:right="0" w:firstLine="72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Provide infrastructural demarcation (Local / Cloud)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360" w:right="0" w:firstLine="72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Indicate external interfaces (third party API’s etc.)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360" w:right="0" w:firstLine="72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Indicate Data Storage components / services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360" w:right="0" w:firstLine="72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Indicate interface to machine learning models (if applicable)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4275138</wp:posOffset>
                </wp:positionH>
                <wp:positionV relativeFrom="paragraph">
                  <wp:posOffset>185738</wp:posOffset>
                </wp:positionV>
                <wp:extent cx="4778375" cy="2651125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778375" cy="26511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2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3</wp:posOffset>
            </wp:positionH>
            <wp:positionV relativeFrom="paragraph">
              <wp:posOffset>0</wp:posOffset>
            </wp:positionV>
            <wp:extent cx="4326550" cy="2482850"/>
            <wp:effectExtent b="0" l="0" r="0" t="0"/>
            <wp:wrapSquare wrapText="bothSides" distB="0" distT="0" distL="114300" distR="114300"/>
            <wp:docPr descr="flow" id="2" name="image1.png"/>
            <a:graphic>
              <a:graphicData uri="http://schemas.openxmlformats.org/drawingml/2006/picture">
                <pic:pic>
                  <pic:nvPicPr>
                    <pic:cNvPr descr="flow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26550" cy="2482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tabs>
          <w:tab w:val="left" w:leader="none" w:pos="2320"/>
        </w:tabs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ab/>
        <w:tab/>
        <w:tab/>
        <w:br w:type="textWrapping"/>
      </w:r>
    </w:p>
    <w:p w:rsidR="00000000" w:rsidDel="00000000" w:rsidP="00000000" w:rsidRDefault="00000000" w:rsidRPr="00000000" w14:paraId="00000014">
      <w:pPr>
        <w:tabs>
          <w:tab w:val="left" w:leader="none" w:pos="2320"/>
        </w:tabs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tabs>
          <w:tab w:val="left" w:leader="none" w:pos="2320"/>
        </w:tabs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tabs>
          <w:tab w:val="left" w:leader="none" w:pos="2320"/>
        </w:tabs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tabs>
          <w:tab w:val="left" w:leader="none" w:pos="2320"/>
        </w:tabs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tabs>
          <w:tab w:val="left" w:leader="none" w:pos="2320"/>
        </w:tabs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tabs>
          <w:tab w:val="left" w:leader="none" w:pos="2320"/>
        </w:tabs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tabs>
          <w:tab w:val="left" w:leader="none" w:pos="2320"/>
        </w:tabs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tabs>
          <w:tab w:val="left" w:leader="none" w:pos="2320"/>
        </w:tabs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tabs>
          <w:tab w:val="left" w:leader="none" w:pos="2320"/>
        </w:tabs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Table-1 : Components &amp; Technologies:</w:t>
      </w:r>
    </w:p>
    <w:tbl>
      <w:tblPr>
        <w:tblStyle w:val="Table2"/>
        <w:tblW w:w="1420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30"/>
        <w:gridCol w:w="3930"/>
        <w:gridCol w:w="5205"/>
        <w:gridCol w:w="4140"/>
        <w:tblGridChange w:id="0">
          <w:tblGrid>
            <w:gridCol w:w="930"/>
            <w:gridCol w:w="3930"/>
            <w:gridCol w:w="5205"/>
            <w:gridCol w:w="4140"/>
          </w:tblGrid>
        </w:tblGridChange>
      </w:tblGrid>
      <w:tr>
        <w:trPr>
          <w:cantSplit w:val="0"/>
          <w:trHeight w:val="398" w:hRule="atLeast"/>
          <w:tblHeader w:val="0"/>
        </w:trPr>
        <w:tc>
          <w:tcPr/>
          <w:p w:rsidR="00000000" w:rsidDel="00000000" w:rsidP="00000000" w:rsidRDefault="00000000" w:rsidRPr="00000000" w14:paraId="0000001D">
            <w:pPr>
              <w:tabs>
                <w:tab w:val="left" w:leader="none" w:pos="2320"/>
              </w:tabs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S.No</w:t>
            </w:r>
          </w:p>
        </w:tc>
        <w:tc>
          <w:tcPr/>
          <w:p w:rsidR="00000000" w:rsidDel="00000000" w:rsidP="00000000" w:rsidRDefault="00000000" w:rsidRPr="00000000" w14:paraId="0000001E">
            <w:pPr>
              <w:tabs>
                <w:tab w:val="left" w:leader="none" w:pos="2320"/>
              </w:tabs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Component</w:t>
            </w:r>
          </w:p>
        </w:tc>
        <w:tc>
          <w:tcPr/>
          <w:p w:rsidR="00000000" w:rsidDel="00000000" w:rsidP="00000000" w:rsidRDefault="00000000" w:rsidRPr="00000000" w14:paraId="0000001F">
            <w:pPr>
              <w:tabs>
                <w:tab w:val="left" w:leader="none" w:pos="2320"/>
              </w:tabs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Description</w:t>
            </w:r>
          </w:p>
        </w:tc>
        <w:tc>
          <w:tcPr/>
          <w:p w:rsidR="00000000" w:rsidDel="00000000" w:rsidP="00000000" w:rsidRDefault="00000000" w:rsidRPr="00000000" w14:paraId="00000020">
            <w:pPr>
              <w:tabs>
                <w:tab w:val="left" w:leader="none" w:pos="2320"/>
              </w:tabs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Technology</w:t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>
            <w:r>
              <w:t>1</w:t>
            </w:r>
          </w:p>
        </w:tc>
        <w:tc>
          <w:tcPr/>
          <w:p>
            <w:r>
              <w:t>User Interface</w:t>
            </w:r>
          </w:p>
        </w:tc>
        <w:tc>
          <w:tcPr/>
          <w:p>
            <w:r>
              <w:t>Single-page web terminal for stock search, details, and trading</w:t>
            </w:r>
          </w:p>
        </w:tc>
        <w:tc>
          <w:tcPr/>
          <w:p>
            <w:r>
              <w:t>React.js (Vite), HTML5 Canvas, Vanilla CSS, SVG</w:t>
            </w:r>
          </w:p>
        </w:tc>
      </w:tr>
      <w:tr>
        <w:trPr>
          <w:cantSplit w:val="0"/>
          <w:trHeight w:val="470" w:hRule="atLeast"/>
          <w:tblHeader w:val="0"/>
        </w:trPr>
        <w:tc>
          <w:tcPr/>
          <w:p>
            <w:r>
              <w:t>2</w:t>
            </w:r>
          </w:p>
        </w:tc>
        <w:tc>
          <w:tcPr/>
          <w:p>
            <w:r>
              <w:t>Application Logic-1</w:t>
            </w:r>
          </w:p>
        </w:tc>
        <w:tc>
          <w:tcPr/>
          <w:p>
            <w:r>
              <w:t>Authentication service, portfolio management, and stock database API</w:t>
            </w:r>
          </w:p>
        </w:tc>
        <w:tc>
          <w:tcPr/>
          <w:p>
            <w:r>
              <w:t>Node.js, Express.js</w:t>
            </w:r>
          </w:p>
        </w:tc>
      </w:tr>
      <w:tr>
        <w:trPr>
          <w:cantSplit w:val="0"/>
          <w:trHeight w:val="470" w:hRule="atLeast"/>
          <w:tblHeader w:val="0"/>
        </w:trPr>
        <w:tc>
          <w:tcPr/>
          <w:p>
            <w:r>
              <w:t>3</w:t>
            </w:r>
          </w:p>
        </w:tc>
        <w:tc>
          <w:tcPr/>
          <w:p>
            <w:r>
              <w:t>Application Logic-2</w:t>
            </w:r>
          </w:p>
        </w:tc>
        <w:tc>
          <w:tcPr/>
          <w:p>
            <w:r>
              <w:t>Background micro-fluctuation pricing loop running every 10 seconds</w:t>
            </w:r>
          </w:p>
        </w:tc>
        <w:tc>
          <w:tcPr/>
          <w:p>
            <w:r>
              <w:t>Node.js setInterval</w:t>
            </w:r>
          </w:p>
        </w:tc>
      </w:tr>
      <w:tr>
        <w:trPr>
          <w:cantSplit w:val="0"/>
          <w:trHeight w:val="470" w:hRule="atLeast"/>
          <w:tblHeader w:val="0"/>
        </w:trPr>
        <w:tc>
          <w:tcPr/>
          <w:p>
            <w:r>
              <w:t>4</w:t>
            </w:r>
          </w:p>
        </w:tc>
        <w:tc>
          <w:tcPr/>
          <w:p>
            <w:r>
              <w:t>Application Logic-3</w:t>
            </w:r>
          </w:p>
        </w:tc>
        <w:tc>
          <w:tcPr/>
          <w:p>
            <w:r>
              <w:t>Yahoo Finance chart scraper and Google News RSS aggregator</w:t>
            </w:r>
          </w:p>
        </w:tc>
        <w:tc>
          <w:tcPr/>
          <w:p>
            <w:r>
              <w:t>Node.js Fetch, XML Parser regex</w:t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>
            <w:r>
              <w:t>5</w:t>
            </w:r>
          </w:p>
        </w:tc>
        <w:tc>
          <w:tcPr/>
          <w:p>
            <w:r>
              <w:t>Database</w:t>
            </w:r>
          </w:p>
        </w:tc>
        <w:tc>
          <w:tcPr/>
          <w:p>
            <w:r>
              <w:t>Document storage schema for stocks, users, portfolios, and transaction logs</w:t>
            </w:r>
          </w:p>
        </w:tc>
        <w:tc>
          <w:tcPr/>
          <w:p>
            <w:r>
              <w:t>MongoDB, Mongoose ODM</w:t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>
            <w:r>
              <w:t>6</w:t>
            </w:r>
          </w:p>
        </w:tc>
        <w:tc>
          <w:tcPr/>
          <w:p>
            <w:r>
              <w:t>Cloud Database</w:t>
            </w:r>
          </w:p>
        </w:tc>
        <w:tc>
          <w:tcPr/>
          <w:p>
            <w:r>
              <w:t>Database deployment for remote persistence (optional)</w:t>
            </w:r>
          </w:p>
        </w:tc>
        <w:tc>
          <w:tcPr/>
          <w:p>
            <w:r>
              <w:t>MongoDB Atlas</w:t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>
            <w:r>
              <w:t>7</w:t>
            </w:r>
          </w:p>
        </w:tc>
        <w:tc>
          <w:tcPr/>
          <w:p>
            <w:r>
              <w:t>File Storage</w:t>
            </w:r>
          </w:p>
        </w:tc>
        <w:tc>
          <w:tcPr/>
          <w:p>
            <w:r>
              <w:t>Configuration files and local logs storage</w:t>
            </w:r>
          </w:p>
        </w:tc>
        <w:tc>
          <w:tcPr/>
          <w:p>
            <w:r>
              <w:t>Local filesystem</w:t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>
            <w:r>
              <w:t>8</w:t>
            </w:r>
          </w:p>
        </w:tc>
        <w:tc>
          <w:tcPr/>
          <w:p>
            <w:r>
              <w:t>External API-1</w:t>
            </w:r>
          </w:p>
        </w:tc>
        <w:tc>
          <w:tcPr/>
          <w:p>
            <w:r>
              <w:t>Querying historical pricing charts for live stock tickers</w:t>
            </w:r>
          </w:p>
        </w:tc>
        <w:tc>
          <w:tcPr/>
          <w:p>
            <w:r>
              <w:t>Yahoo Finance Chart API</w:t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>
            <w:r>
              <w:t>9</w:t>
            </w:r>
          </w:p>
        </w:tc>
        <w:tc>
          <w:tcPr/>
          <w:p>
            <w:r>
              <w:t>External API-2</w:t>
            </w:r>
          </w:p>
        </w:tc>
        <w:tc>
          <w:tcPr/>
          <w:p>
            <w:r>
              <w:t>Retrieving scrolling financial news headlines</w:t>
            </w:r>
          </w:p>
        </w:tc>
        <w:tc>
          <w:tcPr/>
          <w:p>
            <w:r>
              <w:t>Google News RSS XML API</w:t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>
            <w:r>
              <w:t>10</w:t>
            </w:r>
          </w:p>
        </w:tc>
        <w:tc>
          <w:tcPr/>
          <w:p>
            <w:r>
              <w:t>Machine Learning Model</w:t>
            </w:r>
          </w:p>
        </w:tc>
        <w:tc>
          <w:tcPr/>
          <w:p>
            <w:r>
              <w:t>Predictive pricing model indicators (optional)</w:t>
            </w:r>
          </w:p>
        </w:tc>
        <w:tc>
          <w:tcPr/>
          <w:p>
            <w:r>
              <w:t>N/A (Calculated price moving averages)</w:t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>
            <w:r>
              <w:t>11</w:t>
            </w:r>
          </w:p>
        </w:tc>
        <w:tc>
          <w:tcPr/>
          <w:p>
            <w:r>
              <w:t>Infrastructure</w:t>
            </w:r>
          </w:p>
        </w:tc>
        <w:tc>
          <w:tcPr/>
          <w:p>
            <w:r>
              <w:t>Application deployment platform</w:t>
            </w:r>
          </w:p>
        </w:tc>
        <w:tc>
          <w:tcPr/>
          <w:p>
            <w:r>
              <w:t>Local Server (Node/Express), MongoDB Server</w:t>
            </w:r>
          </w:p>
        </w:tc>
      </w:tr>
    </w:tbl>
    <w:p w:rsidR="00000000" w:rsidDel="00000000" w:rsidP="00000000" w:rsidRDefault="00000000" w:rsidRPr="00000000" w14:paraId="00000050">
      <w:pPr>
        <w:tabs>
          <w:tab w:val="left" w:leader="none" w:pos="2320"/>
        </w:tabs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tabs>
          <w:tab w:val="left" w:leader="none" w:pos="2320"/>
        </w:tabs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Table-2: Application Characteristics:</w:t>
      </w:r>
    </w:p>
    <w:tbl>
      <w:tblPr>
        <w:tblStyle w:val="Table3"/>
        <w:tblW w:w="140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26"/>
        <w:gridCol w:w="3969"/>
        <w:gridCol w:w="5170"/>
        <w:gridCol w:w="4097"/>
        <w:tblGridChange w:id="0">
          <w:tblGrid>
            <w:gridCol w:w="826"/>
            <w:gridCol w:w="3969"/>
            <w:gridCol w:w="5170"/>
            <w:gridCol w:w="4097"/>
          </w:tblGrid>
        </w:tblGridChange>
      </w:tblGrid>
      <w:tr>
        <w:trPr>
          <w:cantSplit w:val="0"/>
          <w:trHeight w:val="539" w:hRule="atLeast"/>
          <w:tblHeader w:val="1"/>
        </w:trPr>
        <w:tc>
          <w:tcPr/>
          <w:p w:rsidR="00000000" w:rsidDel="00000000" w:rsidP="00000000" w:rsidRDefault="00000000" w:rsidRPr="00000000" w14:paraId="00000052">
            <w:pPr>
              <w:tabs>
                <w:tab w:val="left" w:leader="none" w:pos="2320"/>
              </w:tabs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S.No</w:t>
            </w:r>
          </w:p>
        </w:tc>
        <w:tc>
          <w:tcPr/>
          <w:p w:rsidR="00000000" w:rsidDel="00000000" w:rsidP="00000000" w:rsidRDefault="00000000" w:rsidRPr="00000000" w14:paraId="00000053">
            <w:pPr>
              <w:tabs>
                <w:tab w:val="left" w:leader="none" w:pos="2320"/>
              </w:tabs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Characteristics</w:t>
            </w:r>
          </w:p>
        </w:tc>
        <w:tc>
          <w:tcPr/>
          <w:p w:rsidR="00000000" w:rsidDel="00000000" w:rsidP="00000000" w:rsidRDefault="00000000" w:rsidRPr="00000000" w14:paraId="00000054">
            <w:pPr>
              <w:tabs>
                <w:tab w:val="left" w:leader="none" w:pos="2320"/>
              </w:tabs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Description</w:t>
            </w:r>
          </w:p>
        </w:tc>
        <w:tc>
          <w:tcPr/>
          <w:p w:rsidR="00000000" w:rsidDel="00000000" w:rsidP="00000000" w:rsidRDefault="00000000" w:rsidRPr="00000000" w14:paraId="00000055">
            <w:pPr>
              <w:tabs>
                <w:tab w:val="left" w:leader="none" w:pos="2320"/>
              </w:tabs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Technology </w:t>
            </w:r>
          </w:p>
        </w:tc>
      </w:tr>
      <w:tr>
        <w:trPr>
          <w:cantSplit w:val="0"/>
          <w:trHeight w:val="229" w:hRule="atLeast"/>
          <w:tblHeader w:val="0"/>
        </w:trPr>
        <w:tc>
          <w:tcPr/>
          <w:p>
            <w:r>
              <w:t>1</w:t>
            </w:r>
          </w:p>
        </w:tc>
        <w:tc>
          <w:tcPr/>
          <w:p>
            <w:r>
              <w:t>Open-Source Frameworks</w:t>
            </w:r>
          </w:p>
        </w:tc>
        <w:tc>
          <w:tcPr/>
          <w:p>
            <w:r>
              <w:t>MERN Stack base frameworks</w:t>
            </w:r>
          </w:p>
        </w:tc>
        <w:tc>
          <w:tcPr/>
          <w:p>
            <w:r>
              <w:t>React.js, Node.js, Express.js, Mongoose</w:t>
            </w:r>
          </w:p>
        </w:tc>
      </w:tr>
      <w:tr>
        <w:trPr>
          <w:cantSplit w:val="0"/>
          <w:trHeight w:val="229" w:hRule="atLeast"/>
          <w:tblHeader w:val="0"/>
        </w:trPr>
        <w:tc>
          <w:tcPr/>
          <w:p>
            <w:r>
              <w:t>2</w:t>
            </w:r>
          </w:p>
        </w:tc>
        <w:tc>
          <w:tcPr/>
          <w:p>
            <w:r>
              <w:t>Security Implementations</w:t>
            </w:r>
          </w:p>
        </w:tc>
        <w:tc>
          <w:tcPr/>
          <w:p>
            <w:r>
              <w:t>Hashing and Token Authorization</w:t>
            </w:r>
          </w:p>
        </w:tc>
        <w:tc>
          <w:tcPr/>
          <w:p>
            <w:r>
              <w:t>bcrypt.js, jsonwebtoken, CORS, JWT-protected routes</w:t>
            </w:r>
          </w:p>
        </w:tc>
      </w:tr>
      <w:tr>
        <w:trPr>
          <w:cantSplit w:val="0"/>
          <w:trHeight w:val="229" w:hRule="atLeast"/>
          <w:tblHeader w:val="0"/>
        </w:trPr>
        <w:tc>
          <w:tcPr/>
          <w:p>
            <w:r>
              <w:t>3</w:t>
            </w:r>
          </w:p>
        </w:tc>
        <w:tc>
          <w:tcPr/>
          <w:p>
            <w:r>
              <w:t>Scalable Architecture</w:t>
            </w:r>
          </w:p>
        </w:tc>
        <w:tc>
          <w:tcPr/>
          <w:p>
            <w:r>
              <w:t>Separation of router/controller/model levels</w:t>
            </w:r>
          </w:p>
        </w:tc>
        <w:tc>
          <w:tcPr/>
          <w:p>
            <w:r>
              <w:t>RESTful MVC structure</w:t>
            </w:r>
          </w:p>
        </w:tc>
      </w:tr>
      <w:tr>
        <w:trPr>
          <w:cantSplit w:val="0"/>
          <w:trHeight w:val="229" w:hRule="atLeast"/>
          <w:tblHeader w:val="0"/>
        </w:trPr>
        <w:tc>
          <w:tcPr/>
          <w:p>
            <w:r>
              <w:t>4</w:t>
            </w:r>
          </w:p>
        </w:tc>
        <w:tc>
          <w:tcPr/>
          <w:p>
            <w:r>
              <w:t>Availability</w:t>
            </w:r>
          </w:p>
        </w:tc>
        <w:tc>
          <w:tcPr/>
          <w:p>
            <w:r>
              <w:t>Database fallbacks and API caching mechanisms</w:t>
            </w:r>
          </w:p>
        </w:tc>
        <w:tc>
          <w:tcPr/>
          <w:p>
            <w:r>
              <w:t>In-Memory MongoDB Server fallback</w:t>
            </w:r>
          </w:p>
        </w:tc>
      </w:tr>
      <w:tr>
        <w:trPr>
          <w:cantSplit w:val="0"/>
          <w:trHeight w:val="229" w:hRule="atLeast"/>
          <w:tblHeader w:val="0"/>
        </w:trPr>
        <w:tc>
          <w:tcPr/>
          <w:p>
            <w:r>
              <w:t>5</w:t>
            </w:r>
          </w:p>
        </w:tc>
        <w:tc>
          <w:tcPr/>
          <w:p>
            <w:r>
              <w:t>Performance</w:t>
            </w:r>
          </w:p>
        </w:tc>
        <w:tc>
          <w:tcPr/>
          <w:p>
            <w:r>
              <w:t>Interactive Canvas sparklines and localStorage cache</w:t>
            </w:r>
          </w:p>
        </w:tc>
        <w:tc>
          <w:tcPr/>
          <w:p>
            <w:r>
              <w:t>HTML5 Canvas rendering, local state persistence</w:t>
            </w:r>
          </w:p>
        </w:tc>
      </w:tr>
    </w:tbl>
    <w:p w:rsidR="00000000" w:rsidDel="00000000" w:rsidP="00000000" w:rsidRDefault="00000000" w:rsidRPr="00000000" w14:paraId="0000006A">
      <w:pPr>
        <w:tabs>
          <w:tab w:val="left" w:leader="none" w:pos="2320"/>
        </w:tabs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sectPr>
      <w:pgSz w:h="11906" w:w="16838" w:orient="landscape"/>
      <w:pgMar w:bottom="1134" w:top="1440" w:left="1440" w:right="85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644" w:hanging="359.9999999999998"/>
      </w:pPr>
      <w:rPr/>
    </w:lvl>
    <w:lvl w:ilvl="1">
      <w:start w:val="1"/>
      <w:numFmt w:val="lowerLetter"/>
      <w:lvlText w:val="%2."/>
      <w:lvlJc w:val="left"/>
      <w:pPr>
        <w:ind w:left="1364" w:hanging="360"/>
      </w:pPr>
      <w:rPr/>
    </w:lvl>
    <w:lvl w:ilvl="2">
      <w:start w:val="1"/>
      <w:numFmt w:val="lowerRoman"/>
      <w:lvlText w:val="%3."/>
      <w:lvlJc w:val="right"/>
      <w:pPr>
        <w:ind w:left="2084" w:hanging="180"/>
      </w:pPr>
      <w:rPr/>
    </w:lvl>
    <w:lvl w:ilvl="3">
      <w:start w:val="1"/>
      <w:numFmt w:val="decimal"/>
      <w:lvlText w:val="%4."/>
      <w:lvlJc w:val="left"/>
      <w:pPr>
        <w:ind w:left="2804" w:hanging="360"/>
      </w:pPr>
      <w:rPr/>
    </w:lvl>
    <w:lvl w:ilvl="4">
      <w:start w:val="1"/>
      <w:numFmt w:val="lowerLetter"/>
      <w:lvlText w:val="%5."/>
      <w:lvlJc w:val="left"/>
      <w:pPr>
        <w:ind w:left="3524" w:hanging="360"/>
      </w:pPr>
      <w:rPr/>
    </w:lvl>
    <w:lvl w:ilvl="5">
      <w:start w:val="1"/>
      <w:numFmt w:val="lowerRoman"/>
      <w:lvlText w:val="%6."/>
      <w:lvlJc w:val="right"/>
      <w:pPr>
        <w:ind w:left="4244" w:hanging="180"/>
      </w:pPr>
      <w:rPr/>
    </w:lvl>
    <w:lvl w:ilvl="6">
      <w:start w:val="1"/>
      <w:numFmt w:val="decimal"/>
      <w:lvlText w:val="%7."/>
      <w:lvlJc w:val="left"/>
      <w:pPr>
        <w:ind w:left="4964" w:hanging="360"/>
      </w:pPr>
      <w:rPr/>
    </w:lvl>
    <w:lvl w:ilvl="7">
      <w:start w:val="1"/>
      <w:numFmt w:val="lowerLetter"/>
      <w:lvlText w:val="%8."/>
      <w:lvlJc w:val="left"/>
      <w:pPr>
        <w:ind w:left="5684" w:hanging="360"/>
      </w:pPr>
      <w:rPr/>
    </w:lvl>
    <w:lvl w:ilvl="8">
      <w:start w:val="1"/>
      <w:numFmt w:val="lowerRoman"/>
      <w:lvlText w:val="%9."/>
      <w:lvlJc w:val="right"/>
      <w:pPr>
        <w:ind w:left="6404" w:hanging="18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644" w:hanging="359.9999999999998"/>
      </w:pPr>
      <w:rPr/>
    </w:lvl>
    <w:lvl w:ilvl="1">
      <w:start w:val="1"/>
      <w:numFmt w:val="lowerLetter"/>
      <w:lvlText w:val="%2."/>
      <w:lvlJc w:val="left"/>
      <w:pPr>
        <w:ind w:left="1364" w:hanging="360"/>
      </w:pPr>
      <w:rPr/>
    </w:lvl>
    <w:lvl w:ilvl="2">
      <w:start w:val="1"/>
      <w:numFmt w:val="lowerRoman"/>
      <w:lvlText w:val="%3."/>
      <w:lvlJc w:val="right"/>
      <w:pPr>
        <w:ind w:left="2084" w:hanging="180"/>
      </w:pPr>
      <w:rPr/>
    </w:lvl>
    <w:lvl w:ilvl="3">
      <w:start w:val="1"/>
      <w:numFmt w:val="decimal"/>
      <w:lvlText w:val="%4."/>
      <w:lvlJc w:val="left"/>
      <w:pPr>
        <w:ind w:left="2804" w:hanging="360"/>
      </w:pPr>
      <w:rPr/>
    </w:lvl>
    <w:lvl w:ilvl="4">
      <w:start w:val="1"/>
      <w:numFmt w:val="lowerLetter"/>
      <w:lvlText w:val="%5."/>
      <w:lvlJc w:val="left"/>
      <w:pPr>
        <w:ind w:left="3524" w:hanging="360"/>
      </w:pPr>
      <w:rPr/>
    </w:lvl>
    <w:lvl w:ilvl="5">
      <w:start w:val="1"/>
      <w:numFmt w:val="lowerRoman"/>
      <w:lvlText w:val="%6."/>
      <w:lvlJc w:val="right"/>
      <w:pPr>
        <w:ind w:left="4244" w:hanging="180"/>
      </w:pPr>
      <w:rPr/>
    </w:lvl>
    <w:lvl w:ilvl="6">
      <w:start w:val="1"/>
      <w:numFmt w:val="decimal"/>
      <w:lvlText w:val="%7."/>
      <w:lvlJc w:val="left"/>
      <w:pPr>
        <w:ind w:left="4964" w:hanging="360"/>
      </w:pPr>
      <w:rPr/>
    </w:lvl>
    <w:lvl w:ilvl="7">
      <w:start w:val="1"/>
      <w:numFmt w:val="lowerLetter"/>
      <w:lvlText w:val="%8."/>
      <w:lvlJc w:val="left"/>
      <w:pPr>
        <w:ind w:left="5684" w:hanging="360"/>
      </w:pPr>
      <w:rPr/>
    </w:lvl>
    <w:lvl w:ilvl="8">
      <w:start w:val="1"/>
      <w:numFmt w:val="lowerRoman"/>
      <w:lvlText w:val="%9."/>
      <w:lvlJc w:val="right"/>
      <w:pPr>
        <w:ind w:left="6404" w:hanging="18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hyperlink" Target="https://developer.ibm.com/patterns/online-order-processing-system-during-pandemic/" TargetMode="External"/><Relationship Id="rId10" Type="http://schemas.openxmlformats.org/officeDocument/2006/relationships/hyperlink" Target="https://c4model.com/" TargetMode="External"/><Relationship Id="rId13" Type="http://schemas.openxmlformats.org/officeDocument/2006/relationships/hyperlink" Target="https://aws.amazon.com/architecture" TargetMode="External"/><Relationship Id="rId12" Type="http://schemas.openxmlformats.org/officeDocument/2006/relationships/hyperlink" Target="https://www.ibm.com/cloud/architecture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4" Type="http://schemas.openxmlformats.org/officeDocument/2006/relationships/hyperlink" Target="https://medium.com/the-internal-startup/how-to-draw-useful-technical-architecture-diagrams-2d20c9fda90d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developer.ibm.com/patterns/ai-powered-backend-system-for-order-processing-during-pandemics/" TargetMode="Externa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k1dWbWL23mNE6+9DnEE64mlYW/w==">CgMxLjA4AHIhMTA5SWIycTZYMnM4a193YjlBZGM5STFrZ2w4cVVDRGtD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