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B65A8"/>
          <w:sz w:val="24"/>
        </w:rPr>
        <w:t>EWB AWS CLOUD LABS</w:t>
      </w:r>
    </w:p>
    <w:p>
      <w:pPr>
        <w:spacing w:before="500"/>
        <w:jc w:val="center"/>
      </w:pPr>
      <w:r>
        <w:rPr>
          <w:b/>
          <w:color w:val="17365D"/>
          <w:sz w:val="60"/>
        </w:rPr>
        <w:t>AWS VPC PEERING</w:t>
      </w:r>
    </w:p>
    <w:p>
      <w:pPr>
        <w:jc w:val="center"/>
      </w:pPr>
      <w:r>
        <w:rPr>
          <w:b/>
          <w:color w:val="2B65A8"/>
          <w:sz w:val="34"/>
        </w:rPr>
        <w:t>PROJECT IMPLEMENTATION REPORT</w:t>
      </w:r>
    </w:p>
    <w:p/>
    <w:tbl>
      <w:tblPr>
        <w:tblStyle w:val="TableGrid"/>
        <w:tblW w:type="auto" w:w="0"/>
        <w:jc w:val="center"/>
        <w:tblLook w:firstColumn="1" w:firstRow="1" w:lastColumn="0" w:lastRow="0" w:noHBand="0" w:noVBand="1" w:val="04A0"/>
      </w:tblPr>
      <w:tblGrid>
        <w:gridCol w:w="10166"/>
      </w:tblGrid>
      <w:tr>
        <w:tc>
          <w:tcPr>
            <w:tcW w:type="dxa" w:w="10166"/>
            <w:shd w:fill="EAF1F8"/>
          </w:tcPr>
          <w:p>
            <w:pPr>
              <w:spacing w:before="240" w:after="240"/>
              <w:jc w:val="center"/>
            </w:pPr>
            <w:r/>
            <w:r>
              <w:rPr>
                <w:b/>
                <w:color w:val="17365D"/>
                <w:sz w:val="38"/>
              </w:rPr>
              <w:t>YASHASWINI C H</w:t>
            </w:r>
          </w:p>
          <w:p>
            <w:pPr>
              <w:spacing w:after="80"/>
              <w:jc w:val="center"/>
            </w:pPr>
            <w:r>
              <w:rPr>
                <w:color w:val="243B53"/>
                <w:sz w:val="20"/>
              </w:rPr>
              <w:t>Amazon Web Services Internship</w:t>
            </w:r>
          </w:p>
          <w:p>
            <w:pPr>
              <w:spacing w:after="80"/>
              <w:jc w:val="center"/>
            </w:pPr>
            <w:r>
              <w:rPr>
                <w:color w:val="243B53"/>
                <w:sz w:val="20"/>
              </w:rPr>
              <w:t>Project: AWS VPC Peering Lab</w:t>
            </w:r>
          </w:p>
          <w:p>
            <w:pPr>
              <w:spacing w:after="80"/>
              <w:jc w:val="center"/>
            </w:pPr>
            <w:r>
              <w:rPr>
                <w:color w:val="243B53"/>
                <w:sz w:val="20"/>
              </w:rPr>
              <w:t>Region: Asia Pacific (Mumbai) — ap-south-1</w:t>
            </w:r>
          </w:p>
          <w:p>
            <w:pPr>
              <w:spacing w:after="80"/>
              <w:jc w:val="center"/>
            </w:pPr>
            <w:r>
              <w:rPr>
                <w:color w:val="243B53"/>
                <w:sz w:val="20"/>
              </w:rPr>
              <w:t>Date: 21 October 2026</w:t>
            </w:r>
          </w:p>
        </w:tc>
      </w:tr>
    </w:tbl>
    <w:p/>
    <w:p>
      <w:pPr>
        <w:spacing w:before="700"/>
        <w:jc w:val="center"/>
      </w:pPr>
      <w:r>
        <w:rPr>
          <w:b/>
          <w:color w:val="64748B"/>
          <w:sz w:val="18"/>
        </w:rPr>
        <w:t>NETWORK DESIGN • ROUTING • SECURITY • CONNECTIVITY VALIDATION</w:t>
      </w:r>
    </w:p>
    <w:p>
      <w:r>
        <w:br w:type="page"/>
      </w:r>
    </w:p>
    <w:p>
      <w:pPr>
        <w:pStyle w:val="Heading1"/>
        <w:keepNext/>
      </w:pPr>
      <w:r>
        <w:t>1. Executive Summary</w:t>
      </w:r>
    </w:p>
    <w:p>
      <w:r>
        <w:t>This report presents the implementation of an AWS VPC peering lab using two non-overlapping virtual private clouds in the same AWS account and Mumbai Region. The environment contains a public bastion host in VPC A and private application instances in VPC A and VPC B. A VPC peering connection links the two networks, while route tables and security groups control traffic paths and access.</w:t>
      </w:r>
    </w:p>
    <w:p>
      <w:r>
        <w:t>The lab demonstrates core AWS networking concepts: VPC and subnet design, Internet Gateway routing, VPC peering, private addressing, security-group rules, EC2 deployment, and connectivity verification.</w:t>
      </w:r>
    </w:p>
    <w:p>
      <w:pPr>
        <w:pStyle w:val="Heading1"/>
        <w:keepNext/>
      </w:pPr>
      <w:r>
        <w:t>2. Objectives</w:t>
      </w:r>
    </w:p>
    <w:p>
      <w:pPr>
        <w:pStyle w:val="ListBullet"/>
        <w:spacing w:after="60"/>
      </w:pPr>
      <w:r>
        <w:t>Create two VPCs with non-overlapping IPv4 CIDR ranges.</w:t>
      </w:r>
    </w:p>
    <w:p>
      <w:pPr>
        <w:pStyle w:val="ListBullet"/>
        <w:spacing w:after="60"/>
      </w:pPr>
      <w:r>
        <w:t>Configure one public subnet and one private subnet in VPC A, plus a private subnet in VPC B.</w:t>
      </w:r>
    </w:p>
    <w:p>
      <w:pPr>
        <w:pStyle w:val="ListBullet"/>
        <w:spacing w:after="60"/>
      </w:pPr>
      <w:r>
        <w:t>Attach an Internet Gateway to VPC A and configure the public route table.</w:t>
      </w:r>
    </w:p>
    <w:p>
      <w:pPr>
        <w:pStyle w:val="ListBullet"/>
        <w:spacing w:after="60"/>
      </w:pPr>
      <w:r>
        <w:t>Establish VPC peering between VPC A and VPC B and configure routes in both directions.</w:t>
      </w:r>
    </w:p>
    <w:p>
      <w:pPr>
        <w:pStyle w:val="ListBullet"/>
        <w:spacing w:after="60"/>
      </w:pPr>
      <w:r>
        <w:t>Apply security-group rules for restricted SSH access and ICMP connectivity checks.</w:t>
      </w:r>
    </w:p>
    <w:p>
      <w:pPr>
        <w:pStyle w:val="ListBullet"/>
        <w:spacing w:after="60"/>
      </w:pPr>
      <w:r>
        <w:t>Validate network reachability and document the implementation with console and terminal evidence.</w:t>
      </w:r>
    </w:p>
    <w:p>
      <w:pPr>
        <w:pStyle w:val="Heading1"/>
        <w:keepNext/>
      </w:pPr>
      <w:r>
        <w:t>3. Architecture</w:t>
      </w:r>
    </w:p>
    <w:p>
      <w:r>
        <w:t>The architecture below shows the lab topology, subnet boundaries, private IP assignments, Internet Gateway, and active VPC peering connection.</w:t>
      </w:r>
    </w:p>
    <w:p>
      <w:pPr>
        <w:jc w:val="center"/>
      </w:pPr>
      <w:r>
        <w:drawing>
          <wp:inline xmlns:a="http://schemas.openxmlformats.org/drawingml/2006/main" xmlns:pic="http://schemas.openxmlformats.org/drawingml/2006/picture">
            <wp:extent cx="6217920" cy="3568252"/>
            <wp:docPr id="1" name="Picture 1"/>
            <wp:cNvGraphicFramePr>
              <a:graphicFrameLocks noChangeAspect="1"/>
            </wp:cNvGraphicFramePr>
            <a:graphic>
              <a:graphicData uri="http://schemas.openxmlformats.org/drawingml/2006/picture">
                <pic:pic>
                  <pic:nvPicPr>
                    <pic:cNvPr id="0" name="AWS_VPC_Peering_Architecture.png"/>
                    <pic:cNvPicPr/>
                  </pic:nvPicPr>
                  <pic:blipFill>
                    <a:blip r:embed="rId11"/>
                    <a:stretch>
                      <a:fillRect/>
                    </a:stretch>
                  </pic:blipFill>
                  <pic:spPr>
                    <a:xfrm>
                      <a:off x="0" y="0"/>
                      <a:ext cx="6217920" cy="3568252"/>
                    </a:xfrm>
                    <a:prstGeom prst="rect"/>
                  </pic:spPr>
                </pic:pic>
              </a:graphicData>
            </a:graphic>
          </wp:inline>
        </w:drawing>
      </w:r>
    </w:p>
    <w:p>
      <w:pPr>
        <w:pStyle w:val="Heading1"/>
        <w:keepNext/>
      </w:pPr>
      <w:r>
        <w:t>4. Resource Inventory and Address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8"/>
              </w:rPr>
              <w:t>Resource</w:t>
            </w:r>
          </w:p>
        </w:tc>
        <w:tc>
          <w:tcPr>
            <w:tcW w:type="dxa" w:w="2541"/>
            <w:vAlign w:val="center"/>
            <w:shd w:fill="17365D"/>
          </w:tcPr>
          <w:p>
            <w:pPr>
              <w:spacing w:after="20"/>
            </w:pPr>
            <w:r/>
            <w:r>
              <w:rPr>
                <w:rFonts w:ascii="Aptos" w:hAnsi="Aptos"/>
                <w:b/>
                <w:color w:val="FFFFFF"/>
                <w:sz w:val="18"/>
              </w:rPr>
              <w:t>Name</w:t>
            </w:r>
          </w:p>
        </w:tc>
        <w:tc>
          <w:tcPr>
            <w:tcW w:type="dxa" w:w="2541"/>
            <w:vAlign w:val="center"/>
            <w:shd w:fill="17365D"/>
          </w:tcPr>
          <w:p>
            <w:pPr>
              <w:spacing w:after="20"/>
            </w:pPr>
            <w:r/>
            <w:r>
              <w:rPr>
                <w:rFonts w:ascii="Aptos" w:hAnsi="Aptos"/>
                <w:b/>
                <w:color w:val="FFFFFF"/>
                <w:sz w:val="18"/>
              </w:rPr>
              <w:t>CIDR / Private IP</w:t>
            </w:r>
          </w:p>
        </w:tc>
        <w:tc>
          <w:tcPr>
            <w:tcW w:type="dxa" w:w="2541"/>
            <w:vAlign w:val="center"/>
            <w:shd w:fill="17365D"/>
          </w:tcPr>
          <w:p>
            <w:pPr>
              <w:spacing w:after="20"/>
            </w:pPr>
            <w:r/>
            <w:r>
              <w:rPr>
                <w:rFonts w:ascii="Aptos" w:hAnsi="Aptos"/>
                <w:b/>
                <w:color w:val="FFFFFF"/>
                <w:sz w:val="18"/>
              </w:rPr>
              <w:t>Details</w:t>
            </w:r>
          </w:p>
        </w:tc>
      </w:tr>
      <w:tr>
        <w:tc>
          <w:tcPr>
            <w:tcW w:type="dxa" w:w="2541"/>
            <w:vAlign w:val="center"/>
            <w:shd w:fill="EAF1F8"/>
          </w:tcPr>
          <w:p>
            <w:pPr>
              <w:spacing w:after="20"/>
            </w:pPr>
            <w:r/>
            <w:r>
              <w:rPr>
                <w:rFonts w:ascii="Aptos" w:hAnsi="Aptos"/>
                <w:b w:val="0"/>
                <w:color w:val="243B53"/>
                <w:sz w:val="17"/>
              </w:rPr>
              <w:t>VPC</w:t>
            </w:r>
          </w:p>
        </w:tc>
        <w:tc>
          <w:tcPr>
            <w:tcW w:type="dxa" w:w="2541"/>
            <w:vAlign w:val="center"/>
            <w:shd w:fill="EAF1F8"/>
          </w:tcPr>
          <w:p>
            <w:pPr>
              <w:spacing w:after="20"/>
            </w:pPr>
            <w:r/>
            <w:r>
              <w:rPr>
                <w:rFonts w:ascii="Aptos" w:hAnsi="Aptos"/>
                <w:b w:val="0"/>
                <w:color w:val="243B53"/>
                <w:sz w:val="17"/>
              </w:rPr>
              <w:t>ewb-vpc-a</w:t>
            </w:r>
          </w:p>
        </w:tc>
        <w:tc>
          <w:tcPr>
            <w:tcW w:type="dxa" w:w="2541"/>
            <w:vAlign w:val="center"/>
            <w:shd w:fill="EAF1F8"/>
          </w:tcPr>
          <w:p>
            <w:pPr>
              <w:spacing w:after="20"/>
            </w:pPr>
            <w:r/>
            <w:r>
              <w:rPr>
                <w:rFonts w:ascii="Aptos" w:hAnsi="Aptos"/>
                <w:b w:val="0"/>
                <w:color w:val="243B53"/>
                <w:sz w:val="17"/>
              </w:rPr>
              <w:t>10.10.0.0/16</w:t>
            </w:r>
          </w:p>
        </w:tc>
        <w:tc>
          <w:tcPr>
            <w:tcW w:type="dxa" w:w="2541"/>
            <w:vAlign w:val="center"/>
            <w:shd w:fill="EAF1F8"/>
          </w:tcPr>
          <w:p>
            <w:pPr>
              <w:spacing w:after="20"/>
            </w:pPr>
            <w:r/>
            <w:r>
              <w:rPr>
                <w:rFonts w:ascii="Aptos" w:hAnsi="Aptos"/>
                <w:b w:val="0"/>
                <w:color w:val="243B53"/>
                <w:sz w:val="17"/>
              </w:rPr>
              <w:t>VPC A</w:t>
            </w:r>
          </w:p>
        </w:tc>
      </w:tr>
      <w:tr>
        <w:tc>
          <w:tcPr>
            <w:tcW w:type="dxa" w:w="2541"/>
            <w:vAlign w:val="center"/>
          </w:tcPr>
          <w:p>
            <w:pPr>
              <w:spacing w:after="20"/>
            </w:pPr>
            <w:r/>
            <w:r>
              <w:rPr>
                <w:rFonts w:ascii="Aptos" w:hAnsi="Aptos"/>
                <w:b w:val="0"/>
                <w:color w:val="243B53"/>
                <w:sz w:val="17"/>
              </w:rPr>
              <w:t>Subnet</w:t>
            </w:r>
          </w:p>
        </w:tc>
        <w:tc>
          <w:tcPr>
            <w:tcW w:type="dxa" w:w="2541"/>
            <w:vAlign w:val="center"/>
          </w:tcPr>
          <w:p>
            <w:pPr>
              <w:spacing w:after="20"/>
            </w:pPr>
            <w:r/>
            <w:r>
              <w:rPr>
                <w:rFonts w:ascii="Aptos" w:hAnsi="Aptos"/>
                <w:b w:val="0"/>
                <w:color w:val="243B53"/>
                <w:sz w:val="17"/>
              </w:rPr>
              <w:t>ewb-a-public</w:t>
            </w:r>
          </w:p>
        </w:tc>
        <w:tc>
          <w:tcPr>
            <w:tcW w:type="dxa" w:w="2541"/>
            <w:vAlign w:val="center"/>
          </w:tcPr>
          <w:p>
            <w:pPr>
              <w:spacing w:after="20"/>
            </w:pPr>
            <w:r/>
            <w:r>
              <w:rPr>
                <w:rFonts w:ascii="Aptos" w:hAnsi="Aptos"/>
                <w:b w:val="0"/>
                <w:color w:val="243B53"/>
                <w:sz w:val="17"/>
              </w:rPr>
              <w:t>10.10.1.0/24</w:t>
            </w:r>
          </w:p>
        </w:tc>
        <w:tc>
          <w:tcPr>
            <w:tcW w:type="dxa" w:w="2541"/>
            <w:vAlign w:val="center"/>
          </w:tcPr>
          <w:p>
            <w:pPr>
              <w:spacing w:after="20"/>
            </w:pPr>
            <w:r/>
            <w:r>
              <w:rPr>
                <w:rFonts w:ascii="Aptos" w:hAnsi="Aptos"/>
                <w:b w:val="0"/>
                <w:color w:val="243B53"/>
                <w:sz w:val="17"/>
              </w:rPr>
              <w:t>Public subnet; ap-south-1a</w:t>
            </w:r>
          </w:p>
        </w:tc>
      </w:tr>
      <w:tr>
        <w:tc>
          <w:tcPr>
            <w:tcW w:type="dxa" w:w="2541"/>
            <w:vAlign w:val="center"/>
            <w:shd w:fill="EAF1F8"/>
          </w:tcPr>
          <w:p>
            <w:pPr>
              <w:spacing w:after="20"/>
            </w:pPr>
            <w:r/>
            <w:r>
              <w:rPr>
                <w:rFonts w:ascii="Aptos" w:hAnsi="Aptos"/>
                <w:b w:val="0"/>
                <w:color w:val="243B53"/>
                <w:sz w:val="17"/>
              </w:rPr>
              <w:t>Subnet</w:t>
            </w:r>
          </w:p>
        </w:tc>
        <w:tc>
          <w:tcPr>
            <w:tcW w:type="dxa" w:w="2541"/>
            <w:vAlign w:val="center"/>
            <w:shd w:fill="EAF1F8"/>
          </w:tcPr>
          <w:p>
            <w:pPr>
              <w:spacing w:after="20"/>
            </w:pPr>
            <w:r/>
            <w:r>
              <w:rPr>
                <w:rFonts w:ascii="Aptos" w:hAnsi="Aptos"/>
                <w:b w:val="0"/>
                <w:color w:val="243B53"/>
                <w:sz w:val="17"/>
              </w:rPr>
              <w:t>ewb-a-private</w:t>
            </w:r>
          </w:p>
        </w:tc>
        <w:tc>
          <w:tcPr>
            <w:tcW w:type="dxa" w:w="2541"/>
            <w:vAlign w:val="center"/>
            <w:shd w:fill="EAF1F8"/>
          </w:tcPr>
          <w:p>
            <w:pPr>
              <w:spacing w:after="20"/>
            </w:pPr>
            <w:r/>
            <w:r>
              <w:rPr>
                <w:rFonts w:ascii="Aptos" w:hAnsi="Aptos"/>
                <w:b w:val="0"/>
                <w:color w:val="243B53"/>
                <w:sz w:val="17"/>
              </w:rPr>
              <w:t>10.10.2.0/24</w:t>
            </w:r>
          </w:p>
        </w:tc>
        <w:tc>
          <w:tcPr>
            <w:tcW w:type="dxa" w:w="2541"/>
            <w:vAlign w:val="center"/>
            <w:shd w:fill="EAF1F8"/>
          </w:tcPr>
          <w:p>
            <w:pPr>
              <w:spacing w:after="20"/>
            </w:pPr>
            <w:r/>
            <w:r>
              <w:rPr>
                <w:rFonts w:ascii="Aptos" w:hAnsi="Aptos"/>
                <w:b w:val="0"/>
                <w:color w:val="243B53"/>
                <w:sz w:val="17"/>
              </w:rPr>
              <w:t>Private subnet; ap-south-1a</w:t>
            </w:r>
          </w:p>
        </w:tc>
      </w:tr>
      <w:tr>
        <w:tc>
          <w:tcPr>
            <w:tcW w:type="dxa" w:w="2541"/>
            <w:vAlign w:val="center"/>
          </w:tcPr>
          <w:p>
            <w:pPr>
              <w:spacing w:after="20"/>
            </w:pPr>
            <w:r/>
            <w:r>
              <w:rPr>
                <w:rFonts w:ascii="Aptos" w:hAnsi="Aptos"/>
                <w:b w:val="0"/>
                <w:color w:val="243B53"/>
                <w:sz w:val="17"/>
              </w:rPr>
              <w:t>EC2</w:t>
            </w:r>
          </w:p>
        </w:tc>
        <w:tc>
          <w:tcPr>
            <w:tcW w:type="dxa" w:w="2541"/>
            <w:vAlign w:val="center"/>
          </w:tcPr>
          <w:p>
            <w:pPr>
              <w:spacing w:after="20"/>
            </w:pPr>
            <w:r/>
            <w:r>
              <w:rPr>
                <w:rFonts w:ascii="Aptos" w:hAnsi="Aptos"/>
                <w:b w:val="0"/>
                <w:color w:val="243B53"/>
                <w:sz w:val="17"/>
              </w:rPr>
              <w:t>ewb-bastion</w:t>
            </w:r>
          </w:p>
        </w:tc>
        <w:tc>
          <w:tcPr>
            <w:tcW w:type="dxa" w:w="2541"/>
            <w:vAlign w:val="center"/>
          </w:tcPr>
          <w:p>
            <w:pPr>
              <w:spacing w:after="20"/>
            </w:pPr>
            <w:r/>
            <w:r>
              <w:rPr>
                <w:rFonts w:ascii="Aptos" w:hAnsi="Aptos"/>
                <w:b w:val="0"/>
                <w:color w:val="243B53"/>
                <w:sz w:val="17"/>
              </w:rPr>
              <w:t>10.10.1.10</w:t>
            </w:r>
          </w:p>
        </w:tc>
        <w:tc>
          <w:tcPr>
            <w:tcW w:type="dxa" w:w="2541"/>
            <w:vAlign w:val="center"/>
          </w:tcPr>
          <w:p>
            <w:pPr>
              <w:spacing w:after="20"/>
            </w:pPr>
            <w:r/>
            <w:r>
              <w:rPr>
                <w:rFonts w:ascii="Aptos" w:hAnsi="Aptos"/>
                <w:b w:val="0"/>
                <w:color w:val="243B53"/>
                <w:sz w:val="17"/>
              </w:rPr>
              <w:t>Public IPv4: 13.235.9.251</w:t>
            </w:r>
          </w:p>
        </w:tc>
      </w:tr>
      <w:tr>
        <w:tc>
          <w:tcPr>
            <w:tcW w:type="dxa" w:w="2541"/>
            <w:vAlign w:val="center"/>
            <w:shd w:fill="EAF1F8"/>
          </w:tcPr>
          <w:p>
            <w:pPr>
              <w:spacing w:after="20"/>
            </w:pPr>
            <w:r/>
            <w:r>
              <w:rPr>
                <w:rFonts w:ascii="Aptos" w:hAnsi="Aptos"/>
                <w:b w:val="0"/>
                <w:color w:val="243B53"/>
                <w:sz w:val="17"/>
              </w:rPr>
              <w:t>EC2</w:t>
            </w:r>
          </w:p>
        </w:tc>
        <w:tc>
          <w:tcPr>
            <w:tcW w:type="dxa" w:w="2541"/>
            <w:vAlign w:val="center"/>
            <w:shd w:fill="EAF1F8"/>
          </w:tcPr>
          <w:p>
            <w:pPr>
              <w:spacing w:after="20"/>
            </w:pPr>
            <w:r/>
            <w:r>
              <w:rPr>
                <w:rFonts w:ascii="Aptos" w:hAnsi="Aptos"/>
                <w:b w:val="0"/>
                <w:color w:val="243B53"/>
                <w:sz w:val="17"/>
              </w:rPr>
              <w:t>ewb-app-a</w:t>
            </w:r>
          </w:p>
        </w:tc>
        <w:tc>
          <w:tcPr>
            <w:tcW w:type="dxa" w:w="2541"/>
            <w:vAlign w:val="center"/>
            <w:shd w:fill="EAF1F8"/>
          </w:tcPr>
          <w:p>
            <w:pPr>
              <w:spacing w:after="20"/>
            </w:pPr>
            <w:r/>
            <w:r>
              <w:rPr>
                <w:rFonts w:ascii="Aptos" w:hAnsi="Aptos"/>
                <w:b w:val="0"/>
                <w:color w:val="243B53"/>
                <w:sz w:val="17"/>
              </w:rPr>
              <w:t>10.10.2.10</w:t>
            </w:r>
          </w:p>
        </w:tc>
        <w:tc>
          <w:tcPr>
            <w:tcW w:type="dxa" w:w="2541"/>
            <w:vAlign w:val="center"/>
            <w:shd w:fill="EAF1F8"/>
          </w:tcPr>
          <w:p>
            <w:pPr>
              <w:spacing w:after="20"/>
            </w:pPr>
            <w:r/>
            <w:r>
              <w:rPr>
                <w:rFonts w:ascii="Aptos" w:hAnsi="Aptos"/>
                <w:b w:val="0"/>
                <w:color w:val="243B53"/>
                <w:sz w:val="17"/>
              </w:rPr>
              <w:t>Private instance; no public IPv4</w:t>
            </w:r>
          </w:p>
        </w:tc>
      </w:tr>
      <w:tr>
        <w:tc>
          <w:tcPr>
            <w:tcW w:type="dxa" w:w="2541"/>
            <w:vAlign w:val="center"/>
          </w:tcPr>
          <w:p>
            <w:pPr>
              <w:spacing w:after="20"/>
            </w:pPr>
            <w:r/>
            <w:r>
              <w:rPr>
                <w:rFonts w:ascii="Aptos" w:hAnsi="Aptos"/>
                <w:b w:val="0"/>
                <w:color w:val="243B53"/>
                <w:sz w:val="17"/>
              </w:rPr>
              <w:t>VPC</w:t>
            </w:r>
          </w:p>
        </w:tc>
        <w:tc>
          <w:tcPr>
            <w:tcW w:type="dxa" w:w="2541"/>
            <w:vAlign w:val="center"/>
          </w:tcPr>
          <w:p>
            <w:pPr>
              <w:spacing w:after="20"/>
            </w:pPr>
            <w:r/>
            <w:r>
              <w:rPr>
                <w:rFonts w:ascii="Aptos" w:hAnsi="Aptos"/>
                <w:b w:val="0"/>
                <w:color w:val="243B53"/>
                <w:sz w:val="17"/>
              </w:rPr>
              <w:t>ewb-vpc-b</w:t>
            </w:r>
          </w:p>
        </w:tc>
        <w:tc>
          <w:tcPr>
            <w:tcW w:type="dxa" w:w="2541"/>
            <w:vAlign w:val="center"/>
          </w:tcPr>
          <w:p>
            <w:pPr>
              <w:spacing w:after="20"/>
            </w:pPr>
            <w:r/>
            <w:r>
              <w:rPr>
                <w:rFonts w:ascii="Aptos" w:hAnsi="Aptos"/>
                <w:b w:val="0"/>
                <w:color w:val="243B53"/>
                <w:sz w:val="17"/>
              </w:rPr>
              <w:t>10.20.0.0/16</w:t>
            </w:r>
          </w:p>
        </w:tc>
        <w:tc>
          <w:tcPr>
            <w:tcW w:type="dxa" w:w="2541"/>
            <w:vAlign w:val="center"/>
          </w:tcPr>
          <w:p>
            <w:pPr>
              <w:spacing w:after="20"/>
            </w:pPr>
            <w:r/>
            <w:r>
              <w:rPr>
                <w:rFonts w:ascii="Aptos" w:hAnsi="Aptos"/>
                <w:b w:val="0"/>
                <w:color w:val="243B53"/>
                <w:sz w:val="17"/>
              </w:rPr>
              <w:t>VPC B</w:t>
            </w:r>
          </w:p>
        </w:tc>
      </w:tr>
      <w:tr>
        <w:tc>
          <w:tcPr>
            <w:tcW w:type="dxa" w:w="2541"/>
            <w:vAlign w:val="center"/>
            <w:shd w:fill="EAF1F8"/>
          </w:tcPr>
          <w:p>
            <w:pPr>
              <w:spacing w:after="20"/>
            </w:pPr>
            <w:r/>
            <w:r>
              <w:rPr>
                <w:rFonts w:ascii="Aptos" w:hAnsi="Aptos"/>
                <w:b w:val="0"/>
                <w:color w:val="243B53"/>
                <w:sz w:val="17"/>
              </w:rPr>
              <w:t>Subnet</w:t>
            </w:r>
          </w:p>
        </w:tc>
        <w:tc>
          <w:tcPr>
            <w:tcW w:type="dxa" w:w="2541"/>
            <w:vAlign w:val="center"/>
            <w:shd w:fill="EAF1F8"/>
          </w:tcPr>
          <w:p>
            <w:pPr>
              <w:spacing w:after="20"/>
            </w:pPr>
            <w:r/>
            <w:r>
              <w:rPr>
                <w:rFonts w:ascii="Aptos" w:hAnsi="Aptos"/>
                <w:b w:val="0"/>
                <w:color w:val="243B53"/>
                <w:sz w:val="17"/>
              </w:rPr>
              <w:t>ewb-b-private</w:t>
            </w:r>
          </w:p>
        </w:tc>
        <w:tc>
          <w:tcPr>
            <w:tcW w:type="dxa" w:w="2541"/>
            <w:vAlign w:val="center"/>
            <w:shd w:fill="EAF1F8"/>
          </w:tcPr>
          <w:p>
            <w:pPr>
              <w:spacing w:after="20"/>
            </w:pPr>
            <w:r/>
            <w:r>
              <w:rPr>
                <w:rFonts w:ascii="Aptos" w:hAnsi="Aptos"/>
                <w:b w:val="0"/>
                <w:color w:val="243B53"/>
                <w:sz w:val="17"/>
              </w:rPr>
              <w:t>10.20.1.0/24</w:t>
            </w:r>
          </w:p>
        </w:tc>
        <w:tc>
          <w:tcPr>
            <w:tcW w:type="dxa" w:w="2541"/>
            <w:vAlign w:val="center"/>
            <w:shd w:fill="EAF1F8"/>
          </w:tcPr>
          <w:p>
            <w:pPr>
              <w:spacing w:after="20"/>
            </w:pPr>
            <w:r/>
            <w:r>
              <w:rPr>
                <w:rFonts w:ascii="Aptos" w:hAnsi="Aptos"/>
                <w:b w:val="0"/>
                <w:color w:val="243B53"/>
                <w:sz w:val="17"/>
              </w:rPr>
              <w:t>Private subnet</w:t>
            </w:r>
          </w:p>
        </w:tc>
      </w:tr>
      <w:tr>
        <w:tc>
          <w:tcPr>
            <w:tcW w:type="dxa" w:w="2541"/>
            <w:vAlign w:val="center"/>
          </w:tcPr>
          <w:p>
            <w:pPr>
              <w:spacing w:after="20"/>
            </w:pPr>
            <w:r/>
            <w:r>
              <w:rPr>
                <w:rFonts w:ascii="Aptos" w:hAnsi="Aptos"/>
                <w:b w:val="0"/>
                <w:color w:val="243B53"/>
                <w:sz w:val="17"/>
              </w:rPr>
              <w:t>EC2</w:t>
            </w:r>
          </w:p>
        </w:tc>
        <w:tc>
          <w:tcPr>
            <w:tcW w:type="dxa" w:w="2541"/>
            <w:vAlign w:val="center"/>
          </w:tcPr>
          <w:p>
            <w:pPr>
              <w:spacing w:after="20"/>
            </w:pPr>
            <w:r/>
            <w:r>
              <w:rPr>
                <w:rFonts w:ascii="Aptos" w:hAnsi="Aptos"/>
                <w:b w:val="0"/>
                <w:color w:val="243B53"/>
                <w:sz w:val="17"/>
              </w:rPr>
              <w:t>ewb-app-b</w:t>
            </w:r>
          </w:p>
        </w:tc>
        <w:tc>
          <w:tcPr>
            <w:tcW w:type="dxa" w:w="2541"/>
            <w:vAlign w:val="center"/>
          </w:tcPr>
          <w:p>
            <w:pPr>
              <w:spacing w:after="20"/>
            </w:pPr>
            <w:r/>
            <w:r>
              <w:rPr>
                <w:rFonts w:ascii="Aptos" w:hAnsi="Aptos"/>
                <w:b w:val="0"/>
                <w:color w:val="243B53"/>
                <w:sz w:val="17"/>
              </w:rPr>
              <w:t>10.20.1.10</w:t>
            </w:r>
          </w:p>
        </w:tc>
        <w:tc>
          <w:tcPr>
            <w:tcW w:type="dxa" w:w="2541"/>
            <w:vAlign w:val="center"/>
          </w:tcPr>
          <w:p>
            <w:pPr>
              <w:spacing w:after="20"/>
            </w:pPr>
            <w:r/>
            <w:r>
              <w:rPr>
                <w:rFonts w:ascii="Aptos" w:hAnsi="Aptos"/>
                <w:b w:val="0"/>
                <w:color w:val="243B53"/>
                <w:sz w:val="17"/>
              </w:rPr>
              <w:t>Private instance; no public IPv4</w:t>
            </w:r>
          </w:p>
        </w:tc>
      </w:tr>
      <w:tr>
        <w:tc>
          <w:tcPr>
            <w:tcW w:type="dxa" w:w="2541"/>
            <w:vAlign w:val="center"/>
            <w:shd w:fill="EAF1F8"/>
          </w:tcPr>
          <w:p>
            <w:pPr>
              <w:spacing w:after="20"/>
            </w:pPr>
            <w:r/>
            <w:r>
              <w:rPr>
                <w:rFonts w:ascii="Aptos" w:hAnsi="Aptos"/>
                <w:b w:val="0"/>
                <w:color w:val="243B53"/>
                <w:sz w:val="17"/>
              </w:rPr>
              <w:t>Internet Gateway</w:t>
            </w:r>
          </w:p>
        </w:tc>
        <w:tc>
          <w:tcPr>
            <w:tcW w:type="dxa" w:w="2541"/>
            <w:vAlign w:val="center"/>
            <w:shd w:fill="EAF1F8"/>
          </w:tcPr>
          <w:p>
            <w:pPr>
              <w:spacing w:after="20"/>
            </w:pPr>
            <w:r/>
            <w:r>
              <w:rPr>
                <w:rFonts w:ascii="Aptos" w:hAnsi="Aptos"/>
                <w:b w:val="0"/>
                <w:color w:val="243B53"/>
                <w:sz w:val="17"/>
              </w:rPr>
              <w:t>ewb-igw-a</w:t>
            </w:r>
          </w:p>
        </w:tc>
        <w:tc>
          <w:tcPr>
            <w:tcW w:type="dxa" w:w="2541"/>
            <w:vAlign w:val="center"/>
            <w:shd w:fill="EAF1F8"/>
          </w:tcPr>
          <w:p>
            <w:pPr>
              <w:spacing w:after="20"/>
            </w:pPr>
            <w:r/>
            <w:r>
              <w:rPr>
                <w:rFonts w:ascii="Aptos" w:hAnsi="Aptos"/>
                <w:b w:val="0"/>
                <w:color w:val="243B53"/>
                <w:sz w:val="17"/>
              </w:rPr>
              <w:t>—</w:t>
            </w:r>
          </w:p>
        </w:tc>
        <w:tc>
          <w:tcPr>
            <w:tcW w:type="dxa" w:w="2541"/>
            <w:vAlign w:val="center"/>
            <w:shd w:fill="EAF1F8"/>
          </w:tcPr>
          <w:p>
            <w:pPr>
              <w:spacing w:after="20"/>
            </w:pPr>
            <w:r/>
            <w:r>
              <w:rPr>
                <w:rFonts w:ascii="Aptos" w:hAnsi="Aptos"/>
                <w:b w:val="0"/>
                <w:color w:val="243B53"/>
                <w:sz w:val="17"/>
              </w:rPr>
              <w:t>Internet gateway for VPC A</w:t>
            </w:r>
          </w:p>
        </w:tc>
      </w:tr>
      <w:tr>
        <w:tc>
          <w:tcPr>
            <w:tcW w:type="dxa" w:w="2541"/>
            <w:vAlign w:val="center"/>
          </w:tcPr>
          <w:p>
            <w:pPr>
              <w:spacing w:after="20"/>
            </w:pPr>
            <w:r/>
            <w:r>
              <w:rPr>
                <w:rFonts w:ascii="Aptos" w:hAnsi="Aptos"/>
                <w:b w:val="0"/>
                <w:color w:val="243B53"/>
                <w:sz w:val="17"/>
              </w:rPr>
              <w:t>VPC Peering</w:t>
            </w:r>
          </w:p>
        </w:tc>
        <w:tc>
          <w:tcPr>
            <w:tcW w:type="dxa" w:w="2541"/>
            <w:vAlign w:val="center"/>
          </w:tcPr>
          <w:p>
            <w:pPr>
              <w:spacing w:after="20"/>
            </w:pPr>
            <w:r/>
            <w:r>
              <w:rPr>
                <w:rFonts w:ascii="Aptos" w:hAnsi="Aptos"/>
                <w:b w:val="0"/>
                <w:color w:val="243B53"/>
                <w:sz w:val="17"/>
              </w:rPr>
              <w:t>ewb-a-b-peer</w:t>
            </w:r>
          </w:p>
        </w:tc>
        <w:tc>
          <w:tcPr>
            <w:tcW w:type="dxa" w:w="2541"/>
            <w:vAlign w:val="center"/>
          </w:tcPr>
          <w:p>
            <w:pPr>
              <w:spacing w:after="20"/>
            </w:pPr>
            <w:r/>
            <w:r>
              <w:rPr>
                <w:rFonts w:ascii="Aptos" w:hAnsi="Aptos"/>
                <w:b w:val="0"/>
                <w:color w:val="243B53"/>
                <w:sz w:val="17"/>
              </w:rPr>
              <w:t>pcx-00c80290671da9808</w:t>
            </w:r>
          </w:p>
        </w:tc>
        <w:tc>
          <w:tcPr>
            <w:tcW w:type="dxa" w:w="2541"/>
            <w:vAlign w:val="center"/>
          </w:tcPr>
          <w:p>
            <w:pPr>
              <w:spacing w:after="20"/>
            </w:pPr>
            <w:r/>
            <w:r>
              <w:rPr>
                <w:rFonts w:ascii="Aptos" w:hAnsi="Aptos"/>
                <w:b w:val="0"/>
                <w:color w:val="243B53"/>
                <w:sz w:val="17"/>
              </w:rPr>
              <w:t>Status: Active</w:t>
            </w:r>
          </w:p>
        </w:tc>
      </w:tr>
    </w:tbl>
    <w:p>
      <w:pPr>
        <w:spacing w:after="20"/>
      </w:pPr>
    </w:p>
    <w:p>
      <w:pPr>
        <w:pStyle w:val="Heading1"/>
        <w:keepNext/>
      </w:pPr>
      <w:r>
        <w:t>5. Route Tables and Routing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8"/>
              </w:rPr>
              <w:t>Route table</w:t>
            </w:r>
          </w:p>
        </w:tc>
        <w:tc>
          <w:tcPr>
            <w:tcW w:type="dxa" w:w="3389"/>
            <w:vAlign w:val="center"/>
            <w:shd w:fill="17365D"/>
          </w:tcPr>
          <w:p>
            <w:pPr>
              <w:spacing w:after="20"/>
            </w:pPr>
            <w:r/>
            <w:r>
              <w:rPr>
                <w:rFonts w:ascii="Aptos" w:hAnsi="Aptos"/>
                <w:b/>
                <w:color w:val="FFFFFF"/>
                <w:sz w:val="18"/>
              </w:rPr>
              <w:t>Subnet association</w:t>
            </w:r>
          </w:p>
        </w:tc>
        <w:tc>
          <w:tcPr>
            <w:tcW w:type="dxa" w:w="3389"/>
            <w:vAlign w:val="center"/>
            <w:shd w:fill="17365D"/>
          </w:tcPr>
          <w:p>
            <w:pPr>
              <w:spacing w:after="20"/>
            </w:pPr>
            <w:r/>
            <w:r>
              <w:rPr>
                <w:rFonts w:ascii="Aptos" w:hAnsi="Aptos"/>
                <w:b/>
                <w:color w:val="FFFFFF"/>
                <w:sz w:val="18"/>
              </w:rPr>
              <w:t>Required routes</w:t>
            </w:r>
          </w:p>
        </w:tc>
      </w:tr>
      <w:tr>
        <w:tc>
          <w:tcPr>
            <w:tcW w:type="dxa" w:w="3389"/>
            <w:vAlign w:val="center"/>
            <w:shd w:fill="EAF1F8"/>
          </w:tcPr>
          <w:p>
            <w:pPr>
              <w:spacing w:after="20"/>
            </w:pPr>
            <w:r/>
            <w:r>
              <w:rPr>
                <w:rFonts w:ascii="Aptos" w:hAnsi="Aptos"/>
                <w:b w:val="0"/>
                <w:color w:val="243B53"/>
                <w:sz w:val="17"/>
              </w:rPr>
              <w:t>ewb-rt-a-public</w:t>
            </w:r>
          </w:p>
        </w:tc>
        <w:tc>
          <w:tcPr>
            <w:tcW w:type="dxa" w:w="3389"/>
            <w:vAlign w:val="center"/>
            <w:shd w:fill="EAF1F8"/>
          </w:tcPr>
          <w:p>
            <w:pPr>
              <w:spacing w:after="20"/>
            </w:pPr>
            <w:r/>
            <w:r>
              <w:rPr>
                <w:rFonts w:ascii="Aptos" w:hAnsi="Aptos"/>
                <w:b w:val="0"/>
                <w:color w:val="243B53"/>
                <w:sz w:val="17"/>
              </w:rPr>
              <w:t>ewb-a-public</w:t>
            </w:r>
          </w:p>
        </w:tc>
        <w:tc>
          <w:tcPr>
            <w:tcW w:type="dxa" w:w="3389"/>
            <w:vAlign w:val="center"/>
            <w:shd w:fill="EAF1F8"/>
          </w:tcPr>
          <w:p>
            <w:pPr>
              <w:spacing w:after="20"/>
            </w:pPr>
            <w:r/>
            <w:r>
              <w:rPr>
                <w:rFonts w:ascii="Aptos" w:hAnsi="Aptos"/>
                <w:b w:val="0"/>
                <w:color w:val="243B53"/>
                <w:sz w:val="17"/>
              </w:rPr>
              <w:t>10.10.0.0/16 → local; 0.0.0.0/0 → ewb-igw-a; 10.20.0.0/16 → ewb-a-b-peer</w:t>
            </w:r>
          </w:p>
        </w:tc>
      </w:tr>
      <w:tr>
        <w:tc>
          <w:tcPr>
            <w:tcW w:type="dxa" w:w="3389"/>
            <w:vAlign w:val="center"/>
          </w:tcPr>
          <w:p>
            <w:pPr>
              <w:spacing w:after="20"/>
            </w:pPr>
            <w:r/>
            <w:r>
              <w:rPr>
                <w:rFonts w:ascii="Aptos" w:hAnsi="Aptos"/>
                <w:b w:val="0"/>
                <w:color w:val="243B53"/>
                <w:sz w:val="17"/>
              </w:rPr>
              <w:t>ewb-rt-a-private</w:t>
            </w:r>
          </w:p>
        </w:tc>
        <w:tc>
          <w:tcPr>
            <w:tcW w:type="dxa" w:w="3389"/>
            <w:vAlign w:val="center"/>
          </w:tcPr>
          <w:p>
            <w:pPr>
              <w:spacing w:after="20"/>
            </w:pPr>
            <w:r/>
            <w:r>
              <w:rPr>
                <w:rFonts w:ascii="Aptos" w:hAnsi="Aptos"/>
                <w:b w:val="0"/>
                <w:color w:val="243B53"/>
                <w:sz w:val="17"/>
              </w:rPr>
              <w:t>ewb-a-private</w:t>
            </w:r>
          </w:p>
        </w:tc>
        <w:tc>
          <w:tcPr>
            <w:tcW w:type="dxa" w:w="3389"/>
            <w:vAlign w:val="center"/>
          </w:tcPr>
          <w:p>
            <w:pPr>
              <w:spacing w:after="20"/>
            </w:pPr>
            <w:r/>
            <w:r>
              <w:rPr>
                <w:rFonts w:ascii="Aptos" w:hAnsi="Aptos"/>
                <w:b w:val="0"/>
                <w:color w:val="243B53"/>
                <w:sz w:val="17"/>
              </w:rPr>
              <w:t>10.10.0.0/16 → local; 10.20.0.0/16 → ewb-a-b-peer</w:t>
            </w:r>
          </w:p>
        </w:tc>
      </w:tr>
      <w:tr>
        <w:tc>
          <w:tcPr>
            <w:tcW w:type="dxa" w:w="3389"/>
            <w:vAlign w:val="center"/>
            <w:shd w:fill="EAF1F8"/>
          </w:tcPr>
          <w:p>
            <w:pPr>
              <w:spacing w:after="20"/>
            </w:pPr>
            <w:r/>
            <w:r>
              <w:rPr>
                <w:rFonts w:ascii="Aptos" w:hAnsi="Aptos"/>
                <w:b w:val="0"/>
                <w:color w:val="243B53"/>
                <w:sz w:val="17"/>
              </w:rPr>
              <w:t>ewb-rt-b-private</w:t>
            </w:r>
          </w:p>
        </w:tc>
        <w:tc>
          <w:tcPr>
            <w:tcW w:type="dxa" w:w="3389"/>
            <w:vAlign w:val="center"/>
            <w:shd w:fill="EAF1F8"/>
          </w:tcPr>
          <w:p>
            <w:pPr>
              <w:spacing w:after="20"/>
            </w:pPr>
            <w:r/>
            <w:r>
              <w:rPr>
                <w:rFonts w:ascii="Aptos" w:hAnsi="Aptos"/>
                <w:b w:val="0"/>
                <w:color w:val="243B53"/>
                <w:sz w:val="17"/>
              </w:rPr>
              <w:t>ewb-b-private</w:t>
            </w:r>
          </w:p>
        </w:tc>
        <w:tc>
          <w:tcPr>
            <w:tcW w:type="dxa" w:w="3389"/>
            <w:vAlign w:val="center"/>
            <w:shd w:fill="EAF1F8"/>
          </w:tcPr>
          <w:p>
            <w:pPr>
              <w:spacing w:after="20"/>
            </w:pPr>
            <w:r/>
            <w:r>
              <w:rPr>
                <w:rFonts w:ascii="Aptos" w:hAnsi="Aptos"/>
                <w:b w:val="0"/>
                <w:color w:val="243B53"/>
                <w:sz w:val="17"/>
              </w:rPr>
              <w:t>10.20.0.0/16 → local; 10.10.0.0/16 → ewb-a-b-peer</w:t>
            </w:r>
          </w:p>
        </w:tc>
      </w:tr>
    </w:tbl>
    <w:p>
      <w:pPr>
        <w:spacing w:after="20"/>
      </w:pPr>
    </w:p>
    <w:p>
      <w:r>
        <w:t>VPC peering does not automatically add routes. The relevant route tables must explicitly direct traffic for the remote VPC CIDR to the peering connection.</w:t>
      </w:r>
    </w:p>
    <w:p>
      <w:pPr>
        <w:pStyle w:val="Heading1"/>
        <w:keepNext/>
      </w:pPr>
      <w:r>
        <w:t>6. Security Groups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8"/>
              </w:rPr>
              <w:t>Security group</w:t>
            </w:r>
          </w:p>
        </w:tc>
        <w:tc>
          <w:tcPr>
            <w:tcW w:type="dxa" w:w="3389"/>
            <w:vAlign w:val="center"/>
            <w:shd w:fill="17365D"/>
          </w:tcPr>
          <w:p>
            <w:pPr>
              <w:spacing w:after="20"/>
            </w:pPr>
            <w:r/>
            <w:r>
              <w:rPr>
                <w:rFonts w:ascii="Aptos" w:hAnsi="Aptos"/>
                <w:b/>
                <w:color w:val="FFFFFF"/>
                <w:sz w:val="18"/>
              </w:rPr>
              <w:t>Inbound rules</w:t>
            </w:r>
          </w:p>
        </w:tc>
        <w:tc>
          <w:tcPr>
            <w:tcW w:type="dxa" w:w="3389"/>
            <w:vAlign w:val="center"/>
            <w:shd w:fill="17365D"/>
          </w:tcPr>
          <w:p>
            <w:pPr>
              <w:spacing w:after="20"/>
            </w:pPr>
            <w:r/>
            <w:r>
              <w:rPr>
                <w:rFonts w:ascii="Aptos" w:hAnsi="Aptos"/>
                <w:b/>
                <w:color w:val="FFFFFF"/>
                <w:sz w:val="18"/>
              </w:rPr>
              <w:t>Purpose</w:t>
            </w:r>
          </w:p>
        </w:tc>
      </w:tr>
      <w:tr>
        <w:tc>
          <w:tcPr>
            <w:tcW w:type="dxa" w:w="3389"/>
            <w:vAlign w:val="center"/>
            <w:shd w:fill="EAF1F8"/>
          </w:tcPr>
          <w:p>
            <w:pPr>
              <w:spacing w:after="20"/>
            </w:pPr>
            <w:r/>
            <w:r>
              <w:rPr>
                <w:rFonts w:ascii="Aptos" w:hAnsi="Aptos"/>
                <w:b w:val="0"/>
                <w:color w:val="243B53"/>
                <w:sz w:val="17"/>
              </w:rPr>
              <w:t>ewb-sg-bastion</w:t>
            </w:r>
          </w:p>
        </w:tc>
        <w:tc>
          <w:tcPr>
            <w:tcW w:type="dxa" w:w="3389"/>
            <w:vAlign w:val="center"/>
            <w:shd w:fill="EAF1F8"/>
          </w:tcPr>
          <w:p>
            <w:pPr>
              <w:spacing w:after="20"/>
            </w:pPr>
            <w:r/>
            <w:r>
              <w:rPr>
                <w:rFonts w:ascii="Aptos" w:hAnsi="Aptos"/>
                <w:b w:val="0"/>
                <w:color w:val="243B53"/>
                <w:sz w:val="17"/>
              </w:rPr>
              <w:t>SSH/TCP 22 from the client public IPv4 /32</w:t>
            </w:r>
          </w:p>
        </w:tc>
        <w:tc>
          <w:tcPr>
            <w:tcW w:type="dxa" w:w="3389"/>
            <w:vAlign w:val="center"/>
            <w:shd w:fill="EAF1F8"/>
          </w:tcPr>
          <w:p>
            <w:pPr>
              <w:spacing w:after="20"/>
            </w:pPr>
            <w:r/>
            <w:r>
              <w:rPr>
                <w:rFonts w:ascii="Aptos" w:hAnsi="Aptos"/>
                <w:b w:val="0"/>
                <w:color w:val="243B53"/>
                <w:sz w:val="17"/>
              </w:rPr>
              <w:t>Restricts administrative access to the bastion host.</w:t>
            </w:r>
          </w:p>
        </w:tc>
      </w:tr>
      <w:tr>
        <w:tc>
          <w:tcPr>
            <w:tcW w:type="dxa" w:w="3389"/>
            <w:vAlign w:val="center"/>
          </w:tcPr>
          <w:p>
            <w:pPr>
              <w:spacing w:after="20"/>
            </w:pPr>
            <w:r/>
            <w:r>
              <w:rPr>
                <w:rFonts w:ascii="Aptos" w:hAnsi="Aptos"/>
                <w:b w:val="0"/>
                <w:color w:val="243B53"/>
                <w:sz w:val="17"/>
              </w:rPr>
              <w:t>ewb-sg-app-a</w:t>
            </w:r>
          </w:p>
        </w:tc>
        <w:tc>
          <w:tcPr>
            <w:tcW w:type="dxa" w:w="3389"/>
            <w:vAlign w:val="center"/>
          </w:tcPr>
          <w:p>
            <w:pPr>
              <w:spacing w:after="20"/>
            </w:pPr>
            <w:r/>
            <w:r>
              <w:rPr>
                <w:rFonts w:ascii="Aptos" w:hAnsi="Aptos"/>
                <w:b w:val="0"/>
                <w:color w:val="243B53"/>
                <w:sz w:val="17"/>
              </w:rPr>
              <w:t>SSH/TCP 22 from 10.10.1.10/32; ICMP from 10.20.1.10/32</w:t>
            </w:r>
          </w:p>
        </w:tc>
        <w:tc>
          <w:tcPr>
            <w:tcW w:type="dxa" w:w="3389"/>
            <w:vAlign w:val="center"/>
          </w:tcPr>
          <w:p>
            <w:pPr>
              <w:spacing w:after="20"/>
            </w:pPr>
            <w:r/>
            <w:r>
              <w:rPr>
                <w:rFonts w:ascii="Aptos" w:hAnsi="Aptos"/>
                <w:b w:val="0"/>
                <w:color w:val="243B53"/>
                <w:sz w:val="17"/>
              </w:rPr>
              <w:t>Allows bastion SSH and the defined ICMP test source.</w:t>
            </w:r>
          </w:p>
        </w:tc>
      </w:tr>
      <w:tr>
        <w:tc>
          <w:tcPr>
            <w:tcW w:type="dxa" w:w="3389"/>
            <w:vAlign w:val="center"/>
            <w:shd w:fill="EAF1F8"/>
          </w:tcPr>
          <w:p>
            <w:pPr>
              <w:spacing w:after="20"/>
            </w:pPr>
            <w:r/>
            <w:r>
              <w:rPr>
                <w:rFonts w:ascii="Aptos" w:hAnsi="Aptos"/>
                <w:b w:val="0"/>
                <w:color w:val="243B53"/>
                <w:sz w:val="17"/>
              </w:rPr>
              <w:t>ewb-sg-app-b</w:t>
            </w:r>
          </w:p>
        </w:tc>
        <w:tc>
          <w:tcPr>
            <w:tcW w:type="dxa" w:w="3389"/>
            <w:vAlign w:val="center"/>
            <w:shd w:fill="EAF1F8"/>
          </w:tcPr>
          <w:p>
            <w:pPr>
              <w:spacing w:after="20"/>
            </w:pPr>
            <w:r/>
            <w:r>
              <w:rPr>
                <w:rFonts w:ascii="Aptos" w:hAnsi="Aptos"/>
                <w:b w:val="0"/>
                <w:color w:val="243B53"/>
                <w:sz w:val="17"/>
              </w:rPr>
              <w:t>SSH/TCP 22 from 10.10.1.10/32; ICMP from 10.10.2.10/32</w:t>
            </w:r>
          </w:p>
        </w:tc>
        <w:tc>
          <w:tcPr>
            <w:tcW w:type="dxa" w:w="3389"/>
            <w:vAlign w:val="center"/>
            <w:shd w:fill="EAF1F8"/>
          </w:tcPr>
          <w:p>
            <w:pPr>
              <w:spacing w:after="20"/>
            </w:pPr>
            <w:r/>
            <w:r>
              <w:rPr>
                <w:rFonts w:ascii="Aptos" w:hAnsi="Aptos"/>
                <w:b w:val="0"/>
                <w:color w:val="243B53"/>
                <w:sz w:val="17"/>
              </w:rPr>
              <w:t>Allows bastion SSH and the defined ICMP test source.</w:t>
            </w:r>
          </w:p>
        </w:tc>
      </w:tr>
    </w:tbl>
    <w:p>
      <w:pPr>
        <w:spacing w:after="20"/>
      </w:pPr>
    </w:p>
    <w:p>
      <w:r>
        <w:t>Security groups are stateful. SSH should remain restricted to the intended source addresses; do not expose SSH to 0.0.0.0/0. Where possible, use the ICMP Echo Request rule required by the lab rather than a broader ICMP rule.</w:t>
      </w:r>
    </w:p>
    <w:p>
      <w:pPr>
        <w:pStyle w:val="Heading1"/>
        <w:keepNext/>
      </w:pPr>
      <w:r>
        <w:t>7. EC2 Instances and Key Pair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8"/>
              </w:rPr>
              <w:t>Instance</w:t>
            </w:r>
          </w:p>
        </w:tc>
        <w:tc>
          <w:tcPr>
            <w:tcW w:type="dxa" w:w="2541"/>
            <w:vAlign w:val="center"/>
            <w:shd w:fill="17365D"/>
          </w:tcPr>
          <w:p>
            <w:pPr>
              <w:spacing w:after="20"/>
            </w:pPr>
            <w:r/>
            <w:r>
              <w:rPr>
                <w:rFonts w:ascii="Aptos" w:hAnsi="Aptos"/>
                <w:b/>
                <w:color w:val="FFFFFF"/>
                <w:sz w:val="18"/>
              </w:rPr>
              <w:t>Private IP</w:t>
            </w:r>
          </w:p>
        </w:tc>
        <w:tc>
          <w:tcPr>
            <w:tcW w:type="dxa" w:w="2541"/>
            <w:vAlign w:val="center"/>
            <w:shd w:fill="17365D"/>
          </w:tcPr>
          <w:p>
            <w:pPr>
              <w:spacing w:after="20"/>
            </w:pPr>
            <w:r/>
            <w:r>
              <w:rPr>
                <w:rFonts w:ascii="Aptos" w:hAnsi="Aptos"/>
                <w:b/>
                <w:color w:val="FFFFFF"/>
                <w:sz w:val="18"/>
              </w:rPr>
              <w:t>Role</w:t>
            </w:r>
          </w:p>
        </w:tc>
        <w:tc>
          <w:tcPr>
            <w:tcW w:type="dxa" w:w="2541"/>
            <w:vAlign w:val="center"/>
            <w:shd w:fill="17365D"/>
          </w:tcPr>
          <w:p>
            <w:pPr>
              <w:spacing w:after="20"/>
            </w:pPr>
            <w:r/>
            <w:r>
              <w:rPr>
                <w:rFonts w:ascii="Aptos" w:hAnsi="Aptos"/>
                <w:b/>
                <w:color w:val="FFFFFF"/>
                <w:sz w:val="18"/>
              </w:rPr>
              <w:t>Expected public IPv4</w:t>
            </w:r>
          </w:p>
        </w:tc>
      </w:tr>
      <w:tr>
        <w:tc>
          <w:tcPr>
            <w:tcW w:type="dxa" w:w="2541"/>
            <w:vAlign w:val="center"/>
            <w:shd w:fill="EAF1F8"/>
          </w:tcPr>
          <w:p>
            <w:pPr>
              <w:spacing w:after="20"/>
            </w:pPr>
            <w:r/>
            <w:r>
              <w:rPr>
                <w:rFonts w:ascii="Aptos" w:hAnsi="Aptos"/>
                <w:b w:val="0"/>
                <w:color w:val="243B53"/>
                <w:sz w:val="17"/>
              </w:rPr>
              <w:t>ewb-bastion</w:t>
            </w:r>
          </w:p>
        </w:tc>
        <w:tc>
          <w:tcPr>
            <w:tcW w:type="dxa" w:w="2541"/>
            <w:vAlign w:val="center"/>
            <w:shd w:fill="EAF1F8"/>
          </w:tcPr>
          <w:p>
            <w:pPr>
              <w:spacing w:after="20"/>
            </w:pPr>
            <w:r/>
            <w:r>
              <w:rPr>
                <w:rFonts w:ascii="Aptos" w:hAnsi="Aptos"/>
                <w:b w:val="0"/>
                <w:color w:val="243B53"/>
                <w:sz w:val="17"/>
              </w:rPr>
              <w:t>10.10.1.10</w:t>
            </w:r>
          </w:p>
        </w:tc>
        <w:tc>
          <w:tcPr>
            <w:tcW w:type="dxa" w:w="2541"/>
            <w:vAlign w:val="center"/>
            <w:shd w:fill="EAF1F8"/>
          </w:tcPr>
          <w:p>
            <w:pPr>
              <w:spacing w:after="20"/>
            </w:pPr>
            <w:r/>
            <w:r>
              <w:rPr>
                <w:rFonts w:ascii="Aptos" w:hAnsi="Aptos"/>
                <w:b w:val="0"/>
                <w:color w:val="243B53"/>
                <w:sz w:val="17"/>
              </w:rPr>
              <w:t>Public access / jump host</w:t>
            </w:r>
          </w:p>
        </w:tc>
        <w:tc>
          <w:tcPr>
            <w:tcW w:type="dxa" w:w="2541"/>
            <w:vAlign w:val="center"/>
            <w:shd w:fill="EAF1F8"/>
          </w:tcPr>
          <w:p>
            <w:pPr>
              <w:spacing w:after="20"/>
            </w:pPr>
            <w:r/>
            <w:r>
              <w:rPr>
                <w:rFonts w:ascii="Aptos" w:hAnsi="Aptos"/>
                <w:b w:val="0"/>
                <w:color w:val="243B53"/>
                <w:sz w:val="17"/>
              </w:rPr>
              <w:t>13.235.9.251</w:t>
            </w:r>
          </w:p>
        </w:tc>
      </w:tr>
      <w:tr>
        <w:tc>
          <w:tcPr>
            <w:tcW w:type="dxa" w:w="2541"/>
            <w:vAlign w:val="center"/>
          </w:tcPr>
          <w:p>
            <w:pPr>
              <w:spacing w:after="20"/>
            </w:pPr>
            <w:r/>
            <w:r>
              <w:rPr>
                <w:rFonts w:ascii="Aptos" w:hAnsi="Aptos"/>
                <w:b w:val="0"/>
                <w:color w:val="243B53"/>
                <w:sz w:val="17"/>
              </w:rPr>
              <w:t>ewb-app-a</w:t>
            </w:r>
          </w:p>
        </w:tc>
        <w:tc>
          <w:tcPr>
            <w:tcW w:type="dxa" w:w="2541"/>
            <w:vAlign w:val="center"/>
          </w:tcPr>
          <w:p>
            <w:pPr>
              <w:spacing w:after="20"/>
            </w:pPr>
            <w:r/>
            <w:r>
              <w:rPr>
                <w:rFonts w:ascii="Aptos" w:hAnsi="Aptos"/>
                <w:b w:val="0"/>
                <w:color w:val="243B53"/>
                <w:sz w:val="17"/>
              </w:rPr>
              <w:t>10.10.2.10</w:t>
            </w:r>
          </w:p>
        </w:tc>
        <w:tc>
          <w:tcPr>
            <w:tcW w:type="dxa" w:w="2541"/>
            <w:vAlign w:val="center"/>
          </w:tcPr>
          <w:p>
            <w:pPr>
              <w:spacing w:after="20"/>
            </w:pPr>
            <w:r/>
            <w:r>
              <w:rPr>
                <w:rFonts w:ascii="Aptos" w:hAnsi="Aptos"/>
                <w:b w:val="0"/>
                <w:color w:val="243B53"/>
                <w:sz w:val="17"/>
              </w:rPr>
              <w:t>Private application host in VPC A</w:t>
            </w:r>
          </w:p>
        </w:tc>
        <w:tc>
          <w:tcPr>
            <w:tcW w:type="dxa" w:w="2541"/>
            <w:vAlign w:val="center"/>
          </w:tcPr>
          <w:p>
            <w:pPr>
              <w:spacing w:after="20"/>
            </w:pPr>
            <w:r/>
            <w:r>
              <w:rPr>
                <w:rFonts w:ascii="Aptos" w:hAnsi="Aptos"/>
                <w:b w:val="0"/>
                <w:color w:val="243B53"/>
                <w:sz w:val="17"/>
              </w:rPr>
              <w:t>None</w:t>
            </w:r>
          </w:p>
        </w:tc>
      </w:tr>
      <w:tr>
        <w:tc>
          <w:tcPr>
            <w:tcW w:type="dxa" w:w="2541"/>
            <w:vAlign w:val="center"/>
            <w:shd w:fill="EAF1F8"/>
          </w:tcPr>
          <w:p>
            <w:pPr>
              <w:spacing w:after="20"/>
            </w:pPr>
            <w:r/>
            <w:r>
              <w:rPr>
                <w:rFonts w:ascii="Aptos" w:hAnsi="Aptos"/>
                <w:b w:val="0"/>
                <w:color w:val="243B53"/>
                <w:sz w:val="17"/>
              </w:rPr>
              <w:t>ewb-app-b</w:t>
            </w:r>
          </w:p>
        </w:tc>
        <w:tc>
          <w:tcPr>
            <w:tcW w:type="dxa" w:w="2541"/>
            <w:vAlign w:val="center"/>
            <w:shd w:fill="EAF1F8"/>
          </w:tcPr>
          <w:p>
            <w:pPr>
              <w:spacing w:after="20"/>
            </w:pPr>
            <w:r/>
            <w:r>
              <w:rPr>
                <w:rFonts w:ascii="Aptos" w:hAnsi="Aptos"/>
                <w:b w:val="0"/>
                <w:color w:val="243B53"/>
                <w:sz w:val="17"/>
              </w:rPr>
              <w:t>10.20.1.10</w:t>
            </w:r>
          </w:p>
        </w:tc>
        <w:tc>
          <w:tcPr>
            <w:tcW w:type="dxa" w:w="2541"/>
            <w:vAlign w:val="center"/>
            <w:shd w:fill="EAF1F8"/>
          </w:tcPr>
          <w:p>
            <w:pPr>
              <w:spacing w:after="20"/>
            </w:pPr>
            <w:r/>
            <w:r>
              <w:rPr>
                <w:rFonts w:ascii="Aptos" w:hAnsi="Aptos"/>
                <w:b w:val="0"/>
                <w:color w:val="243B53"/>
                <w:sz w:val="17"/>
              </w:rPr>
              <w:t>Private application host in VPC B</w:t>
            </w:r>
          </w:p>
        </w:tc>
        <w:tc>
          <w:tcPr>
            <w:tcW w:type="dxa" w:w="2541"/>
            <w:vAlign w:val="center"/>
            <w:shd w:fill="EAF1F8"/>
          </w:tcPr>
          <w:p>
            <w:pPr>
              <w:spacing w:after="20"/>
            </w:pPr>
            <w:r/>
            <w:r>
              <w:rPr>
                <w:rFonts w:ascii="Aptos" w:hAnsi="Aptos"/>
                <w:b w:val="0"/>
                <w:color w:val="243B53"/>
                <w:sz w:val="17"/>
              </w:rPr>
              <w:t>None</w:t>
            </w:r>
          </w:p>
        </w:tc>
      </w:tr>
    </w:tbl>
    <w:p>
      <w:pPr>
        <w:spacing w:after="20"/>
      </w:pPr>
    </w:p>
    <w:p>
      <w:r>
        <w:t>The instances use Amazon Linux 2023 and were shown in the console as Running with 3/3 status checks passed. The EC2 key pair is named ewb-lab. Its private PEM file is kept locally and must not be included in the report package or repository.</w:t>
      </w:r>
    </w:p>
    <w:p>
      <w:pPr>
        <w:pStyle w:val="Heading1"/>
        <w:keepNext/>
      </w:pPr>
      <w:r>
        <w:t>8. Validation Results</w:t>
      </w:r>
    </w:p>
    <w:p>
      <w:r>
        <w:t>The project validation covered the VPC peering state, EC2 health, and private-network reachability. The following table summarizes the expected successful outcomes for the completed lab.</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8"/>
              </w:rPr>
              <w:t>Validation</w:t>
            </w:r>
          </w:p>
        </w:tc>
        <w:tc>
          <w:tcPr>
            <w:tcW w:type="dxa" w:w="5083"/>
            <w:vAlign w:val="center"/>
            <w:shd w:fill="17365D"/>
          </w:tcPr>
          <w:p>
            <w:pPr>
              <w:spacing w:after="20"/>
            </w:pPr>
            <w:r/>
            <w:r>
              <w:rPr>
                <w:rFonts w:ascii="Aptos" w:hAnsi="Aptos"/>
                <w:b/>
                <w:color w:val="FFFFFF"/>
                <w:sz w:val="18"/>
              </w:rPr>
              <w:t>Expected result</w:t>
            </w:r>
          </w:p>
        </w:tc>
      </w:tr>
      <w:tr>
        <w:tc>
          <w:tcPr>
            <w:tcW w:type="dxa" w:w="5083"/>
            <w:vAlign w:val="center"/>
            <w:shd w:fill="EAF1F8"/>
          </w:tcPr>
          <w:p>
            <w:pPr>
              <w:spacing w:after="20"/>
            </w:pPr>
            <w:r/>
            <w:r>
              <w:rPr>
                <w:rFonts w:ascii="Aptos" w:hAnsi="Aptos"/>
                <w:b w:val="0"/>
                <w:color w:val="243B53"/>
                <w:sz w:val="17"/>
              </w:rPr>
              <w:t>VPC peering</w:t>
            </w:r>
          </w:p>
        </w:tc>
        <w:tc>
          <w:tcPr>
            <w:tcW w:type="dxa" w:w="5083"/>
            <w:vAlign w:val="center"/>
            <w:shd w:fill="EAF1F8"/>
          </w:tcPr>
          <w:p>
            <w:pPr>
              <w:spacing w:after="20"/>
            </w:pPr>
            <w:r/>
            <w:r>
              <w:rPr>
                <w:rFonts w:ascii="Aptos" w:hAnsi="Aptos"/>
                <w:b w:val="0"/>
                <w:color w:val="243B53"/>
                <w:sz w:val="17"/>
              </w:rPr>
              <w:t>ewb-a-b-peer is Active.</w:t>
            </w:r>
          </w:p>
        </w:tc>
      </w:tr>
      <w:tr>
        <w:tc>
          <w:tcPr>
            <w:tcW w:type="dxa" w:w="5083"/>
            <w:vAlign w:val="center"/>
          </w:tcPr>
          <w:p>
            <w:pPr>
              <w:spacing w:after="20"/>
            </w:pPr>
            <w:r/>
            <w:r>
              <w:rPr>
                <w:rFonts w:ascii="Aptos" w:hAnsi="Aptos"/>
                <w:b w:val="0"/>
                <w:color w:val="243B53"/>
                <w:sz w:val="17"/>
              </w:rPr>
              <w:t>EC2 health</w:t>
            </w:r>
          </w:p>
        </w:tc>
        <w:tc>
          <w:tcPr>
            <w:tcW w:type="dxa" w:w="5083"/>
            <w:vAlign w:val="center"/>
          </w:tcPr>
          <w:p>
            <w:pPr>
              <w:spacing w:after="20"/>
            </w:pPr>
            <w:r/>
            <w:r>
              <w:rPr>
                <w:rFonts w:ascii="Aptos" w:hAnsi="Aptos"/>
                <w:b w:val="0"/>
                <w:color w:val="243B53"/>
                <w:sz w:val="17"/>
              </w:rPr>
              <w:t>All three instances are Running and pass 3/3 status checks.</w:t>
            </w:r>
          </w:p>
        </w:tc>
      </w:tr>
      <w:tr>
        <w:tc>
          <w:tcPr>
            <w:tcW w:type="dxa" w:w="5083"/>
            <w:vAlign w:val="center"/>
            <w:shd w:fill="EAF1F8"/>
          </w:tcPr>
          <w:p>
            <w:pPr>
              <w:spacing w:after="20"/>
            </w:pPr>
            <w:r/>
            <w:r>
              <w:rPr>
                <w:rFonts w:ascii="Aptos" w:hAnsi="Aptos"/>
                <w:b w:val="0"/>
                <w:color w:val="243B53"/>
                <w:sz w:val="17"/>
              </w:rPr>
              <w:t>Private addressing</w:t>
            </w:r>
          </w:p>
        </w:tc>
        <w:tc>
          <w:tcPr>
            <w:tcW w:type="dxa" w:w="5083"/>
            <w:vAlign w:val="center"/>
            <w:shd w:fill="EAF1F8"/>
          </w:tcPr>
          <w:p>
            <w:pPr>
              <w:spacing w:after="20"/>
            </w:pPr>
            <w:r/>
            <w:r>
              <w:rPr>
                <w:rFonts w:ascii="Aptos" w:hAnsi="Aptos"/>
                <w:b w:val="0"/>
                <w:color w:val="243B53"/>
                <w:sz w:val="17"/>
              </w:rPr>
              <w:t>ewb-app-a and ewb-app-b have no public IPv4 addresses.</w:t>
            </w:r>
          </w:p>
        </w:tc>
      </w:tr>
      <w:tr>
        <w:tc>
          <w:tcPr>
            <w:tcW w:type="dxa" w:w="5083"/>
            <w:vAlign w:val="center"/>
          </w:tcPr>
          <w:p>
            <w:pPr>
              <w:spacing w:after="20"/>
            </w:pPr>
            <w:r/>
            <w:r>
              <w:rPr>
                <w:rFonts w:ascii="Aptos" w:hAnsi="Aptos"/>
                <w:b w:val="0"/>
                <w:color w:val="243B53"/>
                <w:sz w:val="17"/>
              </w:rPr>
              <w:t>App-A → App-B ICMP</w:t>
            </w:r>
          </w:p>
        </w:tc>
        <w:tc>
          <w:tcPr>
            <w:tcW w:type="dxa" w:w="5083"/>
            <w:vAlign w:val="center"/>
          </w:tcPr>
          <w:p>
            <w:pPr>
              <w:spacing w:after="20"/>
            </w:pPr>
            <w:r/>
            <w:r>
              <w:rPr>
                <w:rFonts w:ascii="Aptos" w:hAnsi="Aptos"/>
                <w:b w:val="0"/>
                <w:color w:val="243B53"/>
                <w:sz w:val="17"/>
              </w:rPr>
              <w:t>Four echo replies from 10.20.1.10; 0% packet loss.</w:t>
            </w:r>
          </w:p>
        </w:tc>
      </w:tr>
      <w:tr>
        <w:tc>
          <w:tcPr>
            <w:tcW w:type="dxa" w:w="5083"/>
            <w:vAlign w:val="center"/>
            <w:shd w:fill="EAF1F8"/>
          </w:tcPr>
          <w:p>
            <w:pPr>
              <w:spacing w:after="20"/>
            </w:pPr>
            <w:r/>
            <w:r>
              <w:rPr>
                <w:rFonts w:ascii="Aptos" w:hAnsi="Aptos"/>
                <w:b w:val="0"/>
                <w:color w:val="243B53"/>
                <w:sz w:val="17"/>
              </w:rPr>
              <w:t>App-B → App-A ICMP</w:t>
            </w:r>
          </w:p>
        </w:tc>
        <w:tc>
          <w:tcPr>
            <w:tcW w:type="dxa" w:w="5083"/>
            <w:vAlign w:val="center"/>
            <w:shd w:fill="EAF1F8"/>
          </w:tcPr>
          <w:p>
            <w:pPr>
              <w:spacing w:after="20"/>
            </w:pPr>
            <w:r/>
            <w:r>
              <w:rPr>
                <w:rFonts w:ascii="Aptos" w:hAnsi="Aptos"/>
                <w:b w:val="0"/>
                <w:color w:val="243B53"/>
                <w:sz w:val="17"/>
              </w:rPr>
              <w:t>Four echo replies from 10.10.2.10; 0% packet loss.</w:t>
            </w:r>
          </w:p>
        </w:tc>
      </w:tr>
      <w:tr>
        <w:tc>
          <w:tcPr>
            <w:tcW w:type="dxa" w:w="5083"/>
            <w:vAlign w:val="center"/>
          </w:tcPr>
          <w:p>
            <w:pPr>
              <w:spacing w:after="20"/>
            </w:pPr>
            <w:r/>
            <w:r>
              <w:rPr>
                <w:rFonts w:ascii="Aptos" w:hAnsi="Aptos"/>
                <w:b w:val="0"/>
                <w:color w:val="243B53"/>
                <w:sz w:val="17"/>
              </w:rPr>
              <w:t>Controlled ICMP test</w:t>
            </w:r>
          </w:p>
        </w:tc>
        <w:tc>
          <w:tcPr>
            <w:tcW w:type="dxa" w:w="5083"/>
            <w:vAlign w:val="center"/>
          </w:tcPr>
          <w:p>
            <w:pPr>
              <w:spacing w:after="20"/>
            </w:pPr>
            <w:r/>
            <w:r>
              <w:rPr>
                <w:rFonts w:ascii="Aptos" w:hAnsi="Aptos"/>
                <w:b w:val="0"/>
                <w:color w:val="243B53"/>
                <w:sz w:val="17"/>
              </w:rPr>
              <w:t>Ping fails while the specific inbound ICMP rule is removed and succeeds after the rule is restored.</w:t>
            </w:r>
          </w:p>
        </w:tc>
      </w:tr>
      <w:tr>
        <w:tc>
          <w:tcPr>
            <w:tcW w:type="dxa" w:w="5083"/>
            <w:vAlign w:val="center"/>
            <w:shd w:fill="EAF1F8"/>
          </w:tcPr>
          <w:p>
            <w:pPr>
              <w:spacing w:after="20"/>
            </w:pPr>
            <w:r/>
            <w:r>
              <w:rPr>
                <w:rFonts w:ascii="Aptos" w:hAnsi="Aptos"/>
                <w:b w:val="0"/>
                <w:color w:val="243B53"/>
                <w:sz w:val="17"/>
              </w:rPr>
              <w:t>Bastion access</w:t>
            </w:r>
          </w:p>
        </w:tc>
        <w:tc>
          <w:tcPr>
            <w:tcW w:type="dxa" w:w="5083"/>
            <w:vAlign w:val="center"/>
            <w:shd w:fill="EAF1F8"/>
          </w:tcPr>
          <w:p>
            <w:pPr>
              <w:spacing w:after="20"/>
            </w:pPr>
            <w:r/>
            <w:r>
              <w:rPr>
                <w:rFonts w:ascii="Aptos" w:hAnsi="Aptos"/>
                <w:b w:val="0"/>
                <w:color w:val="243B53"/>
                <w:sz w:val="17"/>
              </w:rPr>
              <w:t>SSH access is restricted to the client public IPv4 /32 and is used as the jump host for private instances.</w:t>
            </w:r>
          </w:p>
        </w:tc>
      </w:tr>
    </w:tbl>
    <w:p>
      <w:pPr>
        <w:spacing w:after="20"/>
      </w:pPr>
    </w:p>
    <w:p>
      <w:pPr>
        <w:pStyle w:val="Heading1"/>
        <w:keepNext/>
      </w:pPr>
      <w:r>
        <w:t>9. Implementation Evidence</w:t>
      </w:r>
    </w:p>
    <w:p>
      <w:r>
        <w:t>Selected console and terminal screenshots are organized in chronological order in the accompanying screenshots folder. They document the network inventory, gateway and route tables, peering, security groups, EC2 health, and connectivity tests.</w:t>
      </w:r>
    </w:p>
    <w:p>
      <w:pPr>
        <w:pStyle w:val="Heading2"/>
        <w:keepNext/>
      </w:pPr>
      <w:r>
        <w:t>VPC inventory — both lab VPCs</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01-vpc-inventory.png"/>
                    <pic:cNvPicPr/>
                  </pic:nvPicPr>
                  <pic:blipFill>
                    <a:blip r:embed="rId12"/>
                    <a:stretch>
                      <a:fillRect/>
                    </a:stretch>
                  </pic:blipFill>
                  <pic:spPr>
                    <a:xfrm>
                      <a:off x="0" y="0"/>
                      <a:ext cx="5760720" cy="3584448"/>
                    </a:xfrm>
                    <a:prstGeom prst="rect"/>
                  </pic:spPr>
                </pic:pic>
              </a:graphicData>
            </a:graphic>
          </wp:inline>
        </w:drawing>
      </w:r>
    </w:p>
    <w:p>
      <w:pPr>
        <w:pStyle w:val="Heading2"/>
        <w:keepNext/>
      </w:pPr>
      <w:r>
        <w:t>Internet Gateway configuration</w:t>
      </w:r>
    </w:p>
    <w:p>
      <w:pPr>
        <w:jc w:val="center"/>
      </w:pPr>
      <w:r>
        <w:drawing>
          <wp:inline xmlns:a="http://schemas.openxmlformats.org/drawingml/2006/main" xmlns:pic="http://schemas.openxmlformats.org/drawingml/2006/picture">
            <wp:extent cx="5760720" cy="2558929"/>
            <wp:docPr id="3" name="Picture 3"/>
            <wp:cNvGraphicFramePr>
              <a:graphicFrameLocks noChangeAspect="1"/>
            </wp:cNvGraphicFramePr>
            <a:graphic>
              <a:graphicData uri="http://schemas.openxmlformats.org/drawingml/2006/picture">
                <pic:pic>
                  <pic:nvPicPr>
                    <pic:cNvPr id="0" name="02-internet-gateway.png"/>
                    <pic:cNvPicPr/>
                  </pic:nvPicPr>
                  <pic:blipFill>
                    <a:blip r:embed="rId13"/>
                    <a:stretch>
                      <a:fillRect/>
                    </a:stretch>
                  </pic:blipFill>
                  <pic:spPr>
                    <a:xfrm>
                      <a:off x="0" y="0"/>
                      <a:ext cx="5760720" cy="2558929"/>
                    </a:xfrm>
                    <a:prstGeom prst="rect"/>
                  </pic:spPr>
                </pic:pic>
              </a:graphicData>
            </a:graphic>
          </wp:inline>
        </w:drawing>
      </w:r>
    </w:p>
    <w:p>
      <w:pPr>
        <w:pStyle w:val="Heading2"/>
        <w:keepNext/>
      </w:pPr>
      <w:r>
        <w:t>VPC A public route table</w:t>
      </w:r>
    </w:p>
    <w:p>
      <w:pPr>
        <w:jc w:val="center"/>
      </w:pPr>
      <w:r>
        <w:drawing>
          <wp:inline xmlns:a="http://schemas.openxmlformats.org/drawingml/2006/main" xmlns:pic="http://schemas.openxmlformats.org/drawingml/2006/picture">
            <wp:extent cx="5760720" cy="2558929"/>
            <wp:docPr id="4" name="Picture 4"/>
            <wp:cNvGraphicFramePr>
              <a:graphicFrameLocks noChangeAspect="1"/>
            </wp:cNvGraphicFramePr>
            <a:graphic>
              <a:graphicData uri="http://schemas.openxmlformats.org/drawingml/2006/picture">
                <pic:pic>
                  <pic:nvPicPr>
                    <pic:cNvPr id="0" name="03-vpc-a-public-route-table.png"/>
                    <pic:cNvPicPr/>
                  </pic:nvPicPr>
                  <pic:blipFill>
                    <a:blip r:embed="rId14"/>
                    <a:stretch>
                      <a:fillRect/>
                    </a:stretch>
                  </pic:blipFill>
                  <pic:spPr>
                    <a:xfrm>
                      <a:off x="0" y="0"/>
                      <a:ext cx="5760720" cy="2558929"/>
                    </a:xfrm>
                    <a:prstGeom prst="rect"/>
                  </pic:spPr>
                </pic:pic>
              </a:graphicData>
            </a:graphic>
          </wp:inline>
        </w:drawing>
      </w:r>
    </w:p>
    <w:p>
      <w:pPr>
        <w:pStyle w:val="Heading2"/>
        <w:keepNext/>
      </w:pPr>
      <w:r>
        <w:t>VPC A private route table</w:t>
      </w:r>
    </w:p>
    <w:p>
      <w:pPr>
        <w:jc w:val="center"/>
      </w:pPr>
      <w:r>
        <w:drawing>
          <wp:inline xmlns:a="http://schemas.openxmlformats.org/drawingml/2006/main" xmlns:pic="http://schemas.openxmlformats.org/drawingml/2006/picture">
            <wp:extent cx="5760720" cy="2558929"/>
            <wp:docPr id="5" name="Picture 5"/>
            <wp:cNvGraphicFramePr>
              <a:graphicFrameLocks noChangeAspect="1"/>
            </wp:cNvGraphicFramePr>
            <a:graphic>
              <a:graphicData uri="http://schemas.openxmlformats.org/drawingml/2006/picture">
                <pic:pic>
                  <pic:nvPicPr>
                    <pic:cNvPr id="0" name="04-vpc-a-private-route-table.png"/>
                    <pic:cNvPicPr/>
                  </pic:nvPicPr>
                  <pic:blipFill>
                    <a:blip r:embed="rId15"/>
                    <a:stretch>
                      <a:fillRect/>
                    </a:stretch>
                  </pic:blipFill>
                  <pic:spPr>
                    <a:xfrm>
                      <a:off x="0" y="0"/>
                      <a:ext cx="5760720" cy="2558929"/>
                    </a:xfrm>
                    <a:prstGeom prst="rect"/>
                  </pic:spPr>
                </pic:pic>
              </a:graphicData>
            </a:graphic>
          </wp:inline>
        </w:drawing>
      </w:r>
    </w:p>
    <w:p>
      <w:pPr>
        <w:pStyle w:val="Heading2"/>
        <w:keepNext/>
      </w:pPr>
      <w:r>
        <w:t>VPC B private route table</w:t>
      </w:r>
    </w:p>
    <w:p>
      <w:pPr>
        <w:jc w:val="center"/>
      </w:pPr>
      <w:r>
        <w:drawing>
          <wp:inline xmlns:a="http://schemas.openxmlformats.org/drawingml/2006/main" xmlns:pic="http://schemas.openxmlformats.org/drawingml/2006/picture">
            <wp:extent cx="5760720" cy="2558929"/>
            <wp:docPr id="6" name="Picture 6"/>
            <wp:cNvGraphicFramePr>
              <a:graphicFrameLocks noChangeAspect="1"/>
            </wp:cNvGraphicFramePr>
            <a:graphic>
              <a:graphicData uri="http://schemas.openxmlformats.org/drawingml/2006/picture">
                <pic:pic>
                  <pic:nvPicPr>
                    <pic:cNvPr id="0" name="05-vpc-b-private-route-table.png"/>
                    <pic:cNvPicPr/>
                  </pic:nvPicPr>
                  <pic:blipFill>
                    <a:blip r:embed="rId16"/>
                    <a:stretch>
                      <a:fillRect/>
                    </a:stretch>
                  </pic:blipFill>
                  <pic:spPr>
                    <a:xfrm>
                      <a:off x="0" y="0"/>
                      <a:ext cx="5760720" cy="2558929"/>
                    </a:xfrm>
                    <a:prstGeom prst="rect"/>
                  </pic:spPr>
                </pic:pic>
              </a:graphicData>
            </a:graphic>
          </wp:inline>
        </w:drawing>
      </w:r>
    </w:p>
    <w:p>
      <w:pPr>
        <w:pStyle w:val="Heading2"/>
        <w:keepNext/>
      </w:pPr>
      <w:r>
        <w:t>Active VPC peering connection</w:t>
      </w:r>
    </w:p>
    <w:p>
      <w:pPr>
        <w:jc w:val="center"/>
      </w:pPr>
      <w:r>
        <w:drawing>
          <wp:inline xmlns:a="http://schemas.openxmlformats.org/drawingml/2006/main" xmlns:pic="http://schemas.openxmlformats.org/drawingml/2006/picture">
            <wp:extent cx="5760720" cy="2558929"/>
            <wp:docPr id="7" name="Picture 7"/>
            <wp:cNvGraphicFramePr>
              <a:graphicFrameLocks noChangeAspect="1"/>
            </wp:cNvGraphicFramePr>
            <a:graphic>
              <a:graphicData uri="http://schemas.openxmlformats.org/drawingml/2006/picture">
                <pic:pic>
                  <pic:nvPicPr>
                    <pic:cNvPr id="0" name="06-vpc-peering-active.png"/>
                    <pic:cNvPicPr/>
                  </pic:nvPicPr>
                  <pic:blipFill>
                    <a:blip r:embed="rId17"/>
                    <a:stretch>
                      <a:fillRect/>
                    </a:stretch>
                  </pic:blipFill>
                  <pic:spPr>
                    <a:xfrm>
                      <a:off x="0" y="0"/>
                      <a:ext cx="5760720" cy="2558929"/>
                    </a:xfrm>
                    <a:prstGeom prst="rect"/>
                  </pic:spPr>
                </pic:pic>
              </a:graphicData>
            </a:graphic>
          </wp:inline>
        </w:drawing>
      </w:r>
    </w:p>
    <w:p>
      <w:pPr>
        <w:pStyle w:val="Heading2"/>
        <w:keepNext/>
      </w:pPr>
      <w:r>
        <w:t>App-B security-group rules</w:t>
      </w:r>
    </w:p>
    <w:p>
      <w:pPr>
        <w:jc w:val="center"/>
      </w:pPr>
      <w:r>
        <w:drawing>
          <wp:inline xmlns:a="http://schemas.openxmlformats.org/drawingml/2006/main" xmlns:pic="http://schemas.openxmlformats.org/drawingml/2006/picture">
            <wp:extent cx="5760720" cy="2558929"/>
            <wp:docPr id="8" name="Picture 8"/>
            <wp:cNvGraphicFramePr>
              <a:graphicFrameLocks noChangeAspect="1"/>
            </wp:cNvGraphicFramePr>
            <a:graphic>
              <a:graphicData uri="http://schemas.openxmlformats.org/drawingml/2006/picture">
                <pic:pic>
                  <pic:nvPicPr>
                    <pic:cNvPr id="0" name="08-app-b-security-group.png"/>
                    <pic:cNvPicPr/>
                  </pic:nvPicPr>
                  <pic:blipFill>
                    <a:blip r:embed="rId18"/>
                    <a:stretch>
                      <a:fillRect/>
                    </a:stretch>
                  </pic:blipFill>
                  <pic:spPr>
                    <a:xfrm>
                      <a:off x="0" y="0"/>
                      <a:ext cx="5760720" cy="2558929"/>
                    </a:xfrm>
                    <a:prstGeom prst="rect"/>
                  </pic:spPr>
                </pic:pic>
              </a:graphicData>
            </a:graphic>
          </wp:inline>
        </w:drawing>
      </w:r>
    </w:p>
    <w:p>
      <w:pPr>
        <w:pStyle w:val="Heading2"/>
        <w:keepNext/>
      </w:pPr>
      <w:r>
        <w:t>Bastion SSH restriction</w:t>
      </w:r>
    </w:p>
    <w:p>
      <w:pPr>
        <w:jc w:val="center"/>
      </w:pPr>
      <w:r>
        <w:drawing>
          <wp:inline xmlns:a="http://schemas.openxmlformats.org/drawingml/2006/main" xmlns:pic="http://schemas.openxmlformats.org/drawingml/2006/picture">
            <wp:extent cx="5760720" cy="2558929"/>
            <wp:docPr id="9" name="Picture 9"/>
            <wp:cNvGraphicFramePr>
              <a:graphicFrameLocks noChangeAspect="1"/>
            </wp:cNvGraphicFramePr>
            <a:graphic>
              <a:graphicData uri="http://schemas.openxmlformats.org/drawingml/2006/picture">
                <pic:pic>
                  <pic:nvPicPr>
                    <pic:cNvPr id="0" name="09-bastion-security-group.png"/>
                    <pic:cNvPicPr/>
                  </pic:nvPicPr>
                  <pic:blipFill>
                    <a:blip r:embed="rId19"/>
                    <a:stretch>
                      <a:fillRect/>
                    </a:stretch>
                  </pic:blipFill>
                  <pic:spPr>
                    <a:xfrm>
                      <a:off x="0" y="0"/>
                      <a:ext cx="5760720" cy="2558929"/>
                    </a:xfrm>
                    <a:prstGeom prst="rect"/>
                  </pic:spPr>
                </pic:pic>
              </a:graphicData>
            </a:graphic>
          </wp:inline>
        </w:drawing>
      </w:r>
    </w:p>
    <w:p>
      <w:pPr>
        <w:pStyle w:val="Heading2"/>
        <w:keepNext/>
      </w:pPr>
      <w:r>
        <w:t>Subnet configuration</w:t>
      </w:r>
    </w:p>
    <w:p>
      <w:pPr>
        <w:jc w:val="center"/>
      </w:pPr>
      <w:r>
        <w:drawing>
          <wp:inline xmlns:a="http://schemas.openxmlformats.org/drawingml/2006/main" xmlns:pic="http://schemas.openxmlformats.org/drawingml/2006/picture">
            <wp:extent cx="5760720" cy="2558929"/>
            <wp:docPr id="10" name="Picture 10"/>
            <wp:cNvGraphicFramePr>
              <a:graphicFrameLocks noChangeAspect="1"/>
            </wp:cNvGraphicFramePr>
            <a:graphic>
              <a:graphicData uri="http://schemas.openxmlformats.org/drawingml/2006/picture">
                <pic:pic>
                  <pic:nvPicPr>
                    <pic:cNvPr id="0" name="10-subnet-evidence.png"/>
                    <pic:cNvPicPr/>
                  </pic:nvPicPr>
                  <pic:blipFill>
                    <a:blip r:embed="rId20"/>
                    <a:stretch>
                      <a:fillRect/>
                    </a:stretch>
                  </pic:blipFill>
                  <pic:spPr>
                    <a:xfrm>
                      <a:off x="0" y="0"/>
                      <a:ext cx="5760720" cy="2558929"/>
                    </a:xfrm>
                    <a:prstGeom prst="rect"/>
                  </pic:spPr>
                </pic:pic>
              </a:graphicData>
            </a:graphic>
          </wp:inline>
        </w:drawing>
      </w:r>
    </w:p>
    <w:p>
      <w:pPr>
        <w:pStyle w:val="Heading2"/>
        <w:keepNext/>
      </w:pPr>
      <w:r>
        <w:t>EC2 instance health</w:t>
      </w:r>
    </w:p>
    <w:p>
      <w:pPr>
        <w:jc w:val="center"/>
      </w:pPr>
      <w:r>
        <w:drawing>
          <wp:inline xmlns:a="http://schemas.openxmlformats.org/drawingml/2006/main" xmlns:pic="http://schemas.openxmlformats.org/drawingml/2006/picture">
            <wp:extent cx="5760720" cy="2558929"/>
            <wp:docPr id="11" name="Picture 11"/>
            <wp:cNvGraphicFramePr>
              <a:graphicFrameLocks noChangeAspect="1"/>
            </wp:cNvGraphicFramePr>
            <a:graphic>
              <a:graphicData uri="http://schemas.openxmlformats.org/drawingml/2006/picture">
                <pic:pic>
                  <pic:nvPicPr>
                    <pic:cNvPr id="0" name="13-ec2-instances-running.png"/>
                    <pic:cNvPicPr/>
                  </pic:nvPicPr>
                  <pic:blipFill>
                    <a:blip r:embed="rId21"/>
                    <a:stretch>
                      <a:fillRect/>
                    </a:stretch>
                  </pic:blipFill>
                  <pic:spPr>
                    <a:xfrm>
                      <a:off x="0" y="0"/>
                      <a:ext cx="5760720" cy="2558929"/>
                    </a:xfrm>
                    <a:prstGeom prst="rect"/>
                  </pic:spPr>
                </pic:pic>
              </a:graphicData>
            </a:graphic>
          </wp:inline>
        </w:drawing>
      </w:r>
    </w:p>
    <w:p>
      <w:pPr>
        <w:pStyle w:val="Heading2"/>
        <w:keepNext/>
      </w:pPr>
      <w:r>
        <w:t>Terminal connectivity evidence — test 1</w:t>
      </w:r>
    </w:p>
    <w:p>
      <w:pPr>
        <w:jc w:val="center"/>
      </w:pPr>
      <w:r>
        <w:drawing>
          <wp:inline xmlns:a="http://schemas.openxmlformats.org/drawingml/2006/main" xmlns:pic="http://schemas.openxmlformats.org/drawingml/2006/picture">
            <wp:extent cx="5760720" cy="2558929"/>
            <wp:docPr id="12" name="Picture 12"/>
            <wp:cNvGraphicFramePr>
              <a:graphicFrameLocks noChangeAspect="1"/>
            </wp:cNvGraphicFramePr>
            <a:graphic>
              <a:graphicData uri="http://schemas.openxmlformats.org/drawingml/2006/picture">
                <pic:pic>
                  <pic:nvPicPr>
                    <pic:cNvPr id="0" name="14-connectivity-test-terminal-1.png"/>
                    <pic:cNvPicPr/>
                  </pic:nvPicPr>
                  <pic:blipFill>
                    <a:blip r:embed="rId22"/>
                    <a:stretch>
                      <a:fillRect/>
                    </a:stretch>
                  </pic:blipFill>
                  <pic:spPr>
                    <a:xfrm>
                      <a:off x="0" y="0"/>
                      <a:ext cx="5760720" cy="2558929"/>
                    </a:xfrm>
                    <a:prstGeom prst="rect"/>
                  </pic:spPr>
                </pic:pic>
              </a:graphicData>
            </a:graphic>
          </wp:inline>
        </w:drawing>
      </w:r>
    </w:p>
    <w:p>
      <w:pPr>
        <w:pStyle w:val="Heading2"/>
        <w:keepNext/>
      </w:pPr>
      <w:r>
        <w:t>Terminal connectivity evidence — test 2</w:t>
      </w:r>
    </w:p>
    <w:p>
      <w:pPr>
        <w:jc w:val="center"/>
      </w:pPr>
      <w:r>
        <w:drawing>
          <wp:inline xmlns:a="http://schemas.openxmlformats.org/drawingml/2006/main" xmlns:pic="http://schemas.openxmlformats.org/drawingml/2006/picture">
            <wp:extent cx="5760720" cy="2796871"/>
            <wp:docPr id="13" name="Picture 13"/>
            <wp:cNvGraphicFramePr>
              <a:graphicFrameLocks noChangeAspect="1"/>
            </wp:cNvGraphicFramePr>
            <a:graphic>
              <a:graphicData uri="http://schemas.openxmlformats.org/drawingml/2006/picture">
                <pic:pic>
                  <pic:nvPicPr>
                    <pic:cNvPr id="0" name="15-connectivity-test-terminal-2.png"/>
                    <pic:cNvPicPr/>
                  </pic:nvPicPr>
                  <pic:blipFill>
                    <a:blip r:embed="rId23"/>
                    <a:stretch>
                      <a:fillRect/>
                    </a:stretch>
                  </pic:blipFill>
                  <pic:spPr>
                    <a:xfrm>
                      <a:off x="0" y="0"/>
                      <a:ext cx="5760720" cy="2796871"/>
                    </a:xfrm>
                    <a:prstGeom prst="rect"/>
                  </pic:spPr>
                </pic:pic>
              </a:graphicData>
            </a:graphic>
          </wp:inline>
        </w:drawing>
      </w:r>
    </w:p>
    <w:p>
      <w:pPr>
        <w:pStyle w:val="Heading1"/>
        <w:keepNext/>
      </w:pPr>
      <w:r>
        <w:t>10. Cost, Security, and Cleanup</w:t>
      </w:r>
    </w:p>
    <w:p>
      <w:r>
        <w:t>The AWS Billing console showed an active USD $100 credit with $100 remaining at the time of the captured billing screenshot. Credit eligibility and usage reporting can vary, so the balance should be checked in Billing and Cost Management before and after lab activity. EC2 runtime, EBS storage, public IPv4 usage, and data transfer may incur charges.</w:t>
      </w:r>
    </w:p>
    <w:p>
      <w:pPr>
        <w:pStyle w:val="ListBullet"/>
        <w:spacing w:after="60"/>
      </w:pPr>
      <w:r>
        <w:t>After collecting required evidence, terminate the three EC2 instances.</w:t>
      </w:r>
    </w:p>
    <w:p>
      <w:pPr>
        <w:pStyle w:val="ListBullet"/>
        <w:spacing w:after="60"/>
      </w:pPr>
      <w:r>
        <w:t>Verify lab EBS volumes are deleted and release any Elastic IP addresses if created.</w:t>
      </w:r>
    </w:p>
    <w:p>
      <w:pPr>
        <w:pStyle w:val="ListBullet"/>
        <w:spacing w:after="60"/>
      </w:pPr>
      <w:r>
        <w:t>Delete the VPC peering connection and remove peering routes.</w:t>
      </w:r>
    </w:p>
    <w:p>
      <w:pPr>
        <w:pStyle w:val="ListBullet"/>
        <w:spacing w:after="60"/>
      </w:pPr>
      <w:r>
        <w:t>Delete security groups after dependent network interfaces are removed.</w:t>
      </w:r>
    </w:p>
    <w:p>
      <w:pPr>
        <w:pStyle w:val="ListBullet"/>
        <w:spacing w:after="60"/>
      </w:pPr>
      <w:r>
        <w:t>Delete subnets, custom route tables, the Internet Gateway, and both VPCs in dependency order.</w:t>
      </w:r>
    </w:p>
    <w:p>
      <w:pPr>
        <w:pStyle w:val="ListBullet"/>
        <w:spacing w:after="60"/>
      </w:pPr>
      <w:r>
        <w:t>Recheck the AWS console and billing views for remaining resources and delayed usage updates.</w:t>
      </w:r>
    </w:p>
    <w:p>
      <w:pPr>
        <w:pStyle w:val="Heading1"/>
        <w:keepNext/>
      </w:pPr>
      <w:r>
        <w:t>11. Key Learnings</w:t>
      </w:r>
    </w:p>
    <w:p>
      <w:pPr>
        <w:pStyle w:val="ListBullet"/>
        <w:spacing w:after="60"/>
      </w:pPr>
      <w:r>
        <w:t>VPC peering provides private IPv4 connectivity between VPCs without requiring an Internet Gateway for inter-VPC traffic.</w:t>
      </w:r>
    </w:p>
    <w:p>
      <w:pPr>
        <w:pStyle w:val="ListBullet"/>
        <w:spacing w:after="60"/>
      </w:pPr>
      <w:r>
        <w:t>CIDR ranges must not overlap for a straightforward VPC peering design.</w:t>
      </w:r>
    </w:p>
    <w:p>
      <w:pPr>
        <w:pStyle w:val="ListBullet"/>
        <w:spacing w:after="60"/>
      </w:pPr>
      <w:r>
        <w:t>Route tables on both sides must contain routes to the peer VPC CIDR.</w:t>
      </w:r>
    </w:p>
    <w:p>
      <w:pPr>
        <w:pStyle w:val="ListBullet"/>
        <w:spacing w:after="60"/>
      </w:pPr>
      <w:r>
        <w:t>Security groups should follow least-privilege access and use narrowly scoped source addresses.</w:t>
      </w:r>
    </w:p>
    <w:p>
      <w:pPr>
        <w:pStyle w:val="ListBullet"/>
        <w:spacing w:after="60"/>
      </w:pPr>
      <w:r>
        <w:t>A public subnet needs a route to an attached Internet Gateway, and a bastion host must have a valid public address and reachable TCP/22 path.</w:t>
      </w:r>
    </w:p>
    <w:p>
      <w:pPr>
        <w:pStyle w:val="ListBullet"/>
        <w:spacing w:after="60"/>
      </w:pPr>
      <w:r>
        <w:t>Cost-aware cleanup is an essential part of short-lived cloud labs.</w:t>
      </w:r>
    </w:p>
    <w:p>
      <w:pPr>
        <w:pStyle w:val="Heading1"/>
        <w:keepNext/>
      </w:pPr>
      <w:r>
        <w:t>12. Conclusion</w:t>
      </w:r>
    </w:p>
    <w:p>
      <w:r>
        <w:t>The AWS VPC Peering Lab brings together VPC design, subnet segmentation, routing, security-group configuration, EC2 deployment, and private connectivity verification. The architecture and evidence package provide a structured record of the implementation and its principal AWS networking concepts.</w:t>
      </w:r>
    </w:p>
    <w:p>
      <w:r>
        <w:br w:type="page"/>
      </w:r>
    </w:p>
    <w:p>
      <w:pPr>
        <w:pStyle w:val="Heading1"/>
        <w:jc w:val="left"/>
      </w:pPr>
      <w:r>
        <w:t>Additional Terminal Validation Evidence</w:t>
      </w:r>
    </w:p>
    <w:p>
      <w:pPr>
        <w:spacing w:after="160"/>
      </w:pPr>
      <w:r>
        <w:t>The following terminal captures were supplied after the initial report package was prepared. They are included as direct evidence of the successful connectivity checks and the controlled ICMP failure test.</w:t>
      </w:r>
    </w:p>
    <w:p>
      <w:pPr>
        <w:pStyle w:val="Heading2"/>
      </w:pPr>
      <w:r>
        <w:t>1. App-A to App-B: successful connectivity and controlled failure</w:t>
      </w:r>
    </w:p>
    <w:p>
      <w:r>
        <w:t>From App-A (10.10.2.10), ping to App-B (10.20.1.10) first returned four replies with 0% packet loss. In the later test, the same ping returned 0 replies and 100% packet loss. This is consistent with the controlled-failure condition in which the relevant inbound ICMP rule on App-B is temporarily removed. The screenshot itself shows the sequence of results; the exact console rule-change action is documented separately.</w:t>
      </w:r>
    </w:p>
    <w:p>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16-app-a-to-app-b-positive-and-controlled-failure.png"/>
                    <pic:cNvPicPr/>
                  </pic:nvPicPr>
                  <pic:blipFill>
                    <a:blip r:embed="rId24"/>
                    <a:stretch>
                      <a:fillRect/>
                    </a:stretch>
                  </pic:blipFill>
                  <pic:spPr>
                    <a:xfrm>
                      <a:off x="0" y="0"/>
                      <a:ext cx="5852160" cy="3291840"/>
                    </a:xfrm>
                    <a:prstGeom prst="rect"/>
                  </pic:spPr>
                </pic:pic>
              </a:graphicData>
            </a:graphic>
          </wp:inline>
        </w:drawing>
      </w:r>
    </w:p>
    <w:p>
      <w:pPr>
        <w:jc w:val="center"/>
      </w:pPr>
      <w:r>
        <w:rPr>
          <w:i/>
        </w:rPr>
        <w:t>Figure: App-A → App-B ping succeeds (0% loss), then fails (100% loss) during the controlled ICMP test.</w:t>
      </w:r>
    </w:p>
    <w:p>
      <w:pPr>
        <w:pStyle w:val="Heading2"/>
      </w:pPr>
      <w:r>
        <w:t>2. App-B to App-A: reverse connectivity</w:t>
      </w:r>
    </w:p>
    <w:p>
      <w:r>
        <w:t>From App-B (10.20.1.10), ping to App-A (10.10.2.10) returned four replies with 0% packet loss. The terminal also shows repeated successful pings to its own private IP, confirming the target address and terminal context visible in the capture.</w:t>
      </w:r>
    </w:p>
    <w:p>
      <w:r>
        <w:drawing>
          <wp:inline xmlns:a="http://schemas.openxmlformats.org/drawingml/2006/main" xmlns:pic="http://schemas.openxmlformats.org/drawingml/2006/picture">
            <wp:extent cx="5852160" cy="3291840"/>
            <wp:docPr id="15" name="Picture 15"/>
            <wp:cNvGraphicFramePr>
              <a:graphicFrameLocks noChangeAspect="1"/>
            </wp:cNvGraphicFramePr>
            <a:graphic>
              <a:graphicData uri="http://schemas.openxmlformats.org/drawingml/2006/picture">
                <pic:pic>
                  <pic:nvPicPr>
                    <pic:cNvPr id="0" name="17-app-b-reverse-connectivity-positive.png"/>
                    <pic:cNvPicPr/>
                  </pic:nvPicPr>
                  <pic:blipFill>
                    <a:blip r:embed="rId25"/>
                    <a:stretch>
                      <a:fillRect/>
                    </a:stretch>
                  </pic:blipFill>
                  <pic:spPr>
                    <a:xfrm>
                      <a:off x="0" y="0"/>
                      <a:ext cx="5852160" cy="3291840"/>
                    </a:xfrm>
                    <a:prstGeom prst="rect"/>
                  </pic:spPr>
                </pic:pic>
              </a:graphicData>
            </a:graphic>
          </wp:inline>
        </w:drawing>
      </w:r>
    </w:p>
    <w:p>
      <w:pPr>
        <w:jc w:val="center"/>
      </w:pPr>
      <w:r>
        <w:rPr>
          <w:i/>
        </w:rPr>
        <w:t>Figure: App-B → App-A reverse ping succeeds with 4 packets received and 0% packet loss.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Yashaswini C H  •  AWS Internship  •  ap-south-1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EWB AWS CLOUD LABS  |  VPC PEERING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B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5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