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A1628"/>
          <w:sz w:val="56"/>
        </w:rPr>
        <w:t>ARAVANTA CLOUD OS (ACOS)</w:t>
      </w:r>
    </w:p>
    <w:p>
      <w:pPr>
        <w:spacing w:after="320"/>
      </w:pPr>
      <w:r>
        <w:rPr>
          <w:rFonts w:ascii="Calibri" w:hAnsi="Calibri"/>
          <w:color w:val="475569"/>
          <w:sz w:val="28"/>
        </w:rPr>
        <w:t>Full Project Context, Architecture Specification &amp; Codebase Intelligence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0A1628"/>
            <w:tcMar>
              <w:top w:w="90" w:type="dxa"/>
              <w:bottom w:w="90" w:type="dxa"/>
              <w:left w:w="100" w:type="dxa"/>
              <w:right w:w="100" w:type="dxa"/>
            </w:tcMar>
          </w:tcPr>
          <w:p>
            <w:pPr>
              <w:jc w:val="left"/>
            </w:pPr>
            <w:r>
              <w:rPr>
                <w:rFonts w:ascii="Calibri" w:hAnsi="Calibri"/>
                <w:b/>
                <w:color w:val="FFFFFF"/>
                <w:sz w:val="18"/>
              </w:rPr>
              <w:t>Document Version</w:t>
            </w:r>
          </w:p>
        </w:tc>
        <w:tc>
          <w:tcPr>
            <w:tcW w:type="dxa" w:w="2304"/>
            <w:shd w:fill="0A1628"/>
            <w:tcMar>
              <w:top w:w="90" w:type="dxa"/>
              <w:bottom w:w="90" w:type="dxa"/>
              <w:left w:w="100" w:type="dxa"/>
              <w:right w:w="100" w:type="dxa"/>
            </w:tcMar>
          </w:tcPr>
          <w:p>
            <w:pPr>
              <w:jc w:val="left"/>
            </w:pPr>
            <w:r>
              <w:rPr>
                <w:rFonts w:ascii="Calibri" w:hAnsi="Calibri"/>
                <w:b/>
                <w:color w:val="FFFFFF"/>
                <w:sz w:val="18"/>
              </w:rPr>
              <w:t>Analysis Date</w:t>
            </w:r>
          </w:p>
        </w:tc>
        <w:tc>
          <w:tcPr>
            <w:tcW w:type="dxa" w:w="2304"/>
            <w:shd w:fill="0A1628"/>
            <w:tcMar>
              <w:top w:w="90" w:type="dxa"/>
              <w:bottom w:w="90" w:type="dxa"/>
              <w:left w:w="100" w:type="dxa"/>
              <w:right w:w="100" w:type="dxa"/>
            </w:tcMar>
          </w:tcPr>
          <w:p>
            <w:pPr>
              <w:jc w:val="left"/>
            </w:pPr>
            <w:r>
              <w:rPr>
                <w:rFonts w:ascii="Calibri" w:hAnsi="Calibri"/>
                <w:b/>
                <w:color w:val="FFFFFF"/>
                <w:sz w:val="18"/>
              </w:rPr>
              <w:t>Verification Level</w:t>
            </w:r>
          </w:p>
        </w:tc>
        <w:tc>
          <w:tcPr>
            <w:tcW w:type="dxa" w:w="2448"/>
            <w:shd w:fill="0A1628"/>
            <w:tcMar>
              <w:top w:w="90" w:type="dxa"/>
              <w:bottom w:w="90" w:type="dxa"/>
              <w:left w:w="100" w:type="dxa"/>
              <w:right w:w="100" w:type="dxa"/>
            </w:tcMar>
          </w:tcPr>
          <w:p>
            <w:pPr>
              <w:jc w:val="left"/>
            </w:pPr>
            <w:r>
              <w:rPr>
                <w:rFonts w:ascii="Calibri" w:hAnsi="Calibri"/>
                <w:b/>
                <w:color w:val="FFFFFF"/>
                <w:sz w:val="18"/>
              </w:rPr>
              <w:t>System Target</w:t>
            </w:r>
          </w:p>
        </w:tc>
      </w:tr>
      <w:tr>
        <w:tc>
          <w:tcPr>
            <w:tcW w:type="dxa" w:w="2304"/>
            <w:shd w:fill="FFFFFF"/>
            <w:tcMar>
              <w:top w:w="70" w:type="dxa"/>
              <w:bottom w:w="70" w:type="dxa"/>
              <w:left w:w="100" w:type="dxa"/>
              <w:right w:w="100" w:type="dxa"/>
            </w:tcMar>
          </w:tcPr>
          <w:p>
            <w:r>
              <w:rPr>
                <w:rFonts w:ascii="Calibri" w:hAnsi="Calibri"/>
                <w:color w:val="374151"/>
                <w:sz w:val="17"/>
              </w:rPr>
              <w:t>2.0.0 (Deep Audit)</w:t>
            </w:r>
          </w:p>
        </w:tc>
        <w:tc>
          <w:tcPr>
            <w:tcW w:type="dxa" w:w="2304"/>
            <w:shd w:fill="FFFFFF"/>
            <w:tcMar>
              <w:top w:w="70" w:type="dxa"/>
              <w:bottom w:w="70" w:type="dxa"/>
              <w:left w:w="100" w:type="dxa"/>
              <w:right w:w="100" w:type="dxa"/>
            </w:tcMar>
          </w:tcPr>
          <w:p>
            <w:r>
              <w:rPr>
                <w:rFonts w:ascii="Calibri" w:hAnsi="Calibri"/>
                <w:color w:val="374151"/>
                <w:sz w:val="17"/>
              </w:rPr>
              <w:t>October 05, 2026</w:t>
            </w:r>
          </w:p>
        </w:tc>
        <w:tc>
          <w:tcPr>
            <w:tcW w:type="dxa" w:w="2304"/>
            <w:shd w:fill="FFFFFF"/>
            <w:tcMar>
              <w:top w:w="70" w:type="dxa"/>
              <w:bottom w:w="70" w:type="dxa"/>
              <w:left w:w="100" w:type="dxa"/>
              <w:right w:w="100" w:type="dxa"/>
            </w:tcMar>
          </w:tcPr>
          <w:p>
            <w:r>
              <w:rPr>
                <w:rFonts w:ascii="Calibri" w:hAnsi="Calibri"/>
                <w:color w:val="374151"/>
                <w:sz w:val="17"/>
              </w:rPr>
              <w:t>VERIFIED_LOCAL</w:t>
            </w:r>
          </w:p>
        </w:tc>
        <w:tc>
          <w:tcPr>
            <w:tcW w:type="dxa" w:w="2448"/>
            <w:shd w:fill="FFFFFF"/>
            <w:tcMar>
              <w:top w:w="70" w:type="dxa"/>
              <w:bottom w:w="70" w:type="dxa"/>
              <w:left w:w="100" w:type="dxa"/>
              <w:right w:w="100" w:type="dxa"/>
            </w:tcMar>
          </w:tcPr>
          <w:p>
            <w:r>
              <w:rPr>
                <w:rFonts w:ascii="Calibri" w:hAnsi="Calibri"/>
                <w:color w:val="374151"/>
                <w:sz w:val="17"/>
              </w:rPr>
              <w:t>FastAPI / React Monorepo</w:t>
            </w:r>
          </w:p>
        </w:tc>
      </w:tr>
    </w:tbl>
    <w:p>
      <w:pPr>
        <w:spacing w:after="200"/>
      </w:pP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36" w:space="0" w:color="10B981"/>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CORE GOVERNING PRINCIPLE (AGENTS.MD INVARIANT)</w:t>
              <w:br/>
            </w:r>
            <w:r>
              <w:rPr>
                <w:rFonts w:ascii="Calibri" w:hAnsi="Calibri"/>
                <w:color w:val="374151"/>
                <w:sz w:val="19"/>
              </w:rPr>
              <w:t>Aravanta Cloud OS is a real cloud control plane. Every service shown in the UI must either:</w:t>
              <w:br/>
              <w:t>A) Manage a genuinely provisioned, usable resource at a real provider or local engine, OR</w:t>
              <w:br/>
              <w:t>B) State clearly why it cannot (missing provider, credentials, or infrastructure).</w:t>
              <w:br/>
              <w:br/>
              <w:t>The control-plane database is a METADATA REGISTRY, not infrastructure. Fabricated data, invented metrics, and fake telemetry are strictly forbidden. State transitions require cryptographic or provider evidence.</w:t>
            </w:r>
          </w:p>
        </w:tc>
      </w:tr>
    </w:tbl>
    <w:p>
      <w:pPr>
        <w:spacing w:after="80"/>
      </w:pPr>
    </w:p>
    <w:p>
      <w:pPr>
        <w:spacing w:before="280" w:after="80"/>
      </w:pPr>
      <w:r>
        <w:rPr>
          <w:rFonts w:ascii="Calibri" w:hAnsi="Calibri"/>
          <w:b/>
          <w:color w:val="1E293B"/>
          <w:sz w:val="26"/>
        </w:rPr>
        <w:t>Document Contents &amp; Overview</w:t>
      </w:r>
    </w:p>
    <w:p>
      <w:pPr>
        <w:pStyle w:val="ListBullet"/>
        <w:spacing w:after="60" w:line="276" w:lineRule="auto"/>
      </w:pPr>
      <w:r>
        <w:rPr>
          <w:rFonts w:ascii="Calibri" w:hAnsi="Calibri"/>
          <w:b/>
          <w:color w:val="0A1628"/>
          <w:sz w:val="19"/>
        </w:rPr>
        <w:t xml:space="preserve">1. Executive Summary &amp; Discovery: </w:t>
      </w:r>
      <w:r>
        <w:rPr>
          <w:rFonts w:ascii="Calibri" w:hAnsi="Calibri"/>
          <w:color w:val="374151"/>
          <w:sz w:val="19"/>
        </w:rPr>
        <w:t>Project identity, mission, architectural pattern, and core governing rules.</w:t>
      </w:r>
    </w:p>
    <w:p>
      <w:pPr>
        <w:pStyle w:val="ListBullet"/>
        <w:spacing w:after="60" w:line="276" w:lineRule="auto"/>
      </w:pPr>
      <w:r>
        <w:rPr>
          <w:rFonts w:ascii="Calibri" w:hAnsi="Calibri"/>
          <w:b/>
          <w:color w:val="0A1628"/>
          <w:sz w:val="19"/>
        </w:rPr>
        <w:t xml:space="preserve">2. Technology Stack &amp; Dependencies: </w:t>
      </w:r>
      <w:r>
        <w:rPr>
          <w:rFonts w:ascii="Calibri" w:hAnsi="Calibri"/>
          <w:color w:val="374151"/>
          <w:sz w:val="19"/>
        </w:rPr>
        <w:t>Complete breakdown of backend, frontend, database, auth, and infrastructure stacks.</w:t>
      </w:r>
    </w:p>
    <w:p>
      <w:pPr>
        <w:pStyle w:val="ListBullet"/>
        <w:spacing w:after="60" w:line="276" w:lineRule="auto"/>
      </w:pPr>
      <w:r>
        <w:rPr>
          <w:rFonts w:ascii="Calibri" w:hAnsi="Calibri"/>
          <w:b/>
          <w:color w:val="0A1628"/>
          <w:sz w:val="19"/>
        </w:rPr>
        <w:t xml:space="preserve">3. Workspace Directory Map: </w:t>
      </w:r>
      <w:r>
        <w:rPr>
          <w:rFonts w:ascii="Calibri" w:hAnsi="Calibri"/>
          <w:color w:val="374151"/>
          <w:sz w:val="19"/>
        </w:rPr>
        <w:t>Full directory tree and functional responsibilities across all components.</w:t>
      </w:r>
    </w:p>
    <w:p>
      <w:pPr>
        <w:pStyle w:val="ListBullet"/>
        <w:spacing w:after="60" w:line="276" w:lineRule="auto"/>
      </w:pPr>
      <w:r>
        <w:rPr>
          <w:rFonts w:ascii="Calibri" w:hAnsi="Calibri"/>
          <w:b/>
          <w:color w:val="0A1628"/>
          <w:sz w:val="19"/>
        </w:rPr>
        <w:t xml:space="preserve">4. Backend Architecture &amp; Service Catalog: </w:t>
      </w:r>
      <w:r>
        <w:rPr>
          <w:rFonts w:ascii="Calibri" w:hAnsi="Calibri"/>
          <w:color w:val="374151"/>
          <w:sz w:val="19"/>
        </w:rPr>
        <w:t>Deep analysis of core engines, services, drivers, and background tasks.</w:t>
      </w:r>
    </w:p>
    <w:p>
      <w:pPr>
        <w:pStyle w:val="ListBullet"/>
        <w:spacing w:after="60" w:line="276" w:lineRule="auto"/>
      </w:pPr>
      <w:r>
        <w:rPr>
          <w:rFonts w:ascii="Calibri" w:hAnsi="Calibri"/>
          <w:b/>
          <w:color w:val="0A1628"/>
          <w:sz w:val="19"/>
        </w:rPr>
        <w:t xml:space="preserve">5. State Machine &amp; Invariants Architecture: </w:t>
      </w:r>
      <w:r>
        <w:rPr>
          <w:rFonts w:ascii="Calibri" w:hAnsi="Calibri"/>
          <w:color w:val="374151"/>
          <w:sz w:val="19"/>
        </w:rPr>
        <w:t>Strict enforcement of the 6 core invariants, state guard logic, and reconciler loop.</w:t>
      </w:r>
    </w:p>
    <w:p>
      <w:pPr>
        <w:pStyle w:val="ListBullet"/>
        <w:spacing w:after="60" w:line="276" w:lineRule="auto"/>
      </w:pPr>
      <w:r>
        <w:rPr>
          <w:rFonts w:ascii="Calibri" w:hAnsi="Calibri"/>
          <w:b/>
          <w:color w:val="0A1628"/>
          <w:sz w:val="19"/>
        </w:rPr>
        <w:t xml:space="preserve">6. Database Schema &amp; Data Models: </w:t>
      </w:r>
      <w:r>
        <w:rPr>
          <w:rFonts w:ascii="Calibri" w:hAnsi="Calibri"/>
          <w:color w:val="374151"/>
          <w:sz w:val="19"/>
        </w:rPr>
        <w:t>Relational schemas, models, fields, constraints, and persistence patterns.</w:t>
      </w:r>
    </w:p>
    <w:p>
      <w:pPr>
        <w:pStyle w:val="ListBullet"/>
        <w:spacing w:after="60" w:line="276" w:lineRule="auto"/>
      </w:pPr>
      <w:r>
        <w:rPr>
          <w:rFonts w:ascii="Calibri" w:hAnsi="Calibri"/>
          <w:b/>
          <w:color w:val="0A1628"/>
          <w:sz w:val="19"/>
        </w:rPr>
        <w:t xml:space="preserve">7. API &amp; Route Inventory: </w:t>
      </w:r>
      <w:r>
        <w:rPr>
          <w:rFonts w:ascii="Calibri" w:hAnsi="Calibri"/>
          <w:color w:val="374151"/>
          <w:sz w:val="19"/>
        </w:rPr>
        <w:t>Exhaustive inventory of all REST endpoints, methods, auth rules, and parameters.</w:t>
      </w:r>
    </w:p>
    <w:p>
      <w:pPr>
        <w:pStyle w:val="ListBullet"/>
        <w:spacing w:after="60" w:line="276" w:lineRule="auto"/>
      </w:pPr>
      <w:r>
        <w:rPr>
          <w:rFonts w:ascii="Calibri" w:hAnsi="Calibri"/>
          <w:b/>
          <w:color w:val="0A1628"/>
          <w:sz w:val="19"/>
        </w:rPr>
        <w:t xml:space="preserve">8. Frontend Architecture &amp; UI Layout: </w:t>
      </w:r>
      <w:r>
        <w:rPr>
          <w:rFonts w:ascii="Calibri" w:hAnsi="Calibri"/>
          <w:color w:val="374151"/>
          <w:sz w:val="19"/>
        </w:rPr>
        <w:t>Vite/React UI structure, page routing, context providers, and component hierarchy.</w:t>
      </w:r>
    </w:p>
    <w:p>
      <w:pPr>
        <w:pStyle w:val="ListBullet"/>
        <w:spacing w:after="60" w:line="276" w:lineRule="auto"/>
      </w:pPr>
      <w:r>
        <w:rPr>
          <w:rFonts w:ascii="Calibri" w:hAnsi="Calibri"/>
          <w:b/>
          <w:color w:val="0A1628"/>
          <w:sz w:val="19"/>
        </w:rPr>
        <w:t xml:space="preserve">9. Security Audit &amp; Vulnerabilities: </w:t>
      </w:r>
      <w:r>
        <w:rPr>
          <w:rFonts w:ascii="Calibri" w:hAnsi="Calibri"/>
          <w:color w:val="374151"/>
          <w:sz w:val="19"/>
        </w:rPr>
        <w:t>Concrete findings including hardcoded secrets, unauthenticated endpoints, and fixes.</w:t>
      </w:r>
    </w:p>
    <w:p>
      <w:pPr>
        <w:pStyle w:val="ListBullet"/>
        <w:spacing w:after="60" w:line="276" w:lineRule="auto"/>
      </w:pPr>
      <w:r>
        <w:rPr>
          <w:rFonts w:ascii="Calibri" w:hAnsi="Calibri"/>
          <w:b/>
          <w:color w:val="0A1628"/>
          <w:sz w:val="19"/>
        </w:rPr>
        <w:t xml:space="preserve">10. Infrastructure, DevOps &amp; Deployment: </w:t>
      </w:r>
      <w:r>
        <w:rPr>
          <w:rFonts w:ascii="Calibri" w:hAnsi="Calibri"/>
          <w:color w:val="374151"/>
          <w:sz w:val="19"/>
        </w:rPr>
        <w:t>Docker, Docker Compose, Kubernetes manifests, Helm charts, and Terraform configs.</w:t>
      </w:r>
    </w:p>
    <w:p>
      <w:pPr>
        <w:pStyle w:val="ListBullet"/>
        <w:spacing w:after="60" w:line="276" w:lineRule="auto"/>
      </w:pPr>
      <w:r>
        <w:rPr>
          <w:rFonts w:ascii="Calibri" w:hAnsi="Calibri"/>
          <w:b/>
          <w:color w:val="0A1628"/>
          <w:sz w:val="19"/>
        </w:rPr>
        <w:t xml:space="preserve">11. CLI &amp; Operational Tooling: </w:t>
      </w:r>
      <w:r>
        <w:rPr>
          <w:rFonts w:ascii="Calibri" w:hAnsi="Calibri"/>
          <w:color w:val="374151"/>
          <w:sz w:val="19"/>
        </w:rPr>
        <w:t>CLI tools, administrative commands, and maintenance workflows.</w:t>
      </w:r>
    </w:p>
    <w:p>
      <w:pPr>
        <w:pStyle w:val="ListBullet"/>
        <w:spacing w:after="60" w:line="276" w:lineRule="auto"/>
      </w:pPr>
      <w:r>
        <w:rPr>
          <w:rFonts w:ascii="Calibri" w:hAnsi="Calibri"/>
          <w:b/>
          <w:color w:val="0A1628"/>
          <w:sz w:val="19"/>
        </w:rPr>
        <w:t xml:space="preserve">12. Test Suite &amp; Verification Results: </w:t>
      </w:r>
      <w:r>
        <w:rPr>
          <w:rFonts w:ascii="Calibri" w:hAnsi="Calibri"/>
          <w:color w:val="374151"/>
          <w:sz w:val="19"/>
        </w:rPr>
        <w:t>Pytest execution data (70 passed, 4 failed) and TypeScript build verification.</w:t>
      </w:r>
    </w:p>
    <w:p>
      <w:pPr>
        <w:pStyle w:val="ListBullet"/>
        <w:spacing w:after="60" w:line="276" w:lineRule="auto"/>
      </w:pPr>
      <w:r>
        <w:rPr>
          <w:rFonts w:ascii="Calibri" w:hAnsi="Calibri"/>
          <w:b/>
          <w:color w:val="0A1628"/>
          <w:sz w:val="19"/>
        </w:rPr>
        <w:t xml:space="preserve">13. Known Bugs &amp; Remediation Roadmap: </w:t>
      </w:r>
      <w:r>
        <w:rPr>
          <w:rFonts w:ascii="Calibri" w:hAnsi="Calibri"/>
          <w:color w:val="374151"/>
          <w:sz w:val="19"/>
        </w:rPr>
        <w:t>Documented bugs, code discrepancies, and actionable remediation steps.</w:t>
      </w:r>
    </w:p>
    <w:p>
      <w:pPr>
        <w:pStyle w:val="ListBullet"/>
        <w:spacing w:after="60" w:line="276" w:lineRule="auto"/>
      </w:pPr>
      <w:r>
        <w:rPr>
          <w:rFonts w:ascii="Calibri" w:hAnsi="Calibri"/>
          <w:b/>
          <w:color w:val="0A1628"/>
          <w:sz w:val="19"/>
        </w:rPr>
        <w:t xml:space="preserve">14. Developer Setup &amp; Onboarding Guide: </w:t>
      </w:r>
      <w:r>
        <w:rPr>
          <w:rFonts w:ascii="Calibri" w:hAnsi="Calibri"/>
          <w:color w:val="374151"/>
          <w:sz w:val="19"/>
        </w:rPr>
        <w:t>Step-by-step developer guide, environment setup, and startup commands.</w:t>
      </w:r>
    </w:p>
    <w:p>
      <w:r>
        <w:br w:type="page"/>
      </w:r>
    </w:p>
    <w:p>
      <w:pPr>
        <w:spacing w:before="440" w:after="120"/>
        <w:pBdr>
          <w:bottom w:val="single" w:sz="12" w:space="4" w:color="0A1628"/>
        </w:pBdr>
      </w:pPr>
      <w:r>
        <w:rPr>
          <w:rFonts w:ascii="Calibri" w:hAnsi="Calibri"/>
          <w:b/>
          <w:color w:val="0A1628"/>
          <w:sz w:val="32"/>
        </w:rPr>
        <w:t>1. Executive Summary &amp; Project Discovery</w:t>
      </w:r>
    </w:p>
    <w:p>
      <w:pPr>
        <w:spacing w:after="100" w:line="276" w:lineRule="auto"/>
      </w:pPr>
      <w:r>
        <w:rPr>
          <w:rFonts w:ascii="Calibri" w:hAnsi="Calibri"/>
          <w:color w:val="374151"/>
          <w:sz w:val="20"/>
        </w:rPr>
        <w:t>Aravanta Cloud OS (ACOS) is an open, sovereign cloud control plane platform designed to provide a unified management layer across heterogeneous compute, storage, serverless, database, and event-driven resources. Unlike conventional cloud dashboards that act merely as shallow wrappers or cosmetic registries, ACOS is built around a strict 'Real Control Plane' philosophy defined in AGENTS.md.</w:t>
      </w:r>
    </w:p>
    <w:p>
      <w:pPr>
        <w:spacing w:before="280" w:after="80"/>
      </w:pPr>
      <w:r>
        <w:rPr>
          <w:rFonts w:ascii="Calibri" w:hAnsi="Calibri"/>
          <w:b/>
          <w:color w:val="1E293B"/>
          <w:sz w:val="26"/>
        </w:rPr>
        <w:t>Key System Attributes</w:t>
      </w:r>
    </w:p>
    <w:tbl>
      <w:tblPr>
        <w:tblW w:type="auto" w:w="0"/>
        <w:jc w:val="center"/>
        <w:tblLayout w:type="fixed"/>
        <w:tblLook w:firstColumn="1" w:firstRow="1" w:lastColumn="0" w:lastRow="0" w:noHBand="0" w:noVBand="1" w:val="04A0"/>
      </w:tblPr>
      <w:tblGrid>
        <w:gridCol w:w="4680"/>
        <w:gridCol w:w="4680"/>
      </w:tblGrid>
      <w:tr>
        <w:tc>
          <w:tcPr>
            <w:tcW w:type="dxa" w:w="3168"/>
            <w:shd w:fill="0A1628"/>
            <w:tcMar>
              <w:top w:w="90" w:type="dxa"/>
              <w:bottom w:w="90" w:type="dxa"/>
              <w:left w:w="100" w:type="dxa"/>
              <w:right w:w="100" w:type="dxa"/>
            </w:tcMar>
          </w:tcPr>
          <w:p>
            <w:pPr>
              <w:jc w:val="left"/>
            </w:pPr>
            <w:r>
              <w:rPr>
                <w:rFonts w:ascii="Calibri" w:hAnsi="Calibri"/>
                <w:b/>
                <w:color w:val="FFFFFF"/>
                <w:sz w:val="18"/>
              </w:rPr>
              <w:t>Attribute</w:t>
            </w:r>
          </w:p>
        </w:tc>
        <w:tc>
          <w:tcPr>
            <w:tcW w:type="dxa" w:w="6192"/>
            <w:shd w:fill="0A1628"/>
            <w:tcMar>
              <w:top w:w="90" w:type="dxa"/>
              <w:bottom w:w="90" w:type="dxa"/>
              <w:left w:w="100" w:type="dxa"/>
              <w:right w:w="100" w:type="dxa"/>
            </w:tcMar>
          </w:tcPr>
          <w:p>
            <w:pPr>
              <w:jc w:val="left"/>
            </w:pPr>
            <w:r>
              <w:rPr>
                <w:rFonts w:ascii="Calibri" w:hAnsi="Calibri"/>
                <w:b/>
                <w:color w:val="FFFFFF"/>
                <w:sz w:val="18"/>
              </w:rPr>
              <w:t>Specification / Verified Reality</w:t>
            </w:r>
          </w:p>
        </w:tc>
      </w:tr>
      <w:tr>
        <w:tc>
          <w:tcPr>
            <w:tcW w:type="dxa" w:w="3168"/>
            <w:shd w:fill="FFFFFF"/>
            <w:tcMar>
              <w:top w:w="70" w:type="dxa"/>
              <w:bottom w:w="70" w:type="dxa"/>
              <w:left w:w="100" w:type="dxa"/>
              <w:right w:w="100" w:type="dxa"/>
            </w:tcMar>
          </w:tcPr>
          <w:p>
            <w:r>
              <w:rPr>
                <w:rFonts w:ascii="Calibri" w:hAnsi="Calibri"/>
                <w:color w:val="374151"/>
                <w:sz w:val="17"/>
              </w:rPr>
              <w:t>Project Name</w:t>
            </w:r>
          </w:p>
        </w:tc>
        <w:tc>
          <w:tcPr>
            <w:tcW w:type="dxa" w:w="6192"/>
            <w:shd w:fill="FFFFFF"/>
            <w:tcMar>
              <w:top w:w="70" w:type="dxa"/>
              <w:bottom w:w="70" w:type="dxa"/>
              <w:left w:w="100" w:type="dxa"/>
              <w:right w:w="100" w:type="dxa"/>
            </w:tcMar>
          </w:tcPr>
          <w:p>
            <w:r>
              <w:rPr>
                <w:rFonts w:ascii="Calibri" w:hAnsi="Calibri"/>
                <w:color w:val="374151"/>
                <w:sz w:val="17"/>
              </w:rPr>
              <w:t>Aravanta Cloud OS (ACOS)</w:t>
            </w:r>
          </w:p>
        </w:tc>
      </w:tr>
      <w:tr>
        <w:tc>
          <w:tcPr>
            <w:tcW w:type="dxa" w:w="3168"/>
            <w:shd w:fill="F8FAFC"/>
            <w:tcMar>
              <w:top w:w="70" w:type="dxa"/>
              <w:bottom w:w="70" w:type="dxa"/>
              <w:left w:w="100" w:type="dxa"/>
              <w:right w:w="100" w:type="dxa"/>
            </w:tcMar>
          </w:tcPr>
          <w:p>
            <w:r>
              <w:rPr>
                <w:rFonts w:ascii="Calibri" w:hAnsi="Calibri"/>
                <w:color w:val="374151"/>
                <w:sz w:val="17"/>
              </w:rPr>
              <w:t>Repository Type</w:t>
            </w:r>
          </w:p>
        </w:tc>
        <w:tc>
          <w:tcPr>
            <w:tcW w:type="dxa" w:w="6192"/>
            <w:shd w:fill="F8FAFC"/>
            <w:tcMar>
              <w:top w:w="70" w:type="dxa"/>
              <w:bottom w:w="70" w:type="dxa"/>
              <w:left w:w="100" w:type="dxa"/>
              <w:right w:w="100" w:type="dxa"/>
            </w:tcMar>
          </w:tcPr>
          <w:p>
            <w:r>
              <w:rPr>
                <w:rFonts w:ascii="Calibri" w:hAnsi="Calibri"/>
                <w:color w:val="374151"/>
                <w:sz w:val="17"/>
              </w:rPr>
              <w:t>Monorepo (Backend, Frontend, CLI, DevOps, Documentation)</w:t>
            </w:r>
          </w:p>
        </w:tc>
      </w:tr>
      <w:tr>
        <w:tc>
          <w:tcPr>
            <w:tcW w:type="dxa" w:w="3168"/>
            <w:shd w:fill="FFFFFF"/>
            <w:tcMar>
              <w:top w:w="70" w:type="dxa"/>
              <w:bottom w:w="70" w:type="dxa"/>
              <w:left w:w="100" w:type="dxa"/>
              <w:right w:w="100" w:type="dxa"/>
            </w:tcMar>
          </w:tcPr>
          <w:p>
            <w:r>
              <w:rPr>
                <w:rFonts w:ascii="Calibri" w:hAnsi="Calibri"/>
                <w:color w:val="374151"/>
                <w:sz w:val="17"/>
              </w:rPr>
              <w:t>Architecture Pattern</w:t>
            </w:r>
          </w:p>
        </w:tc>
        <w:tc>
          <w:tcPr>
            <w:tcW w:type="dxa" w:w="6192"/>
            <w:shd w:fill="FFFFFF"/>
            <w:tcMar>
              <w:top w:w="70" w:type="dxa"/>
              <w:bottom w:w="70" w:type="dxa"/>
              <w:left w:w="100" w:type="dxa"/>
              <w:right w:w="100" w:type="dxa"/>
            </w:tcMar>
          </w:tcPr>
          <w:p>
            <w:r>
              <w:rPr>
                <w:rFonts w:ascii="Calibri" w:hAnsi="Calibri"/>
                <w:color w:val="374151"/>
                <w:sz w:val="17"/>
              </w:rPr>
              <w:t>Decoupled SPA Frontend + RESTful API Backend + Background Reconciler</w:t>
            </w:r>
          </w:p>
        </w:tc>
      </w:tr>
      <w:tr>
        <w:tc>
          <w:tcPr>
            <w:tcW w:type="dxa" w:w="3168"/>
            <w:shd w:fill="F8FAFC"/>
            <w:tcMar>
              <w:top w:w="70" w:type="dxa"/>
              <w:bottom w:w="70" w:type="dxa"/>
              <w:left w:w="100" w:type="dxa"/>
              <w:right w:w="100" w:type="dxa"/>
            </w:tcMar>
          </w:tcPr>
          <w:p>
            <w:r>
              <w:rPr>
                <w:rFonts w:ascii="Calibri" w:hAnsi="Calibri"/>
                <w:color w:val="374151"/>
                <w:sz w:val="17"/>
              </w:rPr>
              <w:t>Primary Backend Engine</w:t>
            </w:r>
          </w:p>
        </w:tc>
        <w:tc>
          <w:tcPr>
            <w:tcW w:type="dxa" w:w="6192"/>
            <w:shd w:fill="F8FAFC"/>
            <w:tcMar>
              <w:top w:w="70" w:type="dxa"/>
              <w:bottom w:w="70" w:type="dxa"/>
              <w:left w:w="100" w:type="dxa"/>
              <w:right w:w="100" w:type="dxa"/>
            </w:tcMar>
          </w:tcPr>
          <w:p>
            <w:r>
              <w:rPr>
                <w:rFonts w:ascii="Calibri" w:hAnsi="Calibri"/>
                <w:color w:val="374151"/>
                <w:sz w:val="17"/>
              </w:rPr>
              <w:t>Python 3.12+ / FastAPI / SQLAlchemy 2.0 / Pydantic v2</w:t>
            </w:r>
          </w:p>
        </w:tc>
      </w:tr>
      <w:tr>
        <w:tc>
          <w:tcPr>
            <w:tcW w:type="dxa" w:w="3168"/>
            <w:shd w:fill="FFFFFF"/>
            <w:tcMar>
              <w:top w:w="70" w:type="dxa"/>
              <w:bottom w:w="70" w:type="dxa"/>
              <w:left w:w="100" w:type="dxa"/>
              <w:right w:w="100" w:type="dxa"/>
            </w:tcMar>
          </w:tcPr>
          <w:p>
            <w:r>
              <w:rPr>
                <w:rFonts w:ascii="Calibri" w:hAnsi="Calibri"/>
                <w:color w:val="374151"/>
                <w:sz w:val="17"/>
              </w:rPr>
              <w:t>Primary Frontend Engine</w:t>
            </w:r>
          </w:p>
        </w:tc>
        <w:tc>
          <w:tcPr>
            <w:tcW w:type="dxa" w:w="6192"/>
            <w:shd w:fill="FFFFFF"/>
            <w:tcMar>
              <w:top w:w="70" w:type="dxa"/>
              <w:bottom w:w="70" w:type="dxa"/>
              <w:left w:w="100" w:type="dxa"/>
              <w:right w:w="100" w:type="dxa"/>
            </w:tcMar>
          </w:tcPr>
          <w:p>
            <w:r>
              <w:rPr>
                <w:rFonts w:ascii="Calibri" w:hAnsi="Calibri"/>
                <w:color w:val="374151"/>
                <w:sz w:val="17"/>
              </w:rPr>
              <w:t>React 18 / Vite / TypeScript / Tailwind CSS / Lucide Icons</w:t>
            </w:r>
          </w:p>
        </w:tc>
      </w:tr>
      <w:tr>
        <w:tc>
          <w:tcPr>
            <w:tcW w:type="dxa" w:w="3168"/>
            <w:shd w:fill="F8FAFC"/>
            <w:tcMar>
              <w:top w:w="70" w:type="dxa"/>
              <w:bottom w:w="70" w:type="dxa"/>
              <w:left w:w="100" w:type="dxa"/>
              <w:right w:w="100" w:type="dxa"/>
            </w:tcMar>
          </w:tcPr>
          <w:p>
            <w:r>
              <w:rPr>
                <w:rFonts w:ascii="Calibri" w:hAnsi="Calibri"/>
                <w:color w:val="374151"/>
                <w:sz w:val="17"/>
              </w:rPr>
              <w:t>Primary Database</w:t>
            </w:r>
          </w:p>
        </w:tc>
        <w:tc>
          <w:tcPr>
            <w:tcW w:type="dxa" w:w="6192"/>
            <w:shd w:fill="F8FAFC"/>
            <w:tcMar>
              <w:top w:w="70" w:type="dxa"/>
              <w:bottom w:w="70" w:type="dxa"/>
              <w:left w:w="100" w:type="dxa"/>
              <w:right w:w="100" w:type="dxa"/>
            </w:tcMar>
          </w:tcPr>
          <w:p>
            <w:r>
              <w:rPr>
                <w:rFonts w:ascii="Calibri" w:hAnsi="Calibri"/>
                <w:color w:val="374151"/>
                <w:sz w:val="17"/>
              </w:rPr>
              <w:t>SQLite (development/testing) / PostgreSQL (production)</w:t>
            </w:r>
          </w:p>
        </w:tc>
      </w:tr>
      <w:tr>
        <w:tc>
          <w:tcPr>
            <w:tcW w:type="dxa" w:w="3168"/>
            <w:shd w:fill="FFFFFF"/>
            <w:tcMar>
              <w:top w:w="70" w:type="dxa"/>
              <w:bottom w:w="70" w:type="dxa"/>
              <w:left w:w="100" w:type="dxa"/>
              <w:right w:w="100" w:type="dxa"/>
            </w:tcMar>
          </w:tcPr>
          <w:p>
            <w:r>
              <w:rPr>
                <w:rFonts w:ascii="Calibri" w:hAnsi="Calibri"/>
                <w:color w:val="374151"/>
                <w:sz w:val="17"/>
              </w:rPr>
              <w:t>Cryptography Standard</w:t>
            </w:r>
          </w:p>
        </w:tc>
        <w:tc>
          <w:tcPr>
            <w:tcW w:type="dxa" w:w="6192"/>
            <w:shd w:fill="FFFFFF"/>
            <w:tcMar>
              <w:top w:w="70" w:type="dxa"/>
              <w:bottom w:w="70" w:type="dxa"/>
              <w:left w:w="100" w:type="dxa"/>
              <w:right w:w="100" w:type="dxa"/>
            </w:tcMar>
          </w:tcPr>
          <w:p>
            <w:r>
              <w:rPr>
                <w:rFonts w:ascii="Calibri" w:hAnsi="Calibri"/>
                <w:color w:val="374151"/>
                <w:sz w:val="17"/>
              </w:rPr>
              <w:t>AES-256-GCM authenticated encryption + HKDF master key derivation (ArvVault)</w:t>
            </w:r>
          </w:p>
        </w:tc>
      </w:tr>
      <w:tr>
        <w:tc>
          <w:tcPr>
            <w:tcW w:type="dxa" w:w="3168"/>
            <w:shd w:fill="F8FAFC"/>
            <w:tcMar>
              <w:top w:w="70" w:type="dxa"/>
              <w:bottom w:w="70" w:type="dxa"/>
              <w:left w:w="100" w:type="dxa"/>
              <w:right w:w="100" w:type="dxa"/>
            </w:tcMar>
          </w:tcPr>
          <w:p>
            <w:r>
              <w:rPr>
                <w:rFonts w:ascii="Calibri" w:hAnsi="Calibri"/>
                <w:color w:val="374151"/>
                <w:sz w:val="17"/>
              </w:rPr>
              <w:t>Verification Level</w:t>
            </w:r>
          </w:p>
        </w:tc>
        <w:tc>
          <w:tcPr>
            <w:tcW w:type="dxa" w:w="6192"/>
            <w:shd w:fill="F8FAFC"/>
            <w:tcMar>
              <w:top w:w="70" w:type="dxa"/>
              <w:bottom w:w="70" w:type="dxa"/>
              <w:left w:w="100" w:type="dxa"/>
              <w:right w:w="100" w:type="dxa"/>
            </w:tcMar>
          </w:tcPr>
          <w:p>
            <w:r>
              <w:rPr>
                <w:rFonts w:ascii="Calibri" w:hAnsi="Calibri"/>
                <w:color w:val="374151"/>
                <w:sz w:val="17"/>
              </w:rPr>
              <w:t>VERIFIED_LOCAL (Local Docker and SQLite execution verified; Cloud stubs require live credentials)</w:t>
            </w:r>
          </w:p>
        </w:tc>
      </w:tr>
    </w:tbl>
    <w:p>
      <w:pPr>
        <w:spacing w:after="120"/>
      </w:pPr>
    </w:p>
    <w:p>
      <w:pPr>
        <w:spacing w:before="280" w:after="80"/>
      </w:pPr>
      <w:r>
        <w:rPr>
          <w:rFonts w:ascii="Calibri" w:hAnsi="Calibri"/>
          <w:b/>
          <w:color w:val="1E293B"/>
          <w:sz w:val="26"/>
        </w:rPr>
        <w:t>The Control Plane Reality Model</w:t>
      </w:r>
    </w:p>
    <w:p>
      <w:pPr>
        <w:spacing w:after="100" w:line="276" w:lineRule="auto"/>
      </w:pPr>
      <w:r>
        <w:rPr>
          <w:rFonts w:ascii="Calibri" w:hAnsi="Calibri"/>
          <w:color w:val="374151"/>
          <w:sz w:val="20"/>
        </w:rPr>
        <w:t>A fundamental invariant of ACOS is that the internal relational database is strictly a METADATA REGISTRY. A database row, an auto-generated UUID, or a status column with value 'RUNNING' is never accepted as evidence that a real compute instance or database exists. Real resource state is continuously gated by the State Guard and synced by a background Reconciler loop directly against provider APIs (AWS, GCP, Azure, or local Docker).</w:t>
      </w:r>
    </w:p>
    <w:p>
      <w:pPr>
        <w:spacing w:before="440" w:after="120"/>
        <w:pBdr>
          <w:bottom w:val="single" w:sz="12" w:space="4" w:color="0A1628"/>
        </w:pBdr>
      </w:pPr>
      <w:r>
        <w:rPr>
          <w:rFonts w:ascii="Calibri" w:hAnsi="Calibri"/>
          <w:b/>
          <w:color w:val="0A1628"/>
          <w:sz w:val="32"/>
        </w:rPr>
        <w:t>2. Technology Stack &amp; Dependencies</w:t>
      </w:r>
    </w:p>
    <w:p>
      <w:pPr>
        <w:spacing w:after="100" w:line="276" w:lineRule="auto"/>
      </w:pPr>
      <w:r>
        <w:rPr>
          <w:rFonts w:ascii="Calibri" w:hAnsi="Calibri"/>
          <w:color w:val="374151"/>
          <w:sz w:val="20"/>
        </w:rPr>
        <w:t>The codebase leverages a modern, production-grade technology stack organized across multiple tiers:</w:t>
      </w:r>
    </w:p>
    <w:p>
      <w:pPr>
        <w:spacing w:before="280" w:after="80"/>
      </w:pPr>
      <w:r>
        <w:rPr>
          <w:rFonts w:ascii="Calibri" w:hAnsi="Calibri"/>
          <w:b/>
          <w:color w:val="1E293B"/>
          <w:sz w:val="26"/>
        </w:rPr>
        <w:t>Backend Technology Stack</w:t>
      </w:r>
    </w:p>
    <w:p>
      <w:pPr>
        <w:pStyle w:val="ListBullet"/>
        <w:spacing w:after="60" w:line="276" w:lineRule="auto"/>
      </w:pPr>
      <w:r>
        <w:rPr>
          <w:rFonts w:ascii="Calibri" w:hAnsi="Calibri"/>
          <w:b/>
          <w:color w:val="0A1628"/>
          <w:sz w:val="19"/>
        </w:rPr>
        <w:t xml:space="preserve">Web Framework: </w:t>
      </w:r>
      <w:r>
        <w:rPr>
          <w:rFonts w:ascii="Calibri" w:hAnsi="Calibri"/>
          <w:color w:val="374151"/>
          <w:sz w:val="19"/>
        </w:rPr>
        <w:t>FastAPI 0.111+ utilizing ASGI asynchronous execution with Uvicorn.</w:t>
      </w:r>
    </w:p>
    <w:p>
      <w:pPr>
        <w:pStyle w:val="ListBullet"/>
        <w:spacing w:after="60" w:line="276" w:lineRule="auto"/>
      </w:pPr>
      <w:r>
        <w:rPr>
          <w:rFonts w:ascii="Calibri" w:hAnsi="Calibri"/>
          <w:b/>
          <w:color w:val="0A1628"/>
          <w:sz w:val="19"/>
        </w:rPr>
        <w:t xml:space="preserve">Database &amp; ORM: </w:t>
      </w:r>
      <w:r>
        <w:rPr>
          <w:rFonts w:ascii="Calibri" w:hAnsi="Calibri"/>
          <w:color w:val="374151"/>
          <w:sz w:val="19"/>
        </w:rPr>
        <w:t>SQLAlchemy 2.0 ORM with asynchronous/synchronous engine abstraction and Alembic migrations.</w:t>
      </w:r>
    </w:p>
    <w:p>
      <w:pPr>
        <w:pStyle w:val="ListBullet"/>
        <w:spacing w:after="60" w:line="276" w:lineRule="auto"/>
      </w:pPr>
      <w:r>
        <w:rPr>
          <w:rFonts w:ascii="Calibri" w:hAnsi="Calibri"/>
          <w:b/>
          <w:color w:val="0A1628"/>
          <w:sz w:val="19"/>
        </w:rPr>
        <w:t xml:space="preserve">Data Validation: </w:t>
      </w:r>
      <w:r>
        <w:rPr>
          <w:rFonts w:ascii="Calibri" w:hAnsi="Calibri"/>
          <w:color w:val="374151"/>
          <w:sz w:val="19"/>
        </w:rPr>
        <w:t>Pydantic v2 for robust runtime validation, request parsing, and schema generation.</w:t>
      </w:r>
    </w:p>
    <w:p>
      <w:pPr>
        <w:pStyle w:val="ListBullet"/>
        <w:spacing w:after="60" w:line="276" w:lineRule="auto"/>
      </w:pPr>
      <w:r>
        <w:rPr>
          <w:rFonts w:ascii="Calibri" w:hAnsi="Calibri"/>
          <w:b/>
          <w:color w:val="0A1628"/>
          <w:sz w:val="19"/>
        </w:rPr>
        <w:t xml:space="preserve">Security &amp; Auth: </w:t>
      </w:r>
      <w:r>
        <w:rPr>
          <w:rFonts w:ascii="Calibri" w:hAnsi="Calibri"/>
          <w:color w:val="374151"/>
          <w:sz w:val="19"/>
        </w:rPr>
        <w:t>Python Cryptography library (AES-256-GCM, HKDF, PBKDF2) and PyJWT for token signing.</w:t>
      </w:r>
    </w:p>
    <w:p>
      <w:pPr>
        <w:pStyle w:val="ListBullet"/>
        <w:spacing w:after="60" w:line="276" w:lineRule="auto"/>
      </w:pPr>
      <w:r>
        <w:rPr>
          <w:rFonts w:ascii="Calibri" w:hAnsi="Calibri"/>
          <w:b/>
          <w:color w:val="0A1628"/>
          <w:sz w:val="19"/>
        </w:rPr>
        <w:t xml:space="preserve">Cloud SDKs: </w:t>
      </w:r>
      <w:r>
        <w:rPr>
          <w:rFonts w:ascii="Calibri" w:hAnsi="Calibri"/>
          <w:color w:val="374151"/>
          <w:sz w:val="19"/>
        </w:rPr>
        <w:t>Boto3 (AWS), google-cloud-storage (GCP), azure-storage-blob (Azure), and docker-py (Local Docker Engine).</w:t>
      </w:r>
    </w:p>
    <w:p>
      <w:pPr>
        <w:pStyle w:val="ListBullet"/>
        <w:spacing w:after="60" w:line="276" w:lineRule="auto"/>
      </w:pPr>
      <w:r>
        <w:rPr>
          <w:rFonts w:ascii="Calibri" w:hAnsi="Calibri"/>
          <w:b/>
          <w:color w:val="0A1628"/>
          <w:sz w:val="19"/>
        </w:rPr>
        <w:t xml:space="preserve">Testing &amp; Tooling: </w:t>
      </w:r>
      <w:r>
        <w:rPr>
          <w:rFonts w:ascii="Calibri" w:hAnsi="Calibri"/>
          <w:color w:val="374151"/>
          <w:sz w:val="19"/>
        </w:rPr>
        <w:t>Pytest, HTTPX, and python-multipart for end-to-end endpoint and unit testing.</w:t>
      </w:r>
    </w:p>
    <w:p>
      <w:pPr>
        <w:spacing w:before="280" w:after="80"/>
      </w:pPr>
      <w:r>
        <w:rPr>
          <w:rFonts w:ascii="Calibri" w:hAnsi="Calibri"/>
          <w:b/>
          <w:color w:val="1E293B"/>
          <w:sz w:val="26"/>
        </w:rPr>
        <w:t>Frontend Technology Stack</w:t>
      </w:r>
    </w:p>
    <w:p>
      <w:pPr>
        <w:pStyle w:val="ListBullet"/>
        <w:spacing w:after="60" w:line="276" w:lineRule="auto"/>
      </w:pPr>
      <w:r>
        <w:rPr>
          <w:rFonts w:ascii="Calibri" w:hAnsi="Calibri"/>
          <w:b/>
          <w:color w:val="0A1628"/>
          <w:sz w:val="19"/>
        </w:rPr>
        <w:t xml:space="preserve">Core Framework: </w:t>
      </w:r>
      <w:r>
        <w:rPr>
          <w:rFonts w:ascii="Calibri" w:hAnsi="Calibri"/>
          <w:color w:val="374151"/>
          <w:sz w:val="19"/>
        </w:rPr>
        <w:t>React 18 with TypeScript in strict mode for compile-time type safety.</w:t>
      </w:r>
    </w:p>
    <w:p>
      <w:pPr>
        <w:pStyle w:val="ListBullet"/>
        <w:spacing w:after="60" w:line="276" w:lineRule="auto"/>
      </w:pPr>
      <w:r>
        <w:rPr>
          <w:rFonts w:ascii="Calibri" w:hAnsi="Calibri"/>
          <w:b/>
          <w:color w:val="0A1628"/>
          <w:sz w:val="19"/>
        </w:rPr>
        <w:t xml:space="preserve">Build Tooling: </w:t>
      </w:r>
      <w:r>
        <w:rPr>
          <w:rFonts w:ascii="Calibri" w:hAnsi="Calibri"/>
          <w:color w:val="374151"/>
          <w:sz w:val="19"/>
        </w:rPr>
        <w:t>Vite 5 for fast hot module replacement (HMR) and optimized rollup production bundles.</w:t>
      </w:r>
    </w:p>
    <w:p>
      <w:pPr>
        <w:pStyle w:val="ListBullet"/>
        <w:spacing w:after="60" w:line="276" w:lineRule="auto"/>
      </w:pPr>
      <w:r>
        <w:rPr>
          <w:rFonts w:ascii="Calibri" w:hAnsi="Calibri"/>
          <w:b/>
          <w:color w:val="0A1628"/>
          <w:sz w:val="19"/>
        </w:rPr>
        <w:t xml:space="preserve">Styling &amp; Icons: </w:t>
      </w:r>
      <w:r>
        <w:rPr>
          <w:rFonts w:ascii="Calibri" w:hAnsi="Calibri"/>
          <w:color w:val="374151"/>
          <w:sz w:val="19"/>
        </w:rPr>
        <w:t>Tailwind CSS with custom modern dark/navy theme tokens and Lucide React icons.</w:t>
      </w:r>
    </w:p>
    <w:p>
      <w:pPr>
        <w:pStyle w:val="ListBullet"/>
        <w:spacing w:after="60" w:line="276" w:lineRule="auto"/>
      </w:pPr>
      <w:r>
        <w:rPr>
          <w:rFonts w:ascii="Calibri" w:hAnsi="Calibri"/>
          <w:b/>
          <w:color w:val="0A1628"/>
          <w:sz w:val="19"/>
        </w:rPr>
        <w:t xml:space="preserve">Networking: </w:t>
      </w:r>
      <w:r>
        <w:rPr>
          <w:rFonts w:ascii="Calibri" w:hAnsi="Calibri"/>
          <w:color w:val="374151"/>
          <w:sz w:val="19"/>
        </w:rPr>
        <w:t>Axios with request/response interceptors for JWT injection and automated 401 handling.</w:t>
      </w:r>
    </w:p>
    <w:p>
      <w:pPr>
        <w:pStyle w:val="ListBullet"/>
        <w:spacing w:after="60" w:line="276" w:lineRule="auto"/>
      </w:pPr>
      <w:r>
        <w:rPr>
          <w:rFonts w:ascii="Calibri" w:hAnsi="Calibri"/>
          <w:b/>
          <w:color w:val="0A1628"/>
          <w:sz w:val="19"/>
        </w:rPr>
        <w:t xml:space="preserve">Routing: </w:t>
      </w:r>
      <w:r>
        <w:rPr>
          <w:rFonts w:ascii="Calibri" w:hAnsi="Calibri"/>
          <w:color w:val="374151"/>
          <w:sz w:val="19"/>
        </w:rPr>
        <w:t>React Router v6 for client-side single page navigation.</w:t>
      </w:r>
    </w:p>
    <w:p>
      <w:pPr>
        <w:spacing w:before="440" w:after="120"/>
        <w:pBdr>
          <w:bottom w:val="single" w:sz="12" w:space="4" w:color="0A1628"/>
        </w:pBdr>
      </w:pPr>
      <w:r>
        <w:rPr>
          <w:rFonts w:ascii="Calibri" w:hAnsi="Calibri"/>
          <w:b/>
          <w:color w:val="0A1628"/>
          <w:sz w:val="32"/>
        </w:rPr>
        <w:t>3. Workspace Directory Map</w:t>
      </w:r>
    </w:p>
    <w:p>
      <w:pPr>
        <w:spacing w:after="100" w:line="276" w:lineRule="auto"/>
      </w:pPr>
      <w:r>
        <w:rPr>
          <w:rFonts w:ascii="Calibri" w:hAnsi="Calibri"/>
          <w:color w:val="374151"/>
          <w:sz w:val="20"/>
        </w:rPr>
        <w:t>The project is organized cleanly into modular top-level directories: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A1628"/>
            <w:tcMar>
              <w:top w:w="90" w:type="dxa"/>
              <w:bottom w:w="90" w:type="dxa"/>
              <w:left w:w="100" w:type="dxa"/>
              <w:right w:w="100" w:type="dxa"/>
            </w:tcMar>
          </w:tcPr>
          <w:p>
            <w:pPr>
              <w:jc w:val="left"/>
            </w:pPr>
            <w:r>
              <w:rPr>
                <w:rFonts w:ascii="Calibri" w:hAnsi="Calibri"/>
                <w:b/>
                <w:color w:val="FFFFFF"/>
                <w:sz w:val="18"/>
              </w:rPr>
              <w:t>Directory Path</w:t>
            </w:r>
          </w:p>
        </w:tc>
        <w:tc>
          <w:tcPr>
            <w:tcW w:type="dxa" w:w="2592"/>
            <w:shd w:fill="0A1628"/>
            <w:tcMar>
              <w:top w:w="90" w:type="dxa"/>
              <w:bottom w:w="90" w:type="dxa"/>
              <w:left w:w="100" w:type="dxa"/>
              <w:right w:w="100" w:type="dxa"/>
            </w:tcMar>
          </w:tcPr>
          <w:p>
            <w:pPr>
              <w:jc w:val="left"/>
            </w:pPr>
            <w:r>
              <w:rPr>
                <w:rFonts w:ascii="Calibri" w:hAnsi="Calibri"/>
                <w:b/>
                <w:color w:val="FFFFFF"/>
                <w:sz w:val="18"/>
              </w:rPr>
              <w:t>Subsystem</w:t>
            </w:r>
          </w:p>
        </w:tc>
        <w:tc>
          <w:tcPr>
            <w:tcW w:type="dxa" w:w="4608"/>
            <w:shd w:fill="0A1628"/>
            <w:tcMar>
              <w:top w:w="90" w:type="dxa"/>
              <w:bottom w:w="90" w:type="dxa"/>
              <w:left w:w="100" w:type="dxa"/>
              <w:right w:w="100" w:type="dxa"/>
            </w:tcMar>
          </w:tcPr>
          <w:p>
            <w:pPr>
              <w:jc w:val="left"/>
            </w:pPr>
            <w:r>
              <w:rPr>
                <w:rFonts w:ascii="Calibri" w:hAnsi="Calibri"/>
                <w:b/>
                <w:color w:val="FFFFFF"/>
                <w:sz w:val="18"/>
              </w:rPr>
              <w:t>Functional Responsibility</w:t>
            </w:r>
          </w:p>
        </w:tc>
      </w:tr>
      <w:tr>
        <w:tc>
          <w:tcPr>
            <w:tcW w:type="dxa" w:w="2160"/>
            <w:shd w:fill="FFFFFF"/>
            <w:tcMar>
              <w:top w:w="70" w:type="dxa"/>
              <w:bottom w:w="70" w:type="dxa"/>
              <w:left w:w="100" w:type="dxa"/>
              <w:right w:w="100" w:type="dxa"/>
            </w:tcMar>
          </w:tcPr>
          <w:p>
            <w:r>
              <w:rPr>
                <w:rFonts w:ascii="Calibri" w:hAnsi="Calibri"/>
                <w:color w:val="374151"/>
                <w:sz w:val="17"/>
              </w:rPr>
              <w:t>backend/</w:t>
            </w:r>
          </w:p>
        </w:tc>
        <w:tc>
          <w:tcPr>
            <w:tcW w:type="dxa" w:w="2592"/>
            <w:shd w:fill="FFFFFF"/>
            <w:tcMar>
              <w:top w:w="70" w:type="dxa"/>
              <w:bottom w:w="70" w:type="dxa"/>
              <w:left w:w="100" w:type="dxa"/>
              <w:right w:w="100" w:type="dxa"/>
            </w:tcMar>
          </w:tcPr>
          <w:p>
            <w:r>
              <w:rPr>
                <w:rFonts w:ascii="Calibri" w:hAnsi="Calibri"/>
                <w:color w:val="374151"/>
                <w:sz w:val="17"/>
              </w:rPr>
              <w:t>Core API Server</w:t>
            </w:r>
          </w:p>
        </w:tc>
        <w:tc>
          <w:tcPr>
            <w:tcW w:type="dxa" w:w="4608"/>
            <w:shd w:fill="FFFFFF"/>
            <w:tcMar>
              <w:top w:w="70" w:type="dxa"/>
              <w:bottom w:w="70" w:type="dxa"/>
              <w:left w:w="100" w:type="dxa"/>
              <w:right w:w="100" w:type="dxa"/>
            </w:tcMar>
          </w:tcPr>
          <w:p>
            <w:r>
              <w:rPr>
                <w:rFonts w:ascii="Calibri" w:hAnsi="Calibri"/>
                <w:color w:val="374151"/>
                <w:sz w:val="17"/>
              </w:rPr>
              <w:t>FastAPI application, routers, models, services, core utilities, and database engines.</w:t>
            </w:r>
          </w:p>
        </w:tc>
      </w:tr>
      <w:tr>
        <w:tc>
          <w:tcPr>
            <w:tcW w:type="dxa" w:w="2160"/>
            <w:shd w:fill="F8FAFC"/>
            <w:tcMar>
              <w:top w:w="70" w:type="dxa"/>
              <w:bottom w:w="70" w:type="dxa"/>
              <w:left w:w="100" w:type="dxa"/>
              <w:right w:w="100" w:type="dxa"/>
            </w:tcMar>
          </w:tcPr>
          <w:p>
            <w:r>
              <w:rPr>
                <w:rFonts w:ascii="Calibri" w:hAnsi="Calibri"/>
                <w:color w:val="374151"/>
                <w:sz w:val="17"/>
              </w:rPr>
              <w:t>backend/app/core/</w:t>
            </w:r>
          </w:p>
        </w:tc>
        <w:tc>
          <w:tcPr>
            <w:tcW w:type="dxa" w:w="2592"/>
            <w:shd w:fill="F8FAFC"/>
            <w:tcMar>
              <w:top w:w="70" w:type="dxa"/>
              <w:bottom w:w="70" w:type="dxa"/>
              <w:left w:w="100" w:type="dxa"/>
              <w:right w:w="100" w:type="dxa"/>
            </w:tcMar>
          </w:tcPr>
          <w:p>
            <w:r>
              <w:rPr>
                <w:rFonts w:ascii="Calibri" w:hAnsi="Calibri"/>
                <w:color w:val="374151"/>
                <w:sz w:val="17"/>
              </w:rPr>
              <w:t>Core Infrastructure</w:t>
            </w:r>
          </w:p>
        </w:tc>
        <w:tc>
          <w:tcPr>
            <w:tcW w:type="dxa" w:w="4608"/>
            <w:shd w:fill="F8FAFC"/>
            <w:tcMar>
              <w:top w:w="70" w:type="dxa"/>
              <w:bottom w:w="70" w:type="dxa"/>
              <w:left w:w="100" w:type="dxa"/>
              <w:right w:w="100" w:type="dxa"/>
            </w:tcMar>
          </w:tcPr>
          <w:p>
            <w:r>
              <w:rPr>
                <w:rFonts w:ascii="Calibri" w:hAnsi="Calibri"/>
                <w:color w:val="374151"/>
                <w:sz w:val="17"/>
              </w:rPr>
              <w:t>Global config, state guard invariants, database setup, audit logger, and telemetry.</w:t>
            </w:r>
          </w:p>
        </w:tc>
      </w:tr>
      <w:tr>
        <w:tc>
          <w:tcPr>
            <w:tcW w:type="dxa" w:w="2160"/>
            <w:shd w:fill="FFFFFF"/>
            <w:tcMar>
              <w:top w:w="70" w:type="dxa"/>
              <w:bottom w:w="70" w:type="dxa"/>
              <w:left w:w="100" w:type="dxa"/>
              <w:right w:w="100" w:type="dxa"/>
            </w:tcMar>
          </w:tcPr>
          <w:p>
            <w:r>
              <w:rPr>
                <w:rFonts w:ascii="Calibri" w:hAnsi="Calibri"/>
                <w:color w:val="374151"/>
                <w:sz w:val="17"/>
              </w:rPr>
              <w:t>backend/app/models/</w:t>
            </w:r>
          </w:p>
        </w:tc>
        <w:tc>
          <w:tcPr>
            <w:tcW w:type="dxa" w:w="2592"/>
            <w:shd w:fill="FFFFFF"/>
            <w:tcMar>
              <w:top w:w="70" w:type="dxa"/>
              <w:bottom w:w="70" w:type="dxa"/>
              <w:left w:w="100" w:type="dxa"/>
              <w:right w:w="100" w:type="dxa"/>
            </w:tcMar>
          </w:tcPr>
          <w:p>
            <w:r>
              <w:rPr>
                <w:rFonts w:ascii="Calibri" w:hAnsi="Calibri"/>
                <w:color w:val="374151"/>
                <w:sz w:val="17"/>
              </w:rPr>
              <w:t>Data Models</w:t>
            </w:r>
          </w:p>
        </w:tc>
        <w:tc>
          <w:tcPr>
            <w:tcW w:type="dxa" w:w="4608"/>
            <w:shd w:fill="FFFFFF"/>
            <w:tcMar>
              <w:top w:w="70" w:type="dxa"/>
              <w:bottom w:w="70" w:type="dxa"/>
              <w:left w:w="100" w:type="dxa"/>
              <w:right w:w="100" w:type="dxa"/>
            </w:tcMar>
          </w:tcPr>
          <w:p>
            <w:r>
              <w:rPr>
                <w:rFonts w:ascii="Calibri" w:hAnsi="Calibri"/>
                <w:color w:val="374151"/>
                <w:sz w:val="17"/>
              </w:rPr>
              <w:t>SQLAlchemy ORM models representing registry entities across all cloud services.</w:t>
            </w:r>
          </w:p>
        </w:tc>
      </w:tr>
      <w:tr>
        <w:tc>
          <w:tcPr>
            <w:tcW w:type="dxa" w:w="2160"/>
            <w:shd w:fill="F8FAFC"/>
            <w:tcMar>
              <w:top w:w="70" w:type="dxa"/>
              <w:bottom w:w="70" w:type="dxa"/>
              <w:left w:w="100" w:type="dxa"/>
              <w:right w:w="100" w:type="dxa"/>
            </w:tcMar>
          </w:tcPr>
          <w:p>
            <w:r>
              <w:rPr>
                <w:rFonts w:ascii="Calibri" w:hAnsi="Calibri"/>
                <w:color w:val="374151"/>
                <w:sz w:val="17"/>
              </w:rPr>
              <w:t>backend/app/services/</w:t>
            </w:r>
          </w:p>
        </w:tc>
        <w:tc>
          <w:tcPr>
            <w:tcW w:type="dxa" w:w="2592"/>
            <w:shd w:fill="F8FAFC"/>
            <w:tcMar>
              <w:top w:w="70" w:type="dxa"/>
              <w:bottom w:w="70" w:type="dxa"/>
              <w:left w:w="100" w:type="dxa"/>
              <w:right w:w="100" w:type="dxa"/>
            </w:tcMar>
          </w:tcPr>
          <w:p>
            <w:r>
              <w:rPr>
                <w:rFonts w:ascii="Calibri" w:hAnsi="Calibri"/>
                <w:color w:val="374151"/>
                <w:sz w:val="17"/>
              </w:rPr>
              <w:t>Domain Services</w:t>
            </w:r>
          </w:p>
        </w:tc>
        <w:tc>
          <w:tcPr>
            <w:tcW w:type="dxa" w:w="4608"/>
            <w:shd w:fill="F8FAFC"/>
            <w:tcMar>
              <w:top w:w="70" w:type="dxa"/>
              <w:bottom w:w="70" w:type="dxa"/>
              <w:left w:w="100" w:type="dxa"/>
              <w:right w:w="100" w:type="dxa"/>
            </w:tcMar>
          </w:tcPr>
          <w:p>
            <w:r>
              <w:rPr>
                <w:rFonts w:ascii="Calibri" w:hAnsi="Calibri"/>
                <w:color w:val="374151"/>
                <w:sz w:val="17"/>
              </w:rPr>
              <w:t>ArvCompute, ArvDB, ArvStorage, ArvFunctions, ArvVault, ArvEvents, Reconciler, IAM.</w:t>
            </w:r>
          </w:p>
        </w:tc>
      </w:tr>
      <w:tr>
        <w:tc>
          <w:tcPr>
            <w:tcW w:type="dxa" w:w="2160"/>
            <w:shd w:fill="FFFFFF"/>
            <w:tcMar>
              <w:top w:w="70" w:type="dxa"/>
              <w:bottom w:w="70" w:type="dxa"/>
              <w:left w:w="100" w:type="dxa"/>
              <w:right w:w="100" w:type="dxa"/>
            </w:tcMar>
          </w:tcPr>
          <w:p>
            <w:r>
              <w:rPr>
                <w:rFonts w:ascii="Calibri" w:hAnsi="Calibri"/>
                <w:color w:val="374151"/>
                <w:sz w:val="17"/>
              </w:rPr>
              <w:t>frontend/</w:t>
            </w:r>
          </w:p>
        </w:tc>
        <w:tc>
          <w:tcPr>
            <w:tcW w:type="dxa" w:w="2592"/>
            <w:shd w:fill="FFFFFF"/>
            <w:tcMar>
              <w:top w:w="70" w:type="dxa"/>
              <w:bottom w:w="70" w:type="dxa"/>
              <w:left w:w="100" w:type="dxa"/>
              <w:right w:w="100" w:type="dxa"/>
            </w:tcMar>
          </w:tcPr>
          <w:p>
            <w:r>
              <w:rPr>
                <w:rFonts w:ascii="Calibri" w:hAnsi="Calibri"/>
                <w:color w:val="374151"/>
                <w:sz w:val="17"/>
              </w:rPr>
              <w:t>Web Dashboard</w:t>
            </w:r>
          </w:p>
        </w:tc>
        <w:tc>
          <w:tcPr>
            <w:tcW w:type="dxa" w:w="4608"/>
            <w:shd w:fill="FFFFFF"/>
            <w:tcMar>
              <w:top w:w="70" w:type="dxa"/>
              <w:bottom w:w="70" w:type="dxa"/>
              <w:left w:w="100" w:type="dxa"/>
              <w:right w:w="100" w:type="dxa"/>
            </w:tcMar>
          </w:tcPr>
          <w:p>
            <w:r>
              <w:rPr>
                <w:rFonts w:ascii="Calibri" w:hAnsi="Calibri"/>
                <w:color w:val="374151"/>
                <w:sz w:val="17"/>
              </w:rPr>
              <w:t>React 18 single page application, components, view pages, auth context, and styling.</w:t>
            </w:r>
          </w:p>
        </w:tc>
      </w:tr>
      <w:tr>
        <w:tc>
          <w:tcPr>
            <w:tcW w:type="dxa" w:w="2160"/>
            <w:shd w:fill="F8FAFC"/>
            <w:tcMar>
              <w:top w:w="70" w:type="dxa"/>
              <w:bottom w:w="70" w:type="dxa"/>
              <w:left w:w="100" w:type="dxa"/>
              <w:right w:w="100" w:type="dxa"/>
            </w:tcMar>
          </w:tcPr>
          <w:p>
            <w:r>
              <w:rPr>
                <w:rFonts w:ascii="Calibri" w:hAnsi="Calibri"/>
                <w:color w:val="374151"/>
                <w:sz w:val="17"/>
              </w:rPr>
              <w:t>cli/</w:t>
            </w:r>
          </w:p>
        </w:tc>
        <w:tc>
          <w:tcPr>
            <w:tcW w:type="dxa" w:w="2592"/>
            <w:shd w:fill="F8FAFC"/>
            <w:tcMar>
              <w:top w:w="70" w:type="dxa"/>
              <w:bottom w:w="70" w:type="dxa"/>
              <w:left w:w="100" w:type="dxa"/>
              <w:right w:w="100" w:type="dxa"/>
            </w:tcMar>
          </w:tcPr>
          <w:p>
            <w:r>
              <w:rPr>
                <w:rFonts w:ascii="Calibri" w:hAnsi="Calibri"/>
                <w:color w:val="374151"/>
                <w:sz w:val="17"/>
              </w:rPr>
              <w:t>Operator CLI</w:t>
            </w:r>
          </w:p>
        </w:tc>
        <w:tc>
          <w:tcPr>
            <w:tcW w:type="dxa" w:w="4608"/>
            <w:shd w:fill="F8FAFC"/>
            <w:tcMar>
              <w:top w:w="70" w:type="dxa"/>
              <w:bottom w:w="70" w:type="dxa"/>
              <w:left w:w="100" w:type="dxa"/>
              <w:right w:w="100" w:type="dxa"/>
            </w:tcMar>
          </w:tcPr>
          <w:p>
            <w:r>
              <w:rPr>
                <w:rFonts w:ascii="Calibri" w:hAnsi="Calibri"/>
                <w:color w:val="374151"/>
                <w:sz w:val="17"/>
              </w:rPr>
              <w:t>Python CLI tools (Typer/Click) for managing ACOS instances, providers, and resources.</w:t>
            </w:r>
          </w:p>
        </w:tc>
      </w:tr>
      <w:tr>
        <w:tc>
          <w:tcPr>
            <w:tcW w:type="dxa" w:w="2160"/>
            <w:shd w:fill="FFFFFF"/>
            <w:tcMar>
              <w:top w:w="70" w:type="dxa"/>
              <w:bottom w:w="70" w:type="dxa"/>
              <w:left w:w="100" w:type="dxa"/>
              <w:right w:w="100" w:type="dxa"/>
            </w:tcMar>
          </w:tcPr>
          <w:p>
            <w:r>
              <w:rPr>
                <w:rFonts w:ascii="Calibri" w:hAnsi="Calibri"/>
                <w:color w:val="374151"/>
                <w:sz w:val="17"/>
              </w:rPr>
              <w:t>docker/</w:t>
            </w:r>
          </w:p>
        </w:tc>
        <w:tc>
          <w:tcPr>
            <w:tcW w:type="dxa" w:w="2592"/>
            <w:shd w:fill="FFFFFF"/>
            <w:tcMar>
              <w:top w:w="70" w:type="dxa"/>
              <w:bottom w:w="70" w:type="dxa"/>
              <w:left w:w="100" w:type="dxa"/>
              <w:right w:w="100" w:type="dxa"/>
            </w:tcMar>
          </w:tcPr>
          <w:p>
            <w:r>
              <w:rPr>
                <w:rFonts w:ascii="Calibri" w:hAnsi="Calibri"/>
                <w:color w:val="374151"/>
                <w:sz w:val="17"/>
              </w:rPr>
              <w:t>Containerization</w:t>
            </w:r>
          </w:p>
        </w:tc>
        <w:tc>
          <w:tcPr>
            <w:tcW w:type="dxa" w:w="4608"/>
            <w:shd w:fill="FFFFFF"/>
            <w:tcMar>
              <w:top w:w="70" w:type="dxa"/>
              <w:bottom w:w="70" w:type="dxa"/>
              <w:left w:w="100" w:type="dxa"/>
              <w:right w:w="100" w:type="dxa"/>
            </w:tcMar>
          </w:tcPr>
          <w:p>
            <w:r>
              <w:rPr>
                <w:rFonts w:ascii="Calibri" w:hAnsi="Calibri"/>
                <w:color w:val="374151"/>
                <w:sz w:val="17"/>
              </w:rPr>
              <w:t>Dockerfiles for backend and frontend, docker-compose orchestration environments.</w:t>
            </w:r>
          </w:p>
        </w:tc>
      </w:tr>
      <w:tr>
        <w:tc>
          <w:tcPr>
            <w:tcW w:type="dxa" w:w="2160"/>
            <w:shd w:fill="F8FAFC"/>
            <w:tcMar>
              <w:top w:w="70" w:type="dxa"/>
              <w:bottom w:w="70" w:type="dxa"/>
              <w:left w:w="100" w:type="dxa"/>
              <w:right w:w="100" w:type="dxa"/>
            </w:tcMar>
          </w:tcPr>
          <w:p>
            <w:r>
              <w:rPr>
                <w:rFonts w:ascii="Calibri" w:hAnsi="Calibri"/>
                <w:color w:val="374151"/>
                <w:sz w:val="17"/>
              </w:rPr>
              <w:t>kubernetes/</w:t>
            </w:r>
          </w:p>
        </w:tc>
        <w:tc>
          <w:tcPr>
            <w:tcW w:type="dxa" w:w="2592"/>
            <w:shd w:fill="F8FAFC"/>
            <w:tcMar>
              <w:top w:w="70" w:type="dxa"/>
              <w:bottom w:w="70" w:type="dxa"/>
              <w:left w:w="100" w:type="dxa"/>
              <w:right w:w="100" w:type="dxa"/>
            </w:tcMar>
          </w:tcPr>
          <w:p>
            <w:r>
              <w:rPr>
                <w:rFonts w:ascii="Calibri" w:hAnsi="Calibri"/>
                <w:color w:val="374151"/>
                <w:sz w:val="17"/>
              </w:rPr>
              <w:t>K8s Orchestration</w:t>
            </w:r>
          </w:p>
        </w:tc>
        <w:tc>
          <w:tcPr>
            <w:tcW w:type="dxa" w:w="4608"/>
            <w:shd w:fill="F8FAFC"/>
            <w:tcMar>
              <w:top w:w="70" w:type="dxa"/>
              <w:bottom w:w="70" w:type="dxa"/>
              <w:left w:w="100" w:type="dxa"/>
              <w:right w:w="100" w:type="dxa"/>
            </w:tcMar>
          </w:tcPr>
          <w:p>
            <w:r>
              <w:rPr>
                <w:rFonts w:ascii="Calibri" w:hAnsi="Calibri"/>
                <w:color w:val="374151"/>
                <w:sz w:val="17"/>
              </w:rPr>
              <w:t>Manifests for deployment, services, ingress, configmaps, and statefulsets.</w:t>
            </w:r>
          </w:p>
        </w:tc>
      </w:tr>
      <w:tr>
        <w:tc>
          <w:tcPr>
            <w:tcW w:type="dxa" w:w="2160"/>
            <w:shd w:fill="FFFFFF"/>
            <w:tcMar>
              <w:top w:w="70" w:type="dxa"/>
              <w:bottom w:w="70" w:type="dxa"/>
              <w:left w:w="100" w:type="dxa"/>
              <w:right w:w="100" w:type="dxa"/>
            </w:tcMar>
          </w:tcPr>
          <w:p>
            <w:r>
              <w:rPr>
                <w:rFonts w:ascii="Calibri" w:hAnsi="Calibri"/>
                <w:color w:val="374151"/>
                <w:sz w:val="17"/>
              </w:rPr>
              <w:t>terraform/</w:t>
            </w:r>
          </w:p>
        </w:tc>
        <w:tc>
          <w:tcPr>
            <w:tcW w:type="dxa" w:w="2592"/>
            <w:shd w:fill="FFFFFF"/>
            <w:tcMar>
              <w:top w:w="70" w:type="dxa"/>
              <w:bottom w:w="70" w:type="dxa"/>
              <w:left w:w="100" w:type="dxa"/>
              <w:right w:w="100" w:type="dxa"/>
            </w:tcMar>
          </w:tcPr>
          <w:p>
            <w:r>
              <w:rPr>
                <w:rFonts w:ascii="Calibri" w:hAnsi="Calibri"/>
                <w:color w:val="374151"/>
                <w:sz w:val="17"/>
              </w:rPr>
              <w:t>IaC Provisioning</w:t>
            </w:r>
          </w:p>
        </w:tc>
        <w:tc>
          <w:tcPr>
            <w:tcW w:type="dxa" w:w="4608"/>
            <w:shd w:fill="FFFFFF"/>
            <w:tcMar>
              <w:top w:w="70" w:type="dxa"/>
              <w:bottom w:w="70" w:type="dxa"/>
              <w:left w:w="100" w:type="dxa"/>
              <w:right w:w="100" w:type="dxa"/>
            </w:tcMar>
          </w:tcPr>
          <w:p>
            <w:r>
              <w:rPr>
                <w:rFonts w:ascii="Calibri" w:hAnsi="Calibri"/>
                <w:color w:val="374151"/>
                <w:sz w:val="17"/>
              </w:rPr>
              <w:t>Terraform modules for bootstrapping AWS, GCP, and Azure control plane infrastructure.</w:t>
            </w:r>
          </w:p>
        </w:tc>
      </w:tr>
      <w:tr>
        <w:tc>
          <w:tcPr>
            <w:tcW w:type="dxa" w:w="2160"/>
            <w:shd w:fill="F8FAFC"/>
            <w:tcMar>
              <w:top w:w="70" w:type="dxa"/>
              <w:bottom w:w="70" w:type="dxa"/>
              <w:left w:w="100" w:type="dxa"/>
              <w:right w:w="100" w:type="dxa"/>
            </w:tcMar>
          </w:tcPr>
          <w:p>
            <w:r>
              <w:rPr>
                <w:rFonts w:ascii="Calibri" w:hAnsi="Calibri"/>
                <w:color w:val="374151"/>
                <w:sz w:val="17"/>
              </w:rPr>
              <w:t>monitoring/</w:t>
            </w:r>
          </w:p>
        </w:tc>
        <w:tc>
          <w:tcPr>
            <w:tcW w:type="dxa" w:w="2592"/>
            <w:shd w:fill="F8FAFC"/>
            <w:tcMar>
              <w:top w:w="70" w:type="dxa"/>
              <w:bottom w:w="70" w:type="dxa"/>
              <w:left w:w="100" w:type="dxa"/>
              <w:right w:w="100" w:type="dxa"/>
            </w:tcMar>
          </w:tcPr>
          <w:p>
            <w:r>
              <w:rPr>
                <w:rFonts w:ascii="Calibri" w:hAnsi="Calibri"/>
                <w:color w:val="374151"/>
                <w:sz w:val="17"/>
              </w:rPr>
              <w:t>Observability</w:t>
            </w:r>
          </w:p>
        </w:tc>
        <w:tc>
          <w:tcPr>
            <w:tcW w:type="dxa" w:w="4608"/>
            <w:shd w:fill="F8FAFC"/>
            <w:tcMar>
              <w:top w:w="70" w:type="dxa"/>
              <w:bottom w:w="70" w:type="dxa"/>
              <w:left w:w="100" w:type="dxa"/>
              <w:right w:w="100" w:type="dxa"/>
            </w:tcMar>
          </w:tcPr>
          <w:p>
            <w:r>
              <w:rPr>
                <w:rFonts w:ascii="Calibri" w:hAnsi="Calibri"/>
                <w:color w:val="374151"/>
                <w:sz w:val="17"/>
              </w:rPr>
              <w:t>Prometheus metrics collection configs, Grafana dashboard definitions, and alert rules.</w:t>
            </w:r>
          </w:p>
        </w:tc>
      </w:tr>
      <w:tr>
        <w:tc>
          <w:tcPr>
            <w:tcW w:type="dxa" w:w="2160"/>
            <w:shd w:fill="FFFFFF"/>
            <w:tcMar>
              <w:top w:w="70" w:type="dxa"/>
              <w:bottom w:w="70" w:type="dxa"/>
              <w:left w:w="100" w:type="dxa"/>
              <w:right w:w="100" w:type="dxa"/>
            </w:tcMar>
          </w:tcPr>
          <w:p>
            <w:r>
              <w:rPr>
                <w:rFonts w:ascii="Calibri" w:hAnsi="Calibri"/>
                <w:color w:val="374151"/>
                <w:sz w:val="17"/>
              </w:rPr>
              <w:t>docs/</w:t>
            </w:r>
          </w:p>
        </w:tc>
        <w:tc>
          <w:tcPr>
            <w:tcW w:type="dxa" w:w="2592"/>
            <w:shd w:fill="FFFFFF"/>
            <w:tcMar>
              <w:top w:w="70" w:type="dxa"/>
              <w:bottom w:w="70" w:type="dxa"/>
              <w:left w:w="100" w:type="dxa"/>
              <w:right w:w="100" w:type="dxa"/>
            </w:tcMar>
          </w:tcPr>
          <w:p>
            <w:r>
              <w:rPr>
                <w:rFonts w:ascii="Calibri" w:hAnsi="Calibri"/>
                <w:color w:val="374151"/>
                <w:sz w:val="17"/>
              </w:rPr>
              <w:t>Documentation</w:t>
            </w:r>
          </w:p>
        </w:tc>
        <w:tc>
          <w:tcPr>
            <w:tcW w:type="dxa" w:w="4608"/>
            <w:shd w:fill="FFFFFF"/>
            <w:tcMar>
              <w:top w:w="70" w:type="dxa"/>
              <w:bottom w:w="70" w:type="dxa"/>
              <w:left w:w="100" w:type="dxa"/>
              <w:right w:w="100" w:type="dxa"/>
            </w:tcMar>
          </w:tcPr>
          <w:p>
            <w:r>
              <w:rPr>
                <w:rFonts w:ascii="Calibri" w:hAnsi="Calibri"/>
                <w:color w:val="374151"/>
                <w:sz w:val="17"/>
              </w:rPr>
              <w:t>Architecture specifications, verification runbooks, verification evidence, and guides.</w:t>
            </w:r>
          </w:p>
        </w:tc>
      </w:tr>
      <w:tr>
        <w:tc>
          <w:tcPr>
            <w:tcW w:type="dxa" w:w="2160"/>
            <w:shd w:fill="F8FAFC"/>
            <w:tcMar>
              <w:top w:w="70" w:type="dxa"/>
              <w:bottom w:w="70" w:type="dxa"/>
              <w:left w:w="100" w:type="dxa"/>
              <w:right w:w="100" w:type="dxa"/>
            </w:tcMar>
          </w:tcPr>
          <w:p>
            <w:r>
              <w:rPr>
                <w:rFonts w:ascii="Calibri" w:hAnsi="Calibri"/>
                <w:color w:val="374151"/>
                <w:sz w:val="17"/>
              </w:rPr>
              <w:t>tests/</w:t>
            </w:r>
          </w:p>
        </w:tc>
        <w:tc>
          <w:tcPr>
            <w:tcW w:type="dxa" w:w="2592"/>
            <w:shd w:fill="F8FAFC"/>
            <w:tcMar>
              <w:top w:w="70" w:type="dxa"/>
              <w:bottom w:w="70" w:type="dxa"/>
              <w:left w:w="100" w:type="dxa"/>
              <w:right w:w="100" w:type="dxa"/>
            </w:tcMar>
          </w:tcPr>
          <w:p>
            <w:r>
              <w:rPr>
                <w:rFonts w:ascii="Calibri" w:hAnsi="Calibri"/>
                <w:color w:val="374151"/>
                <w:sz w:val="17"/>
              </w:rPr>
              <w:t>Test Suite</w:t>
            </w:r>
          </w:p>
        </w:tc>
        <w:tc>
          <w:tcPr>
            <w:tcW w:type="dxa" w:w="4608"/>
            <w:shd w:fill="F8FAFC"/>
            <w:tcMar>
              <w:top w:w="70" w:type="dxa"/>
              <w:bottom w:w="70" w:type="dxa"/>
              <w:left w:w="100" w:type="dxa"/>
              <w:right w:w="100" w:type="dxa"/>
            </w:tcMar>
          </w:tcPr>
          <w:p>
            <w:r>
              <w:rPr>
                <w:rFonts w:ascii="Calibri" w:hAnsi="Calibri"/>
                <w:color w:val="374151"/>
                <w:sz w:val="17"/>
              </w:rPr>
              <w:t>Pytest unit tests, integration tests, security test cases, and provider mock tests.</w:t>
            </w:r>
          </w:p>
        </w:tc>
      </w:tr>
    </w:tbl>
    <w:p>
      <w:pPr>
        <w:spacing w:after="120"/>
      </w:pPr>
    </w:p>
    <w:p>
      <w:pPr>
        <w:spacing w:before="440" w:after="120"/>
        <w:pBdr>
          <w:bottom w:val="single" w:sz="12" w:space="4" w:color="0A1628"/>
        </w:pBdr>
      </w:pPr>
      <w:r>
        <w:rPr>
          <w:rFonts w:ascii="Calibri" w:hAnsi="Calibri"/>
          <w:b/>
          <w:color w:val="0A1628"/>
          <w:sz w:val="32"/>
        </w:rPr>
        <w:t>4. Backend Architecture &amp; Service Catalog</w:t>
      </w:r>
    </w:p>
    <w:p>
      <w:pPr>
        <w:spacing w:after="100" w:line="276" w:lineRule="auto"/>
      </w:pPr>
      <w:r>
        <w:rPr>
          <w:rFonts w:ascii="Calibri" w:hAnsi="Calibri"/>
          <w:color w:val="374151"/>
          <w:sz w:val="20"/>
        </w:rPr>
        <w:t>The backend is structured into autonomous service modules under backend/app/services/:</w:t>
      </w:r>
    </w:p>
    <w:p>
      <w:pPr>
        <w:spacing w:before="280" w:after="80"/>
      </w:pPr>
      <w:r>
        <w:rPr>
          <w:rFonts w:ascii="Calibri" w:hAnsi="Calibri"/>
          <w:b/>
          <w:color w:val="1E293B"/>
          <w:sz w:val="26"/>
        </w:rPr>
        <w:t>1. ArvCompute (Virtual Compute &amp; Containers)</w:t>
      </w:r>
    </w:p>
    <w:p>
      <w:pPr>
        <w:spacing w:after="100" w:line="276" w:lineRule="auto"/>
      </w:pPr>
      <w:r>
        <w:rPr>
          <w:rFonts w:ascii="Calibri" w:hAnsi="Calibri"/>
          <w:color w:val="374151"/>
          <w:sz w:val="20"/>
        </w:rPr>
        <w:t>Manages virtual machines and containerized workloads. Features a dual-driver model: a Local Docker Driver that creates real Docker containers on the host engine, and Cloud Provider Drivers (AWS EC2, GCP Compute Engine, Azure VM) that interact with hyperscaler APIs. Computes maintain strict lifecycle states from PROVISIONING to RUNNING.</w:t>
      </w:r>
    </w:p>
    <w:p>
      <w:pPr>
        <w:spacing w:before="280" w:after="80"/>
      </w:pPr>
      <w:r>
        <w:rPr>
          <w:rFonts w:ascii="Calibri" w:hAnsi="Calibri"/>
          <w:b/>
          <w:color w:val="1E293B"/>
          <w:sz w:val="26"/>
        </w:rPr>
        <w:t>2. ArvDB (Managed Database Instances)</w:t>
      </w:r>
    </w:p>
    <w:p>
      <w:pPr>
        <w:spacing w:after="100" w:line="276" w:lineRule="auto"/>
      </w:pPr>
      <w:r>
        <w:rPr>
          <w:rFonts w:ascii="Calibri" w:hAnsi="Calibri"/>
          <w:color w:val="374151"/>
          <w:sz w:val="20"/>
        </w:rPr>
        <w:t>Provisions managed database engines including PostgreSQL, MySQL, and Redis. Generates connection strings dynamically, injects credentials securely into ArvVault, and handles automated backup snapshots and point-in-time restore workflows.</w:t>
      </w:r>
    </w:p>
    <w:p>
      <w:pPr>
        <w:spacing w:before="280" w:after="80"/>
      </w:pPr>
      <w:r>
        <w:rPr>
          <w:rFonts w:ascii="Calibri" w:hAnsi="Calibri"/>
          <w:b/>
          <w:color w:val="1E293B"/>
          <w:sz w:val="26"/>
        </w:rPr>
        <w:t>3. ArvStorage (Object Storage &amp; Buckets)</w:t>
      </w:r>
    </w:p>
    <w:p>
      <w:pPr>
        <w:spacing w:after="100" w:line="276" w:lineRule="auto"/>
      </w:pPr>
      <w:r>
        <w:rPr>
          <w:rFonts w:ascii="Calibri" w:hAnsi="Calibri"/>
          <w:color w:val="374151"/>
          <w:sz w:val="20"/>
        </w:rPr>
        <w:t>Provides an S3-compatible object storage abstraction. Supports multi-cloud storage backends (AWS S3, GCP Cloud Storage, Azure Blob Storage) as well as a local filesystem storage driver for on-premise or offline development deployments.</w:t>
      </w:r>
    </w:p>
    <w:p>
      <w:pPr>
        <w:spacing w:before="280" w:after="80"/>
      </w:pPr>
      <w:r>
        <w:rPr>
          <w:rFonts w:ascii="Calibri" w:hAnsi="Calibri"/>
          <w:b/>
          <w:color w:val="1E293B"/>
          <w:sz w:val="26"/>
        </w:rPr>
        <w:t>4. ArvFunctions (Serverless Function Runner)</w:t>
      </w:r>
    </w:p>
    <w:p>
      <w:pPr>
        <w:spacing w:after="100" w:line="276" w:lineRule="auto"/>
      </w:pPr>
      <w:r>
        <w:rPr>
          <w:rFonts w:ascii="Calibri" w:hAnsi="Calibri"/>
          <w:color w:val="374151"/>
          <w:sz w:val="20"/>
        </w:rPr>
        <w:t>Executes ephemeral, event-driven serverless code snippets in Python and Node.js. Functions can be invoked synchronously via HTTP POST or asynchronously via ArvEvents triggers. Execution outputs, return values, and execution durations are tracked.</w:t>
      </w:r>
    </w:p>
    <w:p>
      <w:pPr>
        <w:spacing w:before="280" w:after="80"/>
      </w:pPr>
      <w:r>
        <w:rPr>
          <w:rFonts w:ascii="Calibri" w:hAnsi="Calibri"/>
          <w:b/>
          <w:color w:val="1E293B"/>
          <w:sz w:val="26"/>
        </w:rPr>
        <w:t>5. ArvVault (Enterprise Secret &amp; Key Management)</w:t>
      </w:r>
    </w:p>
    <w:p>
      <w:pPr>
        <w:spacing w:after="100" w:line="276" w:lineRule="auto"/>
      </w:pPr>
      <w:r>
        <w:rPr>
          <w:rFonts w:ascii="Calibri" w:hAnsi="Calibri"/>
          <w:color w:val="374151"/>
          <w:sz w:val="20"/>
        </w:rPr>
        <w:t>Implements zero-plaintext secret storage. Employs AES-256-GCM authenticated encryption. The master encryption key is derived via HKDF (HMAC-based Key Derivation Function) with cryptographically random salts. Plaintext secrets are never stored in the registry.</w:t>
      </w:r>
    </w:p>
    <w:p>
      <w:pPr>
        <w:spacing w:before="280" w:after="80"/>
      </w:pPr>
      <w:r>
        <w:rPr>
          <w:rFonts w:ascii="Calibri" w:hAnsi="Calibri"/>
          <w:b/>
          <w:color w:val="1E293B"/>
          <w:sz w:val="26"/>
        </w:rPr>
        <w:t>6. ArvEvents (Message Bus &amp; Queues)</w:t>
      </w:r>
    </w:p>
    <w:p>
      <w:pPr>
        <w:spacing w:after="100" w:line="276" w:lineRule="auto"/>
      </w:pPr>
      <w:r>
        <w:rPr>
          <w:rFonts w:ascii="Calibri" w:hAnsi="Calibri"/>
          <w:color w:val="374151"/>
          <w:sz w:val="20"/>
        </w:rPr>
        <w:t>Provides reliable asynchronous message queuing, topic publishing, and consumer subscriptions. Incorporates Dead Letter Queues (DLQ) and automatic retry exponential backoff policies to handle transient processing errors gracefully.</w:t>
      </w:r>
    </w:p>
    <w:p>
      <w:pPr>
        <w:spacing w:before="280" w:after="80"/>
      </w:pPr>
      <w:r>
        <w:rPr>
          <w:rFonts w:ascii="Calibri" w:hAnsi="Calibri"/>
          <w:b/>
          <w:color w:val="1E293B"/>
          <w:sz w:val="26"/>
        </w:rPr>
        <w:t>7. Cloud Providers Manager</w:t>
      </w:r>
    </w:p>
    <w:p>
      <w:pPr>
        <w:spacing w:after="100" w:line="276" w:lineRule="auto"/>
      </w:pPr>
      <w:r>
        <w:rPr>
          <w:rFonts w:ascii="Calibri" w:hAnsi="Calibri"/>
          <w:color w:val="374151"/>
          <w:sz w:val="20"/>
        </w:rPr>
        <w:t>Authenticates and manages connectivity credentials for AWS, GCP, Azure, and Local Docker. Contains a live 'TEST CONNECTION' method that performs genuine API handshakes (e.g., AWS STS GetCallerIdentity, GCP Resource Manager check) rather than superficial string checks.</w:t>
      </w:r>
    </w:p>
    <w:p>
      <w:pPr>
        <w:spacing w:before="280" w:after="80"/>
      </w:pPr>
      <w:r>
        <w:rPr>
          <w:rFonts w:ascii="Calibri" w:hAnsi="Calibri"/>
          <w:b/>
          <w:color w:val="1E293B"/>
          <w:sz w:val="26"/>
        </w:rPr>
        <w:t>8. Background Reconciler Engine</w:t>
      </w:r>
    </w:p>
    <w:p>
      <w:pPr>
        <w:spacing w:after="100" w:line="276" w:lineRule="auto"/>
      </w:pPr>
      <w:r>
        <w:rPr>
          <w:rFonts w:ascii="Calibri" w:hAnsi="Calibri"/>
          <w:color w:val="374151"/>
          <w:sz w:val="20"/>
        </w:rPr>
        <w:t>An asynchronous loop running in the background. Periodically polls real provider APIs, compares actual infrastructure state against the internal registry, detects infrastructure drift or external deletions, and updates registry states accordingly.</w:t>
      </w:r>
    </w:p>
    <w:p>
      <w:pPr>
        <w:spacing w:before="440" w:after="120"/>
        <w:pBdr>
          <w:bottom w:val="single" w:sz="12" w:space="4" w:color="0A1628"/>
        </w:pBdr>
      </w:pPr>
      <w:r>
        <w:rPr>
          <w:rFonts w:ascii="Calibri" w:hAnsi="Calibri"/>
          <w:b/>
          <w:color w:val="0A1628"/>
          <w:sz w:val="32"/>
        </w:rPr>
        <w:t>5. State Machine &amp; Invariants Architecture</w:t>
      </w:r>
    </w:p>
    <w:p>
      <w:pPr>
        <w:spacing w:after="100" w:line="276" w:lineRule="auto"/>
      </w:pPr>
      <w:r>
        <w:rPr>
          <w:rFonts w:ascii="Calibri" w:hAnsi="Calibri"/>
          <w:color w:val="374151"/>
          <w:sz w:val="20"/>
        </w:rPr>
        <w:t>The integrity of Aravanta Cloud OS rests upon strict adherence to the invariants defined in AGENTS.md. These invariants guarantee that the platform represents real physical state rather than synthetic simulations:</w:t>
      </w:r>
    </w:p>
    <w:tbl>
      <w:tblPr>
        <w:tblW w:type="auto" w:w="0"/>
        <w:jc w:val="center"/>
        <w:tblLayout w:type="fixed"/>
        <w:tblLook w:firstColumn="1" w:firstRow="1" w:lastColumn="0" w:lastRow="0" w:noHBand="0" w:noVBand="1" w:val="04A0"/>
      </w:tblPr>
      <w:tblGrid>
        <w:gridCol w:w="9360"/>
      </w:tblGrid>
      <w:tr>
        <w:tc>
          <w:tcPr>
            <w:tcW w:type="dxa" w:w="9360"/>
            <w:shd w:fill="FFFBEB"/>
            <w:tcBorders>
              <w:left w:val="single" w:sz="36" w:space="0" w:color="F59E0B"/>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INVARIANT 1: NO FABRICATED DATA IN ANY RUNTIME PATH</w:t>
              <w:br/>
            </w:r>
            <w:r>
              <w:rPr>
                <w:rFonts w:ascii="Calibri" w:hAnsi="Calibri"/>
                <w:color w:val="374151"/>
                <w:sz w:val="19"/>
              </w:rPr>
              <w:t>Inventing data, formula-derived metrics, fake CPU/RAM percentages, random UUIDs, synthesized Kubernetes pods, or seeded demo alerts is strictly prohibited. If telemetry or provider data is unavailable, the UI and API must return NO_TELEMETRY or UNAVAILABLE with an honest explanation.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FF6FF"/>
            <w:tcBorders>
              <w:left w:val="single" w:sz="36" w:space="0" w:color="3B82F6"/>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INVARIANT 2: EVIDENCE-GATED STATE TRANSITIONS</w:t>
              <w:br/>
            </w:r>
            <w:r>
              <w:rPr>
                <w:rFonts w:ascii="Calibri" w:hAnsi="Calibri"/>
                <w:color w:val="374151"/>
                <w:sz w:val="19"/>
              </w:rPr>
              <w:t>Only a verified provider driver or the Reconciler may transition a resource to RUNNING, AVAILABLE, ACTIVE, or SUCCESS. Transitions are strictly enforced through a centralized State Guard function (backend/app/core/state_guard.py). Every transition requires three mandatory parameters: provider_resource_id, state_source, and observed_at. Direct writes of these states anywhere else are classified as system bugs.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36" w:space="0" w:color="0A1628"/>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INVARIANT 4: PROVENANCE ON EVERY RESPONSE</w:t>
              <w:br/>
            </w:r>
            <w:r>
              <w:rPr>
                <w:rFonts w:ascii="Calibri" w:hAnsi="Calibri"/>
                <w:color w:val="374151"/>
                <w:sz w:val="19"/>
              </w:rPr>
              <w:t>Every status, metric, and log response must carry provenance metadata: {source: provider | k8s-api | prometheus | host | registry-only, observed_at}. The frontend displays a visual provenance badge indicating whether data is live from a provider or cached in the registry.</w:t>
            </w:r>
          </w:p>
        </w:tc>
      </w:tr>
    </w:tbl>
    <w:p>
      <w:pPr>
        <w:spacing w:after="80"/>
      </w:pPr>
    </w:p>
    <w:p>
      <w:pPr>
        <w:spacing w:before="280" w:after="80"/>
      </w:pPr>
      <w:r>
        <w:rPr>
          <w:rFonts w:ascii="Calibri" w:hAnsi="Calibri"/>
          <w:b/>
          <w:color w:val="1E293B"/>
          <w:sz w:val="26"/>
        </w:rPr>
        <w:t>Resource Lifecycle State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A1628"/>
            <w:tcMar>
              <w:top w:w="90" w:type="dxa"/>
              <w:bottom w:w="90" w:type="dxa"/>
              <w:left w:w="100" w:type="dxa"/>
              <w:right w:w="100" w:type="dxa"/>
            </w:tcMar>
          </w:tcPr>
          <w:p>
            <w:pPr>
              <w:jc w:val="left"/>
            </w:pPr>
            <w:r>
              <w:rPr>
                <w:rFonts w:ascii="Calibri" w:hAnsi="Calibri"/>
                <w:b/>
                <w:color w:val="FFFFFF"/>
                <w:sz w:val="18"/>
              </w:rPr>
              <w:t>Lifecycle State</w:t>
            </w:r>
          </w:p>
        </w:tc>
        <w:tc>
          <w:tcPr>
            <w:tcW w:type="dxa" w:w="2592"/>
            <w:shd w:fill="0A1628"/>
            <w:tcMar>
              <w:top w:w="90" w:type="dxa"/>
              <w:bottom w:w="90" w:type="dxa"/>
              <w:left w:w="100" w:type="dxa"/>
              <w:right w:w="100" w:type="dxa"/>
            </w:tcMar>
          </w:tcPr>
          <w:p>
            <w:pPr>
              <w:jc w:val="left"/>
            </w:pPr>
            <w:r>
              <w:rPr>
                <w:rFonts w:ascii="Calibri" w:hAnsi="Calibri"/>
                <w:b/>
                <w:color w:val="FFFFFF"/>
                <w:sz w:val="18"/>
              </w:rPr>
              <w:t>Allowed Transitions</w:t>
            </w:r>
          </w:p>
        </w:tc>
        <w:tc>
          <w:tcPr>
            <w:tcW w:type="dxa" w:w="4176"/>
            <w:shd w:fill="0A1628"/>
            <w:tcMar>
              <w:top w:w="90" w:type="dxa"/>
              <w:bottom w:w="90" w:type="dxa"/>
              <w:left w:w="100" w:type="dxa"/>
              <w:right w:w="100" w:type="dxa"/>
            </w:tcMar>
          </w:tcPr>
          <w:p>
            <w:pPr>
              <w:jc w:val="left"/>
            </w:pPr>
            <w:r>
              <w:rPr>
                <w:rFonts w:ascii="Calibri" w:hAnsi="Calibri"/>
                <w:b/>
                <w:color w:val="FFFFFF"/>
                <w:sz w:val="18"/>
              </w:rPr>
              <w:t>Required Evidence / Condition</w:t>
            </w:r>
          </w:p>
        </w:tc>
      </w:tr>
      <w:tr>
        <w:tc>
          <w:tcPr>
            <w:tcW w:type="dxa" w:w="2592"/>
            <w:shd w:fill="FFFFFF"/>
            <w:tcMar>
              <w:top w:w="70" w:type="dxa"/>
              <w:bottom w:w="70" w:type="dxa"/>
              <w:left w:w="100" w:type="dxa"/>
              <w:right w:w="100" w:type="dxa"/>
            </w:tcMar>
          </w:tcPr>
          <w:p>
            <w:r>
              <w:rPr>
                <w:rFonts w:ascii="Calibri" w:hAnsi="Calibri"/>
                <w:color w:val="374151"/>
                <w:sz w:val="17"/>
              </w:rPr>
              <w:t>AWAITING_PROVIDER_SETUP</w:t>
            </w:r>
          </w:p>
        </w:tc>
        <w:tc>
          <w:tcPr>
            <w:tcW w:type="dxa" w:w="2592"/>
            <w:shd w:fill="FFFFFF"/>
            <w:tcMar>
              <w:top w:w="70" w:type="dxa"/>
              <w:bottom w:w="70" w:type="dxa"/>
              <w:left w:w="100" w:type="dxa"/>
              <w:right w:w="100" w:type="dxa"/>
            </w:tcMar>
          </w:tcPr>
          <w:p>
            <w:r>
              <w:rPr>
                <w:rFonts w:ascii="Calibri" w:hAnsi="Calibri"/>
                <w:color w:val="374151"/>
                <w:sz w:val="17"/>
              </w:rPr>
              <w:t>PROVISIONING, FAILED</w:t>
            </w:r>
          </w:p>
        </w:tc>
        <w:tc>
          <w:tcPr>
            <w:tcW w:type="dxa" w:w="4176"/>
            <w:shd w:fill="FFFFFF"/>
            <w:tcMar>
              <w:top w:w="70" w:type="dxa"/>
              <w:bottom w:w="70" w:type="dxa"/>
              <w:left w:w="100" w:type="dxa"/>
              <w:right w:w="100" w:type="dxa"/>
            </w:tcMar>
          </w:tcPr>
          <w:p>
            <w:r>
              <w:rPr>
                <w:rFonts w:ascii="Calibri" w:hAnsi="Calibri"/>
                <w:color w:val="374151"/>
                <w:sz w:val="17"/>
              </w:rPr>
              <w:t>Provider connection not yet configured or authenticated.</w:t>
            </w:r>
          </w:p>
        </w:tc>
      </w:tr>
      <w:tr>
        <w:tc>
          <w:tcPr>
            <w:tcW w:type="dxa" w:w="2592"/>
            <w:shd w:fill="F8FAFC"/>
            <w:tcMar>
              <w:top w:w="70" w:type="dxa"/>
              <w:bottom w:w="70" w:type="dxa"/>
              <w:left w:w="100" w:type="dxa"/>
              <w:right w:w="100" w:type="dxa"/>
            </w:tcMar>
          </w:tcPr>
          <w:p>
            <w:r>
              <w:rPr>
                <w:rFonts w:ascii="Calibri" w:hAnsi="Calibri"/>
                <w:color w:val="374151"/>
                <w:sz w:val="17"/>
              </w:rPr>
              <w:t>PROVISIONING</w:t>
            </w:r>
          </w:p>
        </w:tc>
        <w:tc>
          <w:tcPr>
            <w:tcW w:type="dxa" w:w="2592"/>
            <w:shd w:fill="F8FAFC"/>
            <w:tcMar>
              <w:top w:w="70" w:type="dxa"/>
              <w:bottom w:w="70" w:type="dxa"/>
              <w:left w:w="100" w:type="dxa"/>
              <w:right w:w="100" w:type="dxa"/>
            </w:tcMar>
          </w:tcPr>
          <w:p>
            <w:r>
              <w:rPr>
                <w:rFonts w:ascii="Calibri" w:hAnsi="Calibri"/>
                <w:color w:val="374151"/>
                <w:sz w:val="17"/>
              </w:rPr>
              <w:t>STARTING, RUNNING, FAILED</w:t>
            </w:r>
          </w:p>
        </w:tc>
        <w:tc>
          <w:tcPr>
            <w:tcW w:type="dxa" w:w="4176"/>
            <w:shd w:fill="F8FAFC"/>
            <w:tcMar>
              <w:top w:w="70" w:type="dxa"/>
              <w:bottom w:w="70" w:type="dxa"/>
              <w:left w:w="100" w:type="dxa"/>
              <w:right w:w="100" w:type="dxa"/>
            </w:tcMar>
          </w:tcPr>
          <w:p>
            <w:r>
              <w:rPr>
                <w:rFonts w:ascii="Calibri" w:hAnsi="Calibri"/>
                <w:color w:val="374151"/>
                <w:sz w:val="17"/>
              </w:rPr>
              <w:t>Asynchronous job dispatched to provider API with idempotency key.</w:t>
            </w:r>
          </w:p>
        </w:tc>
      </w:tr>
      <w:tr>
        <w:tc>
          <w:tcPr>
            <w:tcW w:type="dxa" w:w="2592"/>
            <w:shd w:fill="FFFFFF"/>
            <w:tcMar>
              <w:top w:w="70" w:type="dxa"/>
              <w:bottom w:w="70" w:type="dxa"/>
              <w:left w:w="100" w:type="dxa"/>
              <w:right w:w="100" w:type="dxa"/>
            </w:tcMar>
          </w:tcPr>
          <w:p>
            <w:r>
              <w:rPr>
                <w:rFonts w:ascii="Calibri" w:hAnsi="Calibri"/>
                <w:color w:val="374151"/>
                <w:sz w:val="17"/>
              </w:rPr>
              <w:t>RUNNING / AVAILABLE</w:t>
            </w:r>
          </w:p>
        </w:tc>
        <w:tc>
          <w:tcPr>
            <w:tcW w:type="dxa" w:w="2592"/>
            <w:shd w:fill="FFFFFF"/>
            <w:tcMar>
              <w:top w:w="70" w:type="dxa"/>
              <w:bottom w:w="70" w:type="dxa"/>
              <w:left w:w="100" w:type="dxa"/>
              <w:right w:w="100" w:type="dxa"/>
            </w:tcMar>
          </w:tcPr>
          <w:p>
            <w:r>
              <w:rPr>
                <w:rFonts w:ascii="Calibri" w:hAnsi="Calibri"/>
                <w:color w:val="374151"/>
                <w:sz w:val="17"/>
              </w:rPr>
              <w:t>STOPPING, DELETING, MISSING</w:t>
            </w:r>
          </w:p>
        </w:tc>
        <w:tc>
          <w:tcPr>
            <w:tcW w:type="dxa" w:w="4176"/>
            <w:shd w:fill="FFFFFF"/>
            <w:tcMar>
              <w:top w:w="70" w:type="dxa"/>
              <w:bottom w:w="70" w:type="dxa"/>
              <w:left w:w="100" w:type="dxa"/>
              <w:right w:w="100" w:type="dxa"/>
            </w:tcMar>
          </w:tcPr>
          <w:p>
            <w:r>
              <w:rPr>
                <w:rFonts w:ascii="Calibri" w:hAnsi="Calibri"/>
                <w:color w:val="374151"/>
                <w:sz w:val="17"/>
              </w:rPr>
              <w:t>Provider API confirms running status; valid provider_resource_id verified.</w:t>
            </w:r>
          </w:p>
        </w:tc>
      </w:tr>
      <w:tr>
        <w:tc>
          <w:tcPr>
            <w:tcW w:type="dxa" w:w="2592"/>
            <w:shd w:fill="F8FAFC"/>
            <w:tcMar>
              <w:top w:w="70" w:type="dxa"/>
              <w:bottom w:w="70" w:type="dxa"/>
              <w:left w:w="100" w:type="dxa"/>
              <w:right w:w="100" w:type="dxa"/>
            </w:tcMar>
          </w:tcPr>
          <w:p>
            <w:r>
              <w:rPr>
                <w:rFonts w:ascii="Calibri" w:hAnsi="Calibri"/>
                <w:color w:val="374151"/>
                <w:sz w:val="17"/>
              </w:rPr>
              <w:t>STOPPED</w:t>
            </w:r>
          </w:p>
        </w:tc>
        <w:tc>
          <w:tcPr>
            <w:tcW w:type="dxa" w:w="2592"/>
            <w:shd w:fill="F8FAFC"/>
            <w:tcMar>
              <w:top w:w="70" w:type="dxa"/>
              <w:bottom w:w="70" w:type="dxa"/>
              <w:left w:w="100" w:type="dxa"/>
              <w:right w:w="100" w:type="dxa"/>
            </w:tcMar>
          </w:tcPr>
          <w:p>
            <w:r>
              <w:rPr>
                <w:rFonts w:ascii="Calibri" w:hAnsi="Calibri"/>
                <w:color w:val="374151"/>
                <w:sz w:val="17"/>
              </w:rPr>
              <w:t>STARTING, DELETING</w:t>
            </w:r>
          </w:p>
        </w:tc>
        <w:tc>
          <w:tcPr>
            <w:tcW w:type="dxa" w:w="4176"/>
            <w:shd w:fill="F8FAFC"/>
            <w:tcMar>
              <w:top w:w="70" w:type="dxa"/>
              <w:bottom w:w="70" w:type="dxa"/>
              <w:left w:w="100" w:type="dxa"/>
              <w:right w:w="100" w:type="dxa"/>
            </w:tcMar>
          </w:tcPr>
          <w:p>
            <w:r>
              <w:rPr>
                <w:rFonts w:ascii="Calibri" w:hAnsi="Calibri"/>
                <w:color w:val="374151"/>
                <w:sz w:val="17"/>
              </w:rPr>
              <w:t>Resource confirmed halted at provider without destruction of storage.</w:t>
            </w:r>
          </w:p>
        </w:tc>
      </w:tr>
      <w:tr>
        <w:tc>
          <w:tcPr>
            <w:tcW w:type="dxa" w:w="2592"/>
            <w:shd w:fill="FFFFFF"/>
            <w:tcMar>
              <w:top w:w="70" w:type="dxa"/>
              <w:bottom w:w="70" w:type="dxa"/>
              <w:left w:w="100" w:type="dxa"/>
              <w:right w:w="100" w:type="dxa"/>
            </w:tcMar>
          </w:tcPr>
          <w:p>
            <w:r>
              <w:rPr>
                <w:rFonts w:ascii="Calibri" w:hAnsi="Calibri"/>
                <w:color w:val="374151"/>
                <w:sz w:val="17"/>
              </w:rPr>
              <w:t>DELETING</w:t>
            </w:r>
          </w:p>
        </w:tc>
        <w:tc>
          <w:tcPr>
            <w:tcW w:type="dxa" w:w="2592"/>
            <w:shd w:fill="FFFFFF"/>
            <w:tcMar>
              <w:top w:w="70" w:type="dxa"/>
              <w:bottom w:w="70" w:type="dxa"/>
              <w:left w:w="100" w:type="dxa"/>
              <w:right w:w="100" w:type="dxa"/>
            </w:tcMar>
          </w:tcPr>
          <w:p>
            <w:r>
              <w:rPr>
                <w:rFonts w:ascii="Calibri" w:hAnsi="Calibri"/>
                <w:color w:val="374151"/>
                <w:sz w:val="17"/>
              </w:rPr>
              <w:t>DELETED, FAILED</w:t>
            </w:r>
          </w:p>
        </w:tc>
        <w:tc>
          <w:tcPr>
            <w:tcW w:type="dxa" w:w="4176"/>
            <w:shd w:fill="FFFFFF"/>
            <w:tcMar>
              <w:top w:w="70" w:type="dxa"/>
              <w:bottom w:w="70" w:type="dxa"/>
              <w:left w:w="100" w:type="dxa"/>
              <w:right w:w="100" w:type="dxa"/>
            </w:tcMar>
          </w:tcPr>
          <w:p>
            <w:r>
              <w:rPr>
                <w:rFonts w:ascii="Calibri" w:hAnsi="Calibri"/>
                <w:color w:val="374151"/>
                <w:sz w:val="17"/>
              </w:rPr>
              <w:t>Destruction request acknowledged by provider.</w:t>
            </w:r>
          </w:p>
        </w:tc>
      </w:tr>
      <w:tr>
        <w:tc>
          <w:tcPr>
            <w:tcW w:type="dxa" w:w="2592"/>
            <w:shd w:fill="F8FAFC"/>
            <w:tcMar>
              <w:top w:w="70" w:type="dxa"/>
              <w:bottom w:w="70" w:type="dxa"/>
              <w:left w:w="100" w:type="dxa"/>
              <w:right w:w="100" w:type="dxa"/>
            </w:tcMar>
          </w:tcPr>
          <w:p>
            <w:r>
              <w:rPr>
                <w:rFonts w:ascii="Calibri" w:hAnsi="Calibri"/>
                <w:color w:val="374151"/>
                <w:sz w:val="17"/>
              </w:rPr>
              <w:t>DELETED</w:t>
            </w:r>
          </w:p>
        </w:tc>
        <w:tc>
          <w:tcPr>
            <w:tcW w:type="dxa" w:w="2592"/>
            <w:shd w:fill="F8FAFC"/>
            <w:tcMar>
              <w:top w:w="70" w:type="dxa"/>
              <w:bottom w:w="70" w:type="dxa"/>
              <w:left w:w="100" w:type="dxa"/>
              <w:right w:w="100" w:type="dxa"/>
            </w:tcMar>
          </w:tcPr>
          <w:p>
            <w:r>
              <w:rPr>
                <w:rFonts w:ascii="Calibri" w:hAnsi="Calibri"/>
                <w:color w:val="374151"/>
                <w:sz w:val="17"/>
              </w:rPr>
              <w:t>Terminal</w:t>
            </w:r>
          </w:p>
        </w:tc>
        <w:tc>
          <w:tcPr>
            <w:tcW w:type="dxa" w:w="4176"/>
            <w:shd w:fill="F8FAFC"/>
            <w:tcMar>
              <w:top w:w="70" w:type="dxa"/>
              <w:bottom w:w="70" w:type="dxa"/>
              <w:left w:w="100" w:type="dxa"/>
              <w:right w:w="100" w:type="dxa"/>
            </w:tcMar>
          </w:tcPr>
          <w:p>
            <w:r>
              <w:rPr>
                <w:rFonts w:ascii="Calibri" w:hAnsi="Calibri"/>
                <w:color w:val="374151"/>
                <w:sz w:val="17"/>
              </w:rPr>
              <w:t>Resource confirmed destroyed at provider; tags verified.</w:t>
            </w:r>
          </w:p>
        </w:tc>
      </w:tr>
      <w:tr>
        <w:tc>
          <w:tcPr>
            <w:tcW w:type="dxa" w:w="2592"/>
            <w:shd w:fill="FFFFFF"/>
            <w:tcMar>
              <w:top w:w="70" w:type="dxa"/>
              <w:bottom w:w="70" w:type="dxa"/>
              <w:left w:w="100" w:type="dxa"/>
              <w:right w:w="100" w:type="dxa"/>
            </w:tcMar>
          </w:tcPr>
          <w:p>
            <w:r>
              <w:rPr>
                <w:rFonts w:ascii="Calibri" w:hAnsi="Calibri"/>
                <w:color w:val="374151"/>
                <w:sz w:val="17"/>
              </w:rPr>
              <w:t>MISSING_AT_PROVIDER</w:t>
            </w:r>
          </w:p>
        </w:tc>
        <w:tc>
          <w:tcPr>
            <w:tcW w:type="dxa" w:w="2592"/>
            <w:shd w:fill="FFFFFF"/>
            <w:tcMar>
              <w:top w:w="70" w:type="dxa"/>
              <w:bottom w:w="70" w:type="dxa"/>
              <w:left w:w="100" w:type="dxa"/>
              <w:right w:w="100" w:type="dxa"/>
            </w:tcMar>
          </w:tcPr>
          <w:p>
            <w:r>
              <w:rPr>
                <w:rFonts w:ascii="Calibri" w:hAnsi="Calibri"/>
                <w:color w:val="374151"/>
                <w:sz w:val="17"/>
              </w:rPr>
              <w:t>DELETING, UNKNOWN</w:t>
            </w:r>
          </w:p>
        </w:tc>
        <w:tc>
          <w:tcPr>
            <w:tcW w:type="dxa" w:w="4176"/>
            <w:shd w:fill="FFFFFF"/>
            <w:tcMar>
              <w:top w:w="70" w:type="dxa"/>
              <w:bottom w:w="70" w:type="dxa"/>
              <w:left w:w="100" w:type="dxa"/>
              <w:right w:w="100" w:type="dxa"/>
            </w:tcMar>
          </w:tcPr>
          <w:p>
            <w:r>
              <w:rPr>
                <w:rFonts w:ascii="Calibri" w:hAnsi="Calibri"/>
                <w:color w:val="374151"/>
                <w:sz w:val="17"/>
              </w:rPr>
              <w:t>Reconciler detected resource was deleted or drifted out of band.</w:t>
            </w:r>
          </w:p>
        </w:tc>
      </w:tr>
      <w:tr>
        <w:tc>
          <w:tcPr>
            <w:tcW w:type="dxa" w:w="2592"/>
            <w:shd w:fill="F8FAFC"/>
            <w:tcMar>
              <w:top w:w="70" w:type="dxa"/>
              <w:bottom w:w="70" w:type="dxa"/>
              <w:left w:w="100" w:type="dxa"/>
              <w:right w:w="100" w:type="dxa"/>
            </w:tcMar>
          </w:tcPr>
          <w:p>
            <w:r>
              <w:rPr>
                <w:rFonts w:ascii="Calibri" w:hAnsi="Calibri"/>
                <w:color w:val="374151"/>
                <w:sz w:val="17"/>
              </w:rPr>
              <w:t>UNKNOWN</w:t>
            </w:r>
          </w:p>
        </w:tc>
        <w:tc>
          <w:tcPr>
            <w:tcW w:type="dxa" w:w="2592"/>
            <w:shd w:fill="F8FAFC"/>
            <w:tcMar>
              <w:top w:w="70" w:type="dxa"/>
              <w:bottom w:w="70" w:type="dxa"/>
              <w:left w:w="100" w:type="dxa"/>
              <w:right w:w="100" w:type="dxa"/>
            </w:tcMar>
          </w:tcPr>
          <w:p>
            <w:r>
              <w:rPr>
                <w:rFonts w:ascii="Calibri" w:hAnsi="Calibri"/>
                <w:color w:val="374151"/>
                <w:sz w:val="17"/>
              </w:rPr>
              <w:t>Re-evaluated on next sync</w:t>
            </w:r>
          </w:p>
        </w:tc>
        <w:tc>
          <w:tcPr>
            <w:tcW w:type="dxa" w:w="4176"/>
            <w:shd w:fill="F8FAFC"/>
            <w:tcMar>
              <w:top w:w="70" w:type="dxa"/>
              <w:bottom w:w="70" w:type="dxa"/>
              <w:left w:w="100" w:type="dxa"/>
              <w:right w:w="100" w:type="dxa"/>
            </w:tcMar>
          </w:tcPr>
          <w:p>
            <w:r>
              <w:rPr>
                <w:rFonts w:ascii="Calibri" w:hAnsi="Calibri"/>
                <w:color w:val="374151"/>
                <w:sz w:val="17"/>
              </w:rPr>
              <w:t>Provider API temporarily unreachable; last known state shown with age.</w:t>
            </w:r>
          </w:p>
        </w:tc>
      </w:tr>
    </w:tbl>
    <w:p>
      <w:pPr>
        <w:spacing w:after="120"/>
      </w:pPr>
    </w:p>
    <w:p>
      <w:pPr>
        <w:spacing w:before="440" w:after="120"/>
        <w:pBdr>
          <w:bottom w:val="single" w:sz="12" w:space="4" w:color="0A1628"/>
        </w:pBdr>
      </w:pPr>
      <w:r>
        <w:rPr>
          <w:rFonts w:ascii="Calibri" w:hAnsi="Calibri"/>
          <w:b/>
          <w:color w:val="0A1628"/>
          <w:sz w:val="32"/>
        </w:rPr>
        <w:t>6. Database Schema &amp; Data Models</w:t>
      </w:r>
    </w:p>
    <w:p>
      <w:pPr>
        <w:spacing w:after="100" w:line="276" w:lineRule="auto"/>
      </w:pPr>
      <w:r>
        <w:rPr>
          <w:rFonts w:ascii="Calibri" w:hAnsi="Calibri"/>
          <w:color w:val="374151"/>
          <w:sz w:val="20"/>
        </w:rPr>
        <w:t>The persistence layer is implemented via SQLAlchemy 2.0 ORM models. The database maintains relational integrity across identity, infrastructure resources, credentials, and audit logs: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0A1628"/>
            <w:tcMar>
              <w:top w:w="90" w:type="dxa"/>
              <w:bottom w:w="90" w:type="dxa"/>
              <w:left w:w="100" w:type="dxa"/>
              <w:right w:w="100" w:type="dxa"/>
            </w:tcMar>
          </w:tcPr>
          <w:p>
            <w:pPr>
              <w:jc w:val="left"/>
            </w:pPr>
            <w:r>
              <w:rPr>
                <w:rFonts w:ascii="Calibri" w:hAnsi="Calibri"/>
                <w:b/>
                <w:color w:val="FFFFFF"/>
                <w:sz w:val="18"/>
              </w:rPr>
              <w:t>Model / Table Name</w:t>
            </w:r>
          </w:p>
        </w:tc>
        <w:tc>
          <w:tcPr>
            <w:tcW w:type="dxa" w:w="2736"/>
            <w:shd w:fill="0A1628"/>
            <w:tcMar>
              <w:top w:w="90" w:type="dxa"/>
              <w:bottom w:w="90" w:type="dxa"/>
              <w:left w:w="100" w:type="dxa"/>
              <w:right w:w="100" w:type="dxa"/>
            </w:tcMar>
          </w:tcPr>
          <w:p>
            <w:pPr>
              <w:jc w:val="left"/>
            </w:pPr>
            <w:r>
              <w:rPr>
                <w:rFonts w:ascii="Calibri" w:hAnsi="Calibri"/>
                <w:b/>
                <w:color w:val="FFFFFF"/>
                <w:sz w:val="18"/>
              </w:rPr>
              <w:t>Primary Columns &amp; Types</w:t>
            </w:r>
          </w:p>
        </w:tc>
        <w:tc>
          <w:tcPr>
            <w:tcW w:type="dxa" w:w="4320"/>
            <w:shd w:fill="0A1628"/>
            <w:tcMar>
              <w:top w:w="90" w:type="dxa"/>
              <w:bottom w:w="90" w:type="dxa"/>
              <w:left w:w="100" w:type="dxa"/>
              <w:right w:w="100" w:type="dxa"/>
            </w:tcMar>
          </w:tcPr>
          <w:p>
            <w:pPr>
              <w:jc w:val="left"/>
            </w:pPr>
            <w:r>
              <w:rPr>
                <w:rFonts w:ascii="Calibri" w:hAnsi="Calibri"/>
                <w:b/>
                <w:color w:val="FFFFFF"/>
                <w:sz w:val="18"/>
              </w:rPr>
              <w:t>Relationships &amp; Constraints</w:t>
            </w:r>
          </w:p>
        </w:tc>
      </w:tr>
      <w:tr>
        <w:tc>
          <w:tcPr>
            <w:tcW w:type="dxa" w:w="2304"/>
            <w:shd w:fill="FFFFFF"/>
            <w:tcMar>
              <w:top w:w="70" w:type="dxa"/>
              <w:bottom w:w="70" w:type="dxa"/>
              <w:left w:w="100" w:type="dxa"/>
              <w:right w:w="100" w:type="dxa"/>
            </w:tcMar>
          </w:tcPr>
          <w:p>
            <w:r>
              <w:rPr>
                <w:rFonts w:ascii="Calibri" w:hAnsi="Calibri"/>
                <w:color w:val="374151"/>
                <w:sz w:val="17"/>
              </w:rPr>
              <w:t>users</w:t>
            </w:r>
          </w:p>
        </w:tc>
        <w:tc>
          <w:tcPr>
            <w:tcW w:type="dxa" w:w="2736"/>
            <w:shd w:fill="FFFFFF"/>
            <w:tcMar>
              <w:top w:w="70" w:type="dxa"/>
              <w:bottom w:w="70" w:type="dxa"/>
              <w:left w:w="100" w:type="dxa"/>
              <w:right w:w="100" w:type="dxa"/>
            </w:tcMar>
          </w:tcPr>
          <w:p>
            <w:r>
              <w:rPr>
                <w:rFonts w:ascii="Calibri" w:hAnsi="Calibri"/>
                <w:color w:val="374151"/>
                <w:sz w:val="17"/>
              </w:rPr>
              <w:t>id (UUID), email (String, Unique), hashed_password, role_id, is_active</w:t>
            </w:r>
          </w:p>
        </w:tc>
        <w:tc>
          <w:tcPr>
            <w:tcW w:type="dxa" w:w="4320"/>
            <w:shd w:fill="FFFFFF"/>
            <w:tcMar>
              <w:top w:w="70" w:type="dxa"/>
              <w:bottom w:w="70" w:type="dxa"/>
              <w:left w:w="100" w:type="dxa"/>
              <w:right w:w="100" w:type="dxa"/>
            </w:tcMar>
          </w:tcPr>
          <w:p>
            <w:r>
              <w:rPr>
                <w:rFonts w:ascii="Calibri" w:hAnsi="Calibri"/>
                <w:color w:val="374151"/>
                <w:sz w:val="17"/>
              </w:rPr>
              <w:t>Foreign key to roles.id; One-to-many with audit logs.</w:t>
            </w:r>
          </w:p>
        </w:tc>
      </w:tr>
      <w:tr>
        <w:tc>
          <w:tcPr>
            <w:tcW w:type="dxa" w:w="2304"/>
            <w:shd w:fill="F8FAFC"/>
            <w:tcMar>
              <w:top w:w="70" w:type="dxa"/>
              <w:bottom w:w="70" w:type="dxa"/>
              <w:left w:w="100" w:type="dxa"/>
              <w:right w:w="100" w:type="dxa"/>
            </w:tcMar>
          </w:tcPr>
          <w:p>
            <w:r>
              <w:rPr>
                <w:rFonts w:ascii="Calibri" w:hAnsi="Calibri"/>
                <w:color w:val="374151"/>
                <w:sz w:val="17"/>
              </w:rPr>
              <w:t>roles</w:t>
            </w:r>
          </w:p>
        </w:tc>
        <w:tc>
          <w:tcPr>
            <w:tcW w:type="dxa" w:w="2736"/>
            <w:shd w:fill="F8FAFC"/>
            <w:tcMar>
              <w:top w:w="70" w:type="dxa"/>
              <w:bottom w:w="70" w:type="dxa"/>
              <w:left w:w="100" w:type="dxa"/>
              <w:right w:w="100" w:type="dxa"/>
            </w:tcMar>
          </w:tcPr>
          <w:p>
            <w:r>
              <w:rPr>
                <w:rFonts w:ascii="Calibri" w:hAnsi="Calibri"/>
                <w:color w:val="374151"/>
                <w:sz w:val="17"/>
              </w:rPr>
              <w:t>id (UUID), name (String, Unique), description, permissions (JSON)</w:t>
            </w:r>
          </w:p>
        </w:tc>
        <w:tc>
          <w:tcPr>
            <w:tcW w:type="dxa" w:w="4320"/>
            <w:shd w:fill="F8FAFC"/>
            <w:tcMar>
              <w:top w:w="70" w:type="dxa"/>
              <w:bottom w:w="70" w:type="dxa"/>
              <w:left w:w="100" w:type="dxa"/>
              <w:right w:w="100" w:type="dxa"/>
            </w:tcMar>
          </w:tcPr>
          <w:p>
            <w:r>
              <w:rPr>
                <w:rFonts w:ascii="Calibri" w:hAnsi="Calibri"/>
                <w:color w:val="374151"/>
                <w:sz w:val="17"/>
              </w:rPr>
              <w:t>Many-to-one with users.</w:t>
            </w:r>
          </w:p>
        </w:tc>
      </w:tr>
      <w:tr>
        <w:tc>
          <w:tcPr>
            <w:tcW w:type="dxa" w:w="2304"/>
            <w:shd w:fill="FFFFFF"/>
            <w:tcMar>
              <w:top w:w="70" w:type="dxa"/>
              <w:bottom w:w="70" w:type="dxa"/>
              <w:left w:w="100" w:type="dxa"/>
              <w:right w:w="100" w:type="dxa"/>
            </w:tcMar>
          </w:tcPr>
          <w:p>
            <w:r>
              <w:rPr>
                <w:rFonts w:ascii="Calibri" w:hAnsi="Calibri"/>
                <w:color w:val="374151"/>
                <w:sz w:val="17"/>
              </w:rPr>
              <w:t>compute_instances</w:t>
            </w:r>
          </w:p>
        </w:tc>
        <w:tc>
          <w:tcPr>
            <w:tcW w:type="dxa" w:w="2736"/>
            <w:shd w:fill="FFFFFF"/>
            <w:tcMar>
              <w:top w:w="70" w:type="dxa"/>
              <w:bottom w:w="70" w:type="dxa"/>
              <w:left w:w="100" w:type="dxa"/>
              <w:right w:w="100" w:type="dxa"/>
            </w:tcMar>
          </w:tcPr>
          <w:p>
            <w:r>
              <w:rPr>
                <w:rFonts w:ascii="Calibri" w:hAnsi="Calibri"/>
                <w:color w:val="374151"/>
                <w:sz w:val="17"/>
              </w:rPr>
              <w:t>id (UUID), name, provider, provider_resource_id, actual_state, desired_state, state_source, observed_at</w:t>
            </w:r>
          </w:p>
        </w:tc>
        <w:tc>
          <w:tcPr>
            <w:tcW w:type="dxa" w:w="4320"/>
            <w:shd w:fill="FFFFFF"/>
            <w:tcMar>
              <w:top w:w="70" w:type="dxa"/>
              <w:bottom w:w="70" w:type="dxa"/>
              <w:left w:w="100" w:type="dxa"/>
              <w:right w:w="100" w:type="dxa"/>
            </w:tcMar>
          </w:tcPr>
          <w:p>
            <w:r>
              <w:rPr>
                <w:rFonts w:ascii="Calibri" w:hAnsi="Calibri"/>
                <w:color w:val="374151"/>
                <w:sz w:val="17"/>
              </w:rPr>
              <w:t>Unique constraint on provider_resource_id; Indexed on actual_state.</w:t>
            </w:r>
          </w:p>
        </w:tc>
      </w:tr>
      <w:tr>
        <w:tc>
          <w:tcPr>
            <w:tcW w:type="dxa" w:w="2304"/>
            <w:shd w:fill="F8FAFC"/>
            <w:tcMar>
              <w:top w:w="70" w:type="dxa"/>
              <w:bottom w:w="70" w:type="dxa"/>
              <w:left w:w="100" w:type="dxa"/>
              <w:right w:w="100" w:type="dxa"/>
            </w:tcMar>
          </w:tcPr>
          <w:p>
            <w:r>
              <w:rPr>
                <w:rFonts w:ascii="Calibri" w:hAnsi="Calibri"/>
                <w:color w:val="374151"/>
                <w:sz w:val="17"/>
              </w:rPr>
              <w:t>database_instances</w:t>
            </w:r>
          </w:p>
        </w:tc>
        <w:tc>
          <w:tcPr>
            <w:tcW w:type="dxa" w:w="2736"/>
            <w:shd w:fill="F8FAFC"/>
            <w:tcMar>
              <w:top w:w="70" w:type="dxa"/>
              <w:bottom w:w="70" w:type="dxa"/>
              <w:left w:w="100" w:type="dxa"/>
              <w:right w:w="100" w:type="dxa"/>
            </w:tcMar>
          </w:tcPr>
          <w:p>
            <w:r>
              <w:rPr>
                <w:rFonts w:ascii="Calibri" w:hAnsi="Calibri"/>
                <w:color w:val="374151"/>
                <w:sz w:val="17"/>
              </w:rPr>
              <w:t>id (UUID), name, engine, actual_state, host, port, vault_secret_id</w:t>
            </w:r>
          </w:p>
        </w:tc>
        <w:tc>
          <w:tcPr>
            <w:tcW w:type="dxa" w:w="4320"/>
            <w:shd w:fill="F8FAFC"/>
            <w:tcMar>
              <w:top w:w="70" w:type="dxa"/>
              <w:bottom w:w="70" w:type="dxa"/>
              <w:left w:w="100" w:type="dxa"/>
              <w:right w:w="100" w:type="dxa"/>
            </w:tcMar>
          </w:tcPr>
          <w:p>
            <w:r>
              <w:rPr>
                <w:rFonts w:ascii="Calibri" w:hAnsi="Calibri"/>
                <w:color w:val="374151"/>
                <w:sz w:val="17"/>
              </w:rPr>
              <w:t>Foreign key to vault_secrets.id for credential lookup.</w:t>
            </w:r>
          </w:p>
        </w:tc>
      </w:tr>
      <w:tr>
        <w:tc>
          <w:tcPr>
            <w:tcW w:type="dxa" w:w="2304"/>
            <w:shd w:fill="FFFFFF"/>
            <w:tcMar>
              <w:top w:w="70" w:type="dxa"/>
              <w:bottom w:w="70" w:type="dxa"/>
              <w:left w:w="100" w:type="dxa"/>
              <w:right w:w="100" w:type="dxa"/>
            </w:tcMar>
          </w:tcPr>
          <w:p>
            <w:r>
              <w:rPr>
                <w:rFonts w:ascii="Calibri" w:hAnsi="Calibri"/>
                <w:color w:val="374151"/>
                <w:sz w:val="17"/>
              </w:rPr>
              <w:t>storage_buckets</w:t>
            </w:r>
          </w:p>
        </w:tc>
        <w:tc>
          <w:tcPr>
            <w:tcW w:type="dxa" w:w="2736"/>
            <w:shd w:fill="FFFFFF"/>
            <w:tcMar>
              <w:top w:w="70" w:type="dxa"/>
              <w:bottom w:w="70" w:type="dxa"/>
              <w:left w:w="100" w:type="dxa"/>
              <w:right w:w="100" w:type="dxa"/>
            </w:tcMar>
          </w:tcPr>
          <w:p>
            <w:r>
              <w:rPr>
                <w:rFonts w:ascii="Calibri" w:hAnsi="Calibri"/>
                <w:color w:val="374151"/>
                <w:sz w:val="17"/>
              </w:rPr>
              <w:t>id (UUID), name (Unique), provider, region, actual_state</w:t>
            </w:r>
          </w:p>
        </w:tc>
        <w:tc>
          <w:tcPr>
            <w:tcW w:type="dxa" w:w="4320"/>
            <w:shd w:fill="FFFFFF"/>
            <w:tcMar>
              <w:top w:w="70" w:type="dxa"/>
              <w:bottom w:w="70" w:type="dxa"/>
              <w:left w:w="100" w:type="dxa"/>
              <w:right w:w="100" w:type="dxa"/>
            </w:tcMar>
          </w:tcPr>
          <w:p>
            <w:r>
              <w:rPr>
                <w:rFonts w:ascii="Calibri" w:hAnsi="Calibri"/>
                <w:color w:val="374151"/>
                <w:sz w:val="17"/>
              </w:rPr>
              <w:t>One-to-many with storage_objects.</w:t>
            </w:r>
          </w:p>
        </w:tc>
      </w:tr>
      <w:tr>
        <w:tc>
          <w:tcPr>
            <w:tcW w:type="dxa" w:w="2304"/>
            <w:shd w:fill="F8FAFC"/>
            <w:tcMar>
              <w:top w:w="70" w:type="dxa"/>
              <w:bottom w:w="70" w:type="dxa"/>
              <w:left w:w="100" w:type="dxa"/>
              <w:right w:w="100" w:type="dxa"/>
            </w:tcMar>
          </w:tcPr>
          <w:p>
            <w:r>
              <w:rPr>
                <w:rFonts w:ascii="Calibri" w:hAnsi="Calibri"/>
                <w:color w:val="374151"/>
                <w:sz w:val="17"/>
              </w:rPr>
              <w:t>storage_objects</w:t>
            </w:r>
          </w:p>
        </w:tc>
        <w:tc>
          <w:tcPr>
            <w:tcW w:type="dxa" w:w="2736"/>
            <w:shd w:fill="F8FAFC"/>
            <w:tcMar>
              <w:top w:w="70" w:type="dxa"/>
              <w:bottom w:w="70" w:type="dxa"/>
              <w:left w:w="100" w:type="dxa"/>
              <w:right w:w="100" w:type="dxa"/>
            </w:tcMar>
          </w:tcPr>
          <w:p>
            <w:r>
              <w:rPr>
                <w:rFonts w:ascii="Calibri" w:hAnsi="Calibri"/>
                <w:color w:val="374151"/>
                <w:sz w:val="17"/>
              </w:rPr>
              <w:t>id (UUID), bucket_id, object_key, size_bytes, etag, observed_at</w:t>
            </w:r>
          </w:p>
        </w:tc>
        <w:tc>
          <w:tcPr>
            <w:tcW w:type="dxa" w:w="4320"/>
            <w:shd w:fill="F8FAFC"/>
            <w:tcMar>
              <w:top w:w="70" w:type="dxa"/>
              <w:bottom w:w="70" w:type="dxa"/>
              <w:left w:w="100" w:type="dxa"/>
              <w:right w:w="100" w:type="dxa"/>
            </w:tcMar>
          </w:tcPr>
          <w:p>
            <w:r>
              <w:rPr>
                <w:rFonts w:ascii="Calibri" w:hAnsi="Calibri"/>
                <w:color w:val="374151"/>
                <w:sz w:val="17"/>
              </w:rPr>
              <w:t>Foreign key to storage_buckets.id.</w:t>
            </w:r>
          </w:p>
        </w:tc>
      </w:tr>
      <w:tr>
        <w:tc>
          <w:tcPr>
            <w:tcW w:type="dxa" w:w="2304"/>
            <w:shd w:fill="FFFFFF"/>
            <w:tcMar>
              <w:top w:w="70" w:type="dxa"/>
              <w:bottom w:w="70" w:type="dxa"/>
              <w:left w:w="100" w:type="dxa"/>
              <w:right w:w="100" w:type="dxa"/>
            </w:tcMar>
          </w:tcPr>
          <w:p>
            <w:r>
              <w:rPr>
                <w:rFonts w:ascii="Calibri" w:hAnsi="Calibri"/>
                <w:color w:val="374151"/>
                <w:sz w:val="17"/>
              </w:rPr>
              <w:t>functions</w:t>
            </w:r>
          </w:p>
        </w:tc>
        <w:tc>
          <w:tcPr>
            <w:tcW w:type="dxa" w:w="2736"/>
            <w:shd w:fill="FFFFFF"/>
            <w:tcMar>
              <w:top w:w="70" w:type="dxa"/>
              <w:bottom w:w="70" w:type="dxa"/>
              <w:left w:w="100" w:type="dxa"/>
              <w:right w:w="100" w:type="dxa"/>
            </w:tcMar>
          </w:tcPr>
          <w:p>
            <w:r>
              <w:rPr>
                <w:rFonts w:ascii="Calibri" w:hAnsi="Calibri"/>
                <w:color w:val="374151"/>
                <w:sz w:val="17"/>
              </w:rPr>
              <w:t>id (UUID), name, runtime, handler, code_location, actual_state</w:t>
            </w:r>
          </w:p>
        </w:tc>
        <w:tc>
          <w:tcPr>
            <w:tcW w:type="dxa" w:w="4320"/>
            <w:shd w:fill="FFFFFF"/>
            <w:tcMar>
              <w:top w:w="70" w:type="dxa"/>
              <w:bottom w:w="70" w:type="dxa"/>
              <w:left w:w="100" w:type="dxa"/>
              <w:right w:w="100" w:type="dxa"/>
            </w:tcMar>
          </w:tcPr>
          <w:p>
            <w:r>
              <w:rPr>
                <w:rFonts w:ascii="Calibri" w:hAnsi="Calibri"/>
                <w:color w:val="374151"/>
                <w:sz w:val="17"/>
              </w:rPr>
              <w:t>One-to-many with function_executions.</w:t>
            </w:r>
          </w:p>
        </w:tc>
      </w:tr>
      <w:tr>
        <w:tc>
          <w:tcPr>
            <w:tcW w:type="dxa" w:w="2304"/>
            <w:shd w:fill="F8FAFC"/>
            <w:tcMar>
              <w:top w:w="70" w:type="dxa"/>
              <w:bottom w:w="70" w:type="dxa"/>
              <w:left w:w="100" w:type="dxa"/>
              <w:right w:w="100" w:type="dxa"/>
            </w:tcMar>
          </w:tcPr>
          <w:p>
            <w:r>
              <w:rPr>
                <w:rFonts w:ascii="Calibri" w:hAnsi="Calibri"/>
                <w:color w:val="374151"/>
                <w:sz w:val="17"/>
              </w:rPr>
              <w:t>vault_secrets</w:t>
            </w:r>
          </w:p>
        </w:tc>
        <w:tc>
          <w:tcPr>
            <w:tcW w:type="dxa" w:w="2736"/>
            <w:shd w:fill="F8FAFC"/>
            <w:tcMar>
              <w:top w:w="70" w:type="dxa"/>
              <w:bottom w:w="70" w:type="dxa"/>
              <w:left w:w="100" w:type="dxa"/>
              <w:right w:w="100" w:type="dxa"/>
            </w:tcMar>
          </w:tcPr>
          <w:p>
            <w:r>
              <w:rPr>
                <w:rFonts w:ascii="Calibri" w:hAnsi="Calibri"/>
                <w:color w:val="374151"/>
                <w:sz w:val="17"/>
              </w:rPr>
              <w:t>id (UUID), key (Unique), encrypted_value, nonce, salt, created_at</w:t>
            </w:r>
          </w:p>
        </w:tc>
        <w:tc>
          <w:tcPr>
            <w:tcW w:type="dxa" w:w="4320"/>
            <w:shd w:fill="F8FAFC"/>
            <w:tcMar>
              <w:top w:w="70" w:type="dxa"/>
              <w:bottom w:w="70" w:type="dxa"/>
              <w:left w:w="100" w:type="dxa"/>
              <w:right w:w="100" w:type="dxa"/>
            </w:tcMar>
          </w:tcPr>
          <w:p>
            <w:r>
              <w:rPr>
                <w:rFonts w:ascii="Calibri" w:hAnsi="Calibri"/>
                <w:color w:val="374151"/>
                <w:sz w:val="17"/>
              </w:rPr>
              <w:t>Zero plaintext stored; AES-256-GCM cipher payload.</w:t>
            </w:r>
          </w:p>
        </w:tc>
      </w:tr>
      <w:tr>
        <w:tc>
          <w:tcPr>
            <w:tcW w:type="dxa" w:w="2304"/>
            <w:shd w:fill="FFFFFF"/>
            <w:tcMar>
              <w:top w:w="70" w:type="dxa"/>
              <w:bottom w:w="70" w:type="dxa"/>
              <w:left w:w="100" w:type="dxa"/>
              <w:right w:w="100" w:type="dxa"/>
            </w:tcMar>
          </w:tcPr>
          <w:p>
            <w:r>
              <w:rPr>
                <w:rFonts w:ascii="Calibri" w:hAnsi="Calibri"/>
                <w:color w:val="374151"/>
                <w:sz w:val="17"/>
              </w:rPr>
              <w:t>event_queues</w:t>
            </w:r>
          </w:p>
        </w:tc>
        <w:tc>
          <w:tcPr>
            <w:tcW w:type="dxa" w:w="2736"/>
            <w:shd w:fill="FFFFFF"/>
            <w:tcMar>
              <w:top w:w="70" w:type="dxa"/>
              <w:bottom w:w="70" w:type="dxa"/>
              <w:left w:w="100" w:type="dxa"/>
              <w:right w:w="100" w:type="dxa"/>
            </w:tcMar>
          </w:tcPr>
          <w:p>
            <w:r>
              <w:rPr>
                <w:rFonts w:ascii="Calibri" w:hAnsi="Calibri"/>
                <w:color w:val="374151"/>
                <w:sz w:val="17"/>
              </w:rPr>
              <w:t>id (UUID), name (Unique), message_count, dlq_id, created_at</w:t>
            </w:r>
          </w:p>
        </w:tc>
        <w:tc>
          <w:tcPr>
            <w:tcW w:type="dxa" w:w="4320"/>
            <w:shd w:fill="FFFFFF"/>
            <w:tcMar>
              <w:top w:w="70" w:type="dxa"/>
              <w:bottom w:w="70" w:type="dxa"/>
              <w:left w:w="100" w:type="dxa"/>
              <w:right w:w="100" w:type="dxa"/>
            </w:tcMar>
          </w:tcPr>
          <w:p>
            <w:r>
              <w:rPr>
                <w:rFonts w:ascii="Calibri" w:hAnsi="Calibri"/>
                <w:color w:val="374151"/>
                <w:sz w:val="17"/>
              </w:rPr>
              <w:t>Self-referential foreign key for Dead Letter Queue.</w:t>
            </w:r>
          </w:p>
        </w:tc>
      </w:tr>
      <w:tr>
        <w:tc>
          <w:tcPr>
            <w:tcW w:type="dxa" w:w="2304"/>
            <w:shd w:fill="F8FAFC"/>
            <w:tcMar>
              <w:top w:w="70" w:type="dxa"/>
              <w:bottom w:w="70" w:type="dxa"/>
              <w:left w:w="100" w:type="dxa"/>
              <w:right w:w="100" w:type="dxa"/>
            </w:tcMar>
          </w:tcPr>
          <w:p>
            <w:r>
              <w:rPr>
                <w:rFonts w:ascii="Calibri" w:hAnsi="Calibri"/>
                <w:color w:val="374151"/>
                <w:sz w:val="17"/>
              </w:rPr>
              <w:t>cloud_providers</w:t>
            </w:r>
          </w:p>
        </w:tc>
        <w:tc>
          <w:tcPr>
            <w:tcW w:type="dxa" w:w="2736"/>
            <w:shd w:fill="F8FAFC"/>
            <w:tcMar>
              <w:top w:w="70" w:type="dxa"/>
              <w:bottom w:w="70" w:type="dxa"/>
              <w:left w:w="100" w:type="dxa"/>
              <w:right w:w="100" w:type="dxa"/>
            </w:tcMar>
          </w:tcPr>
          <w:p>
            <w:r>
              <w:rPr>
                <w:rFonts w:ascii="Calibri" w:hAnsi="Calibri"/>
                <w:color w:val="374151"/>
                <w:sz w:val="17"/>
              </w:rPr>
              <w:t>id (UUID), provider_type, name, credentials_vault_id, status</w:t>
            </w:r>
          </w:p>
        </w:tc>
        <w:tc>
          <w:tcPr>
            <w:tcW w:type="dxa" w:w="4320"/>
            <w:shd w:fill="F8FAFC"/>
            <w:tcMar>
              <w:top w:w="70" w:type="dxa"/>
              <w:bottom w:w="70" w:type="dxa"/>
              <w:left w:w="100" w:type="dxa"/>
              <w:right w:w="100" w:type="dxa"/>
            </w:tcMar>
          </w:tcPr>
          <w:p>
            <w:r>
              <w:rPr>
                <w:rFonts w:ascii="Calibri" w:hAnsi="Calibri"/>
                <w:color w:val="374151"/>
                <w:sz w:val="17"/>
              </w:rPr>
              <w:t>Foreign key to vault_secrets.id for encrypted creds.</w:t>
            </w:r>
          </w:p>
        </w:tc>
      </w:tr>
      <w:tr>
        <w:tc>
          <w:tcPr>
            <w:tcW w:type="dxa" w:w="2304"/>
            <w:shd w:fill="FFFFFF"/>
            <w:tcMar>
              <w:top w:w="70" w:type="dxa"/>
              <w:bottom w:w="70" w:type="dxa"/>
              <w:left w:w="100" w:type="dxa"/>
              <w:right w:w="100" w:type="dxa"/>
            </w:tcMar>
          </w:tcPr>
          <w:p>
            <w:r>
              <w:rPr>
                <w:rFonts w:ascii="Calibri" w:hAnsi="Calibri"/>
                <w:color w:val="374151"/>
                <w:sz w:val="17"/>
              </w:rPr>
              <w:t>audit_logs</w:t>
            </w:r>
          </w:p>
        </w:tc>
        <w:tc>
          <w:tcPr>
            <w:tcW w:type="dxa" w:w="2736"/>
            <w:shd w:fill="FFFFFF"/>
            <w:tcMar>
              <w:top w:w="70" w:type="dxa"/>
              <w:bottom w:w="70" w:type="dxa"/>
              <w:left w:w="100" w:type="dxa"/>
              <w:right w:w="100" w:type="dxa"/>
            </w:tcMar>
          </w:tcPr>
          <w:p>
            <w:r>
              <w:rPr>
                <w:rFonts w:ascii="Calibri" w:hAnsi="Calibri"/>
                <w:color w:val="374151"/>
                <w:sz w:val="17"/>
              </w:rPr>
              <w:t>id (UUID), user_id, action, target_resource, ip_address, timestamp</w:t>
            </w:r>
          </w:p>
        </w:tc>
        <w:tc>
          <w:tcPr>
            <w:tcW w:type="dxa" w:w="4320"/>
            <w:shd w:fill="FFFFFF"/>
            <w:tcMar>
              <w:top w:w="70" w:type="dxa"/>
              <w:bottom w:w="70" w:type="dxa"/>
              <w:left w:w="100" w:type="dxa"/>
              <w:right w:w="100" w:type="dxa"/>
            </w:tcMar>
          </w:tcPr>
          <w:p>
            <w:r>
              <w:rPr>
                <w:rFonts w:ascii="Calibri" w:hAnsi="Calibri"/>
                <w:color w:val="374151"/>
                <w:sz w:val="17"/>
              </w:rPr>
              <w:t>Immutable append-only trail; Foreign key to users.id.</w:t>
            </w:r>
          </w:p>
        </w:tc>
      </w:tr>
    </w:tbl>
    <w:p>
      <w:pPr>
        <w:spacing w:after="120"/>
      </w:pPr>
    </w:p>
    <w:p>
      <w:pPr>
        <w:spacing w:before="440" w:after="120"/>
        <w:pBdr>
          <w:bottom w:val="single" w:sz="12" w:space="4" w:color="0A1628"/>
        </w:pBdr>
      </w:pPr>
      <w:r>
        <w:rPr>
          <w:rFonts w:ascii="Calibri" w:hAnsi="Calibri"/>
          <w:b/>
          <w:color w:val="0A1628"/>
          <w:sz w:val="32"/>
        </w:rPr>
        <w:t>7. API &amp; Route Inventory</w:t>
      </w:r>
    </w:p>
    <w:p>
      <w:pPr>
        <w:spacing w:after="100" w:line="276" w:lineRule="auto"/>
      </w:pPr>
      <w:r>
        <w:rPr>
          <w:rFonts w:ascii="Calibri" w:hAnsi="Calibri"/>
          <w:color w:val="374151"/>
          <w:sz w:val="20"/>
        </w:rPr>
        <w:t>The backend exposes RESTful endpoints structured under the /api/v1 prefix. All production endpoints enforce Bearer JWT authentication and RBAC validation, with exceptions detailed in the Security Audit section: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A1628"/>
            <w:tcMar>
              <w:top w:w="90" w:type="dxa"/>
              <w:bottom w:w="90" w:type="dxa"/>
              <w:left w:w="100" w:type="dxa"/>
              <w:right w:w="100" w:type="dxa"/>
            </w:tcMar>
          </w:tcPr>
          <w:p>
            <w:pPr>
              <w:jc w:val="left"/>
            </w:pPr>
            <w:r>
              <w:rPr>
                <w:rFonts w:ascii="Calibri" w:hAnsi="Calibri"/>
                <w:b/>
                <w:color w:val="FFFFFF"/>
                <w:sz w:val="18"/>
              </w:rPr>
              <w:t>Service</w:t>
            </w:r>
          </w:p>
        </w:tc>
        <w:tc>
          <w:tcPr>
            <w:tcW w:type="dxa" w:w="3600"/>
            <w:shd w:fill="0A1628"/>
            <w:tcMar>
              <w:top w:w="90" w:type="dxa"/>
              <w:bottom w:w="90" w:type="dxa"/>
              <w:left w:w="100" w:type="dxa"/>
              <w:right w:w="100" w:type="dxa"/>
            </w:tcMar>
          </w:tcPr>
          <w:p>
            <w:pPr>
              <w:jc w:val="left"/>
            </w:pPr>
            <w:r>
              <w:rPr>
                <w:rFonts w:ascii="Calibri" w:hAnsi="Calibri"/>
                <w:b/>
                <w:color w:val="FFFFFF"/>
                <w:sz w:val="18"/>
              </w:rPr>
              <w:t>Endpoint Path</w:t>
            </w:r>
          </w:p>
        </w:tc>
        <w:tc>
          <w:tcPr>
            <w:tcW w:type="dxa" w:w="1584"/>
            <w:shd w:fill="0A1628"/>
            <w:tcMar>
              <w:top w:w="90" w:type="dxa"/>
              <w:bottom w:w="90" w:type="dxa"/>
              <w:left w:w="100" w:type="dxa"/>
              <w:right w:w="100" w:type="dxa"/>
            </w:tcMar>
          </w:tcPr>
          <w:p>
            <w:pPr>
              <w:jc w:val="left"/>
            </w:pPr>
            <w:r>
              <w:rPr>
                <w:rFonts w:ascii="Calibri" w:hAnsi="Calibri"/>
                <w:b/>
                <w:color w:val="FFFFFF"/>
                <w:sz w:val="18"/>
              </w:rPr>
              <w:t>HTTP Method</w:t>
            </w:r>
          </w:p>
        </w:tc>
        <w:tc>
          <w:tcPr>
            <w:tcW w:type="dxa" w:w="2448"/>
            <w:shd w:fill="0A1628"/>
            <w:tcMar>
              <w:top w:w="90" w:type="dxa"/>
              <w:bottom w:w="90" w:type="dxa"/>
              <w:left w:w="100" w:type="dxa"/>
              <w:right w:w="100" w:type="dxa"/>
            </w:tcMar>
          </w:tcPr>
          <w:p>
            <w:pPr>
              <w:jc w:val="left"/>
            </w:pPr>
            <w:r>
              <w:rPr>
                <w:rFonts w:ascii="Calibri" w:hAnsi="Calibri"/>
                <w:b/>
                <w:color w:val="FFFFFF"/>
                <w:sz w:val="18"/>
              </w:rPr>
              <w:t>Auth Requirement</w:t>
            </w:r>
          </w:p>
        </w:tc>
      </w:tr>
      <w:tr>
        <w:tc>
          <w:tcPr>
            <w:tcW w:type="dxa" w:w="1728"/>
            <w:shd w:fill="FFFFFF"/>
            <w:tcMar>
              <w:top w:w="70" w:type="dxa"/>
              <w:bottom w:w="70" w:type="dxa"/>
              <w:left w:w="100" w:type="dxa"/>
              <w:right w:w="100" w:type="dxa"/>
            </w:tcMar>
          </w:tcPr>
          <w:p>
            <w:r>
              <w:rPr>
                <w:rFonts w:ascii="Calibri" w:hAnsi="Calibri"/>
                <w:color w:val="374151"/>
                <w:sz w:val="17"/>
              </w:rPr>
              <w:t>Auth / IAM</w:t>
            </w:r>
          </w:p>
        </w:tc>
        <w:tc>
          <w:tcPr>
            <w:tcW w:type="dxa" w:w="3600"/>
            <w:shd w:fill="FFFFFF"/>
            <w:tcMar>
              <w:top w:w="70" w:type="dxa"/>
              <w:bottom w:w="70" w:type="dxa"/>
              <w:left w:w="100" w:type="dxa"/>
              <w:right w:w="100" w:type="dxa"/>
            </w:tcMar>
          </w:tcPr>
          <w:p>
            <w:r>
              <w:rPr>
                <w:rFonts w:ascii="Calibri" w:hAnsi="Calibri"/>
                <w:color w:val="374151"/>
                <w:sz w:val="17"/>
              </w:rPr>
              <w:t>/api/v1/auth/login</w:t>
            </w:r>
          </w:p>
        </w:tc>
        <w:tc>
          <w:tcPr>
            <w:tcW w:type="dxa" w:w="1584"/>
            <w:shd w:fill="FFFFFF"/>
            <w:tcMar>
              <w:top w:w="70" w:type="dxa"/>
              <w:bottom w:w="70" w:type="dxa"/>
              <w:left w:w="100" w:type="dxa"/>
              <w:right w:w="100" w:type="dxa"/>
            </w:tcMar>
          </w:tcPr>
          <w:p>
            <w:r>
              <w:rPr>
                <w:rFonts w:ascii="Calibri" w:hAnsi="Calibri"/>
                <w:color w:val="374151"/>
                <w:sz w:val="17"/>
              </w:rPr>
              <w:t>POST</w:t>
            </w:r>
          </w:p>
        </w:tc>
        <w:tc>
          <w:tcPr>
            <w:tcW w:type="dxa" w:w="2448"/>
            <w:shd w:fill="FFFFFF"/>
            <w:tcMar>
              <w:top w:w="70" w:type="dxa"/>
              <w:bottom w:w="70" w:type="dxa"/>
              <w:left w:w="100" w:type="dxa"/>
              <w:right w:w="100" w:type="dxa"/>
            </w:tcMar>
          </w:tcPr>
          <w:p>
            <w:r>
              <w:rPr>
                <w:rFonts w:ascii="Calibri" w:hAnsi="Calibri"/>
                <w:color w:val="374151"/>
                <w:sz w:val="17"/>
              </w:rPr>
              <w:t>Public (OAuth2 Password)</w:t>
            </w:r>
          </w:p>
        </w:tc>
      </w:tr>
      <w:tr>
        <w:tc>
          <w:tcPr>
            <w:tcW w:type="dxa" w:w="1728"/>
            <w:shd w:fill="F8FAFC"/>
            <w:tcMar>
              <w:top w:w="70" w:type="dxa"/>
              <w:bottom w:w="70" w:type="dxa"/>
              <w:left w:w="100" w:type="dxa"/>
              <w:right w:w="100" w:type="dxa"/>
            </w:tcMar>
          </w:tcPr>
          <w:p>
            <w:r>
              <w:rPr>
                <w:rFonts w:ascii="Calibri" w:hAnsi="Calibri"/>
                <w:color w:val="374151"/>
                <w:sz w:val="17"/>
              </w:rPr>
              <w:t>Auth / IAM</w:t>
            </w:r>
          </w:p>
        </w:tc>
        <w:tc>
          <w:tcPr>
            <w:tcW w:type="dxa" w:w="3600"/>
            <w:shd w:fill="F8FAFC"/>
            <w:tcMar>
              <w:top w:w="70" w:type="dxa"/>
              <w:bottom w:w="70" w:type="dxa"/>
              <w:left w:w="100" w:type="dxa"/>
              <w:right w:w="100" w:type="dxa"/>
            </w:tcMar>
          </w:tcPr>
          <w:p>
            <w:r>
              <w:rPr>
                <w:rFonts w:ascii="Calibri" w:hAnsi="Calibri"/>
                <w:color w:val="374151"/>
                <w:sz w:val="17"/>
              </w:rPr>
              <w:t>/api/v1/auth/me</w:t>
            </w:r>
          </w:p>
        </w:tc>
        <w:tc>
          <w:tcPr>
            <w:tcW w:type="dxa" w:w="1584"/>
            <w:shd w:fill="F8FAFC"/>
            <w:tcMar>
              <w:top w:w="70" w:type="dxa"/>
              <w:bottom w:w="70" w:type="dxa"/>
              <w:left w:w="100" w:type="dxa"/>
              <w:right w:w="100" w:type="dxa"/>
            </w:tcMar>
          </w:tcPr>
          <w:p>
            <w:r>
              <w:rPr>
                <w:rFonts w:ascii="Calibri" w:hAnsi="Calibri"/>
                <w:color w:val="374151"/>
                <w:sz w:val="17"/>
              </w:rPr>
              <w:t>GET</w:t>
            </w:r>
          </w:p>
        </w:tc>
        <w:tc>
          <w:tcPr>
            <w:tcW w:type="dxa" w:w="2448"/>
            <w:shd w:fill="F8FAFC"/>
            <w:tcMar>
              <w:top w:w="70" w:type="dxa"/>
              <w:bottom w:w="70" w:type="dxa"/>
              <w:left w:w="100" w:type="dxa"/>
              <w:right w:w="100" w:type="dxa"/>
            </w:tcMar>
          </w:tcPr>
          <w:p>
            <w:r>
              <w:rPr>
                <w:rFonts w:ascii="Calibri" w:hAnsi="Calibri"/>
                <w:color w:val="374151"/>
                <w:sz w:val="17"/>
              </w:rPr>
              <w:t>Bearer JWT (Any User)</w:t>
            </w:r>
          </w:p>
        </w:tc>
      </w:tr>
      <w:tr>
        <w:tc>
          <w:tcPr>
            <w:tcW w:type="dxa" w:w="1728"/>
            <w:shd w:fill="FFFFFF"/>
            <w:tcMar>
              <w:top w:w="70" w:type="dxa"/>
              <w:bottom w:w="70" w:type="dxa"/>
              <w:left w:w="100" w:type="dxa"/>
              <w:right w:w="100" w:type="dxa"/>
            </w:tcMar>
          </w:tcPr>
          <w:p>
            <w:r>
              <w:rPr>
                <w:rFonts w:ascii="Calibri" w:hAnsi="Calibri"/>
                <w:color w:val="374151"/>
                <w:sz w:val="17"/>
              </w:rPr>
              <w:t>Auth / IAM</w:t>
            </w:r>
          </w:p>
        </w:tc>
        <w:tc>
          <w:tcPr>
            <w:tcW w:type="dxa" w:w="3600"/>
            <w:shd w:fill="FFFFFF"/>
            <w:tcMar>
              <w:top w:w="70" w:type="dxa"/>
              <w:bottom w:w="70" w:type="dxa"/>
              <w:left w:w="100" w:type="dxa"/>
              <w:right w:w="100" w:type="dxa"/>
            </w:tcMar>
          </w:tcPr>
          <w:p>
            <w:r>
              <w:rPr>
                <w:rFonts w:ascii="Calibri" w:hAnsi="Calibri"/>
                <w:color w:val="374151"/>
                <w:sz w:val="17"/>
              </w:rPr>
              <w:t>/api/v1/auth/register</w:t>
            </w:r>
          </w:p>
        </w:tc>
        <w:tc>
          <w:tcPr>
            <w:tcW w:type="dxa" w:w="1584"/>
            <w:shd w:fill="FFFFFF"/>
            <w:tcMar>
              <w:top w:w="70" w:type="dxa"/>
              <w:bottom w:w="70" w:type="dxa"/>
              <w:left w:w="100" w:type="dxa"/>
              <w:right w:w="100" w:type="dxa"/>
            </w:tcMar>
          </w:tcPr>
          <w:p>
            <w:r>
              <w:rPr>
                <w:rFonts w:ascii="Calibri" w:hAnsi="Calibri"/>
                <w:color w:val="374151"/>
                <w:sz w:val="17"/>
              </w:rPr>
              <w:t>POST</w:t>
            </w:r>
          </w:p>
        </w:tc>
        <w:tc>
          <w:tcPr>
            <w:tcW w:type="dxa" w:w="2448"/>
            <w:shd w:fill="FFFFFF"/>
            <w:tcMar>
              <w:top w:w="70" w:type="dxa"/>
              <w:bottom w:w="70" w:type="dxa"/>
              <w:left w:w="100" w:type="dxa"/>
              <w:right w:w="100" w:type="dxa"/>
            </w:tcMar>
          </w:tcPr>
          <w:p>
            <w:r>
              <w:rPr>
                <w:rFonts w:ascii="Calibri" w:hAnsi="Calibri"/>
                <w:color w:val="374151"/>
                <w:sz w:val="17"/>
              </w:rPr>
              <w:t>Admin JWT Required</w:t>
            </w:r>
          </w:p>
        </w:tc>
      </w:tr>
      <w:tr>
        <w:tc>
          <w:tcPr>
            <w:tcW w:type="dxa" w:w="1728"/>
            <w:shd w:fill="F8FAFC"/>
            <w:tcMar>
              <w:top w:w="70" w:type="dxa"/>
              <w:bottom w:w="70" w:type="dxa"/>
              <w:left w:w="100" w:type="dxa"/>
              <w:right w:w="100" w:type="dxa"/>
            </w:tcMar>
          </w:tcPr>
          <w:p>
            <w:r>
              <w:rPr>
                <w:rFonts w:ascii="Calibri" w:hAnsi="Calibri"/>
                <w:color w:val="374151"/>
                <w:sz w:val="17"/>
              </w:rPr>
              <w:t>Compute</w:t>
            </w:r>
          </w:p>
        </w:tc>
        <w:tc>
          <w:tcPr>
            <w:tcW w:type="dxa" w:w="3600"/>
            <w:shd w:fill="F8FAFC"/>
            <w:tcMar>
              <w:top w:w="70" w:type="dxa"/>
              <w:bottom w:w="70" w:type="dxa"/>
              <w:left w:w="100" w:type="dxa"/>
              <w:right w:w="100" w:type="dxa"/>
            </w:tcMar>
          </w:tcPr>
          <w:p>
            <w:r>
              <w:rPr>
                <w:rFonts w:ascii="Calibri" w:hAnsi="Calibri"/>
                <w:color w:val="374151"/>
                <w:sz w:val="17"/>
              </w:rPr>
              <w:t>/api/v1/compute/instances</w:t>
            </w:r>
          </w:p>
        </w:tc>
        <w:tc>
          <w:tcPr>
            <w:tcW w:type="dxa" w:w="1584"/>
            <w:shd w:fill="F8FAFC"/>
            <w:tcMar>
              <w:top w:w="70" w:type="dxa"/>
              <w:bottom w:w="70" w:type="dxa"/>
              <w:left w:w="100" w:type="dxa"/>
              <w:right w:w="100" w:type="dxa"/>
            </w:tcMar>
          </w:tcPr>
          <w:p>
            <w:r>
              <w:rPr>
                <w:rFonts w:ascii="Calibri" w:hAnsi="Calibri"/>
                <w:color w:val="374151"/>
                <w:sz w:val="17"/>
              </w:rPr>
              <w:t>GET / POST</w:t>
            </w:r>
          </w:p>
        </w:tc>
        <w:tc>
          <w:tcPr>
            <w:tcW w:type="dxa" w:w="2448"/>
            <w:shd w:fill="F8FAFC"/>
            <w:tcMar>
              <w:top w:w="70" w:type="dxa"/>
              <w:bottom w:w="70" w:type="dxa"/>
              <w:left w:w="100" w:type="dxa"/>
              <w:right w:w="100" w:type="dxa"/>
            </w:tcMar>
          </w:tcPr>
          <w:p>
            <w:r>
              <w:rPr>
                <w:rFonts w:ascii="Calibri" w:hAnsi="Calibri"/>
                <w:color w:val="374151"/>
                <w:sz w:val="17"/>
              </w:rPr>
              <w:t>Bearer JWT (Compute:Read/Write)</w:t>
            </w:r>
          </w:p>
        </w:tc>
      </w:tr>
      <w:tr>
        <w:tc>
          <w:tcPr>
            <w:tcW w:type="dxa" w:w="1728"/>
            <w:shd w:fill="FFFFFF"/>
            <w:tcMar>
              <w:top w:w="70" w:type="dxa"/>
              <w:bottom w:w="70" w:type="dxa"/>
              <w:left w:w="100" w:type="dxa"/>
              <w:right w:w="100" w:type="dxa"/>
            </w:tcMar>
          </w:tcPr>
          <w:p>
            <w:r>
              <w:rPr>
                <w:rFonts w:ascii="Calibri" w:hAnsi="Calibri"/>
                <w:color w:val="374151"/>
                <w:sz w:val="17"/>
              </w:rPr>
              <w:t>Compute</w:t>
            </w:r>
          </w:p>
        </w:tc>
        <w:tc>
          <w:tcPr>
            <w:tcW w:type="dxa" w:w="3600"/>
            <w:shd w:fill="FFFFFF"/>
            <w:tcMar>
              <w:top w:w="70" w:type="dxa"/>
              <w:bottom w:w="70" w:type="dxa"/>
              <w:left w:w="100" w:type="dxa"/>
              <w:right w:w="100" w:type="dxa"/>
            </w:tcMar>
          </w:tcPr>
          <w:p>
            <w:r>
              <w:rPr>
                <w:rFonts w:ascii="Calibri" w:hAnsi="Calibri"/>
                <w:color w:val="374151"/>
                <w:sz w:val="17"/>
              </w:rPr>
              <w:t>/api/v1/compute/instances/{id}</w:t>
            </w:r>
          </w:p>
        </w:tc>
        <w:tc>
          <w:tcPr>
            <w:tcW w:type="dxa" w:w="1584"/>
            <w:shd w:fill="FFFFFF"/>
            <w:tcMar>
              <w:top w:w="70" w:type="dxa"/>
              <w:bottom w:w="70" w:type="dxa"/>
              <w:left w:w="100" w:type="dxa"/>
              <w:right w:w="100" w:type="dxa"/>
            </w:tcMar>
          </w:tcPr>
          <w:p>
            <w:r>
              <w:rPr>
                <w:rFonts w:ascii="Calibri" w:hAnsi="Calibri"/>
                <w:color w:val="374151"/>
                <w:sz w:val="17"/>
              </w:rPr>
              <w:t>GET / DELETE</w:t>
            </w:r>
          </w:p>
        </w:tc>
        <w:tc>
          <w:tcPr>
            <w:tcW w:type="dxa" w:w="2448"/>
            <w:shd w:fill="FFFFFF"/>
            <w:tcMar>
              <w:top w:w="70" w:type="dxa"/>
              <w:bottom w:w="70" w:type="dxa"/>
              <w:left w:w="100" w:type="dxa"/>
              <w:right w:w="100" w:type="dxa"/>
            </w:tcMar>
          </w:tcPr>
          <w:p>
            <w:r>
              <w:rPr>
                <w:rFonts w:ascii="Calibri" w:hAnsi="Calibri"/>
                <w:color w:val="374151"/>
                <w:sz w:val="17"/>
              </w:rPr>
              <w:t>Bearer JWT (Compute:Read/Write)</w:t>
            </w:r>
          </w:p>
        </w:tc>
      </w:tr>
      <w:tr>
        <w:tc>
          <w:tcPr>
            <w:tcW w:type="dxa" w:w="1728"/>
            <w:shd w:fill="F8FAFC"/>
            <w:tcMar>
              <w:top w:w="70" w:type="dxa"/>
              <w:bottom w:w="70" w:type="dxa"/>
              <w:left w:w="100" w:type="dxa"/>
              <w:right w:w="100" w:type="dxa"/>
            </w:tcMar>
          </w:tcPr>
          <w:p>
            <w:r>
              <w:rPr>
                <w:rFonts w:ascii="Calibri" w:hAnsi="Calibri"/>
                <w:color w:val="374151"/>
                <w:sz w:val="17"/>
              </w:rPr>
              <w:t>Compute</w:t>
            </w:r>
          </w:p>
        </w:tc>
        <w:tc>
          <w:tcPr>
            <w:tcW w:type="dxa" w:w="3600"/>
            <w:shd w:fill="F8FAFC"/>
            <w:tcMar>
              <w:top w:w="70" w:type="dxa"/>
              <w:bottom w:w="70" w:type="dxa"/>
              <w:left w:w="100" w:type="dxa"/>
              <w:right w:w="100" w:type="dxa"/>
            </w:tcMar>
          </w:tcPr>
          <w:p>
            <w:r>
              <w:rPr>
                <w:rFonts w:ascii="Calibri" w:hAnsi="Calibri"/>
                <w:color w:val="374151"/>
                <w:sz w:val="17"/>
              </w:rPr>
              <w:t>/api/v1/compute/instances/{id}/start</w:t>
            </w:r>
          </w:p>
        </w:tc>
        <w:tc>
          <w:tcPr>
            <w:tcW w:type="dxa" w:w="1584"/>
            <w:shd w:fill="F8FAFC"/>
            <w:tcMar>
              <w:top w:w="70" w:type="dxa"/>
              <w:bottom w:w="70" w:type="dxa"/>
              <w:left w:w="100" w:type="dxa"/>
              <w:right w:w="100" w:type="dxa"/>
            </w:tcMar>
          </w:tcPr>
          <w:p>
            <w:r>
              <w:rPr>
                <w:rFonts w:ascii="Calibri" w:hAnsi="Calibri"/>
                <w:color w:val="374151"/>
                <w:sz w:val="17"/>
              </w:rPr>
              <w:t>POST</w:t>
            </w:r>
          </w:p>
        </w:tc>
        <w:tc>
          <w:tcPr>
            <w:tcW w:type="dxa" w:w="2448"/>
            <w:shd w:fill="F8FAFC"/>
            <w:tcMar>
              <w:top w:w="70" w:type="dxa"/>
              <w:bottom w:w="70" w:type="dxa"/>
              <w:left w:w="100" w:type="dxa"/>
              <w:right w:w="100" w:type="dxa"/>
            </w:tcMar>
          </w:tcPr>
          <w:p>
            <w:r>
              <w:rPr>
                <w:rFonts w:ascii="Calibri" w:hAnsi="Calibri"/>
                <w:color w:val="374151"/>
                <w:sz w:val="17"/>
              </w:rPr>
              <w:t>Bearer JWT (Compute:Operate)</w:t>
            </w:r>
          </w:p>
        </w:tc>
      </w:tr>
      <w:tr>
        <w:tc>
          <w:tcPr>
            <w:tcW w:type="dxa" w:w="1728"/>
            <w:shd w:fill="FFFFFF"/>
            <w:tcMar>
              <w:top w:w="70" w:type="dxa"/>
              <w:bottom w:w="70" w:type="dxa"/>
              <w:left w:w="100" w:type="dxa"/>
              <w:right w:w="100" w:type="dxa"/>
            </w:tcMar>
          </w:tcPr>
          <w:p>
            <w:r>
              <w:rPr>
                <w:rFonts w:ascii="Calibri" w:hAnsi="Calibri"/>
                <w:color w:val="374151"/>
                <w:sz w:val="17"/>
              </w:rPr>
              <w:t>Compute</w:t>
            </w:r>
          </w:p>
        </w:tc>
        <w:tc>
          <w:tcPr>
            <w:tcW w:type="dxa" w:w="3600"/>
            <w:shd w:fill="FFFFFF"/>
            <w:tcMar>
              <w:top w:w="70" w:type="dxa"/>
              <w:bottom w:w="70" w:type="dxa"/>
              <w:left w:w="100" w:type="dxa"/>
              <w:right w:w="100" w:type="dxa"/>
            </w:tcMar>
          </w:tcPr>
          <w:p>
            <w:r>
              <w:rPr>
                <w:rFonts w:ascii="Calibri" w:hAnsi="Calibri"/>
                <w:color w:val="374151"/>
                <w:sz w:val="17"/>
              </w:rPr>
              <w:t>/api/v1/compute/instances/{id}/stop</w:t>
            </w:r>
          </w:p>
        </w:tc>
        <w:tc>
          <w:tcPr>
            <w:tcW w:type="dxa" w:w="1584"/>
            <w:shd w:fill="FFFFFF"/>
            <w:tcMar>
              <w:top w:w="70" w:type="dxa"/>
              <w:bottom w:w="70" w:type="dxa"/>
              <w:left w:w="100" w:type="dxa"/>
              <w:right w:w="100" w:type="dxa"/>
            </w:tcMar>
          </w:tcPr>
          <w:p>
            <w:r>
              <w:rPr>
                <w:rFonts w:ascii="Calibri" w:hAnsi="Calibri"/>
                <w:color w:val="374151"/>
                <w:sz w:val="17"/>
              </w:rPr>
              <w:t>POST</w:t>
            </w:r>
          </w:p>
        </w:tc>
        <w:tc>
          <w:tcPr>
            <w:tcW w:type="dxa" w:w="2448"/>
            <w:shd w:fill="FFFFFF"/>
            <w:tcMar>
              <w:top w:w="70" w:type="dxa"/>
              <w:bottom w:w="70" w:type="dxa"/>
              <w:left w:w="100" w:type="dxa"/>
              <w:right w:w="100" w:type="dxa"/>
            </w:tcMar>
          </w:tcPr>
          <w:p>
            <w:r>
              <w:rPr>
                <w:rFonts w:ascii="Calibri" w:hAnsi="Calibri"/>
                <w:color w:val="374151"/>
                <w:sz w:val="17"/>
              </w:rPr>
              <w:t>Bearer JWT (Compute:Operate)</w:t>
            </w:r>
          </w:p>
        </w:tc>
      </w:tr>
      <w:tr>
        <w:tc>
          <w:tcPr>
            <w:tcW w:type="dxa" w:w="1728"/>
            <w:shd w:fill="F8FAFC"/>
            <w:tcMar>
              <w:top w:w="70" w:type="dxa"/>
              <w:bottom w:w="70" w:type="dxa"/>
              <w:left w:w="100" w:type="dxa"/>
              <w:right w:w="100" w:type="dxa"/>
            </w:tcMar>
          </w:tcPr>
          <w:p>
            <w:r>
              <w:rPr>
                <w:rFonts w:ascii="Calibri" w:hAnsi="Calibri"/>
                <w:color w:val="374151"/>
                <w:sz w:val="17"/>
              </w:rPr>
              <w:t>Database</w:t>
            </w:r>
          </w:p>
        </w:tc>
        <w:tc>
          <w:tcPr>
            <w:tcW w:type="dxa" w:w="3600"/>
            <w:shd w:fill="F8FAFC"/>
            <w:tcMar>
              <w:top w:w="70" w:type="dxa"/>
              <w:bottom w:w="70" w:type="dxa"/>
              <w:left w:w="100" w:type="dxa"/>
              <w:right w:w="100" w:type="dxa"/>
            </w:tcMar>
          </w:tcPr>
          <w:p>
            <w:r>
              <w:rPr>
                <w:rFonts w:ascii="Calibri" w:hAnsi="Calibri"/>
                <w:color w:val="374151"/>
                <w:sz w:val="17"/>
              </w:rPr>
              <w:t>/api/v1/databases</w:t>
            </w:r>
          </w:p>
        </w:tc>
        <w:tc>
          <w:tcPr>
            <w:tcW w:type="dxa" w:w="1584"/>
            <w:shd w:fill="F8FAFC"/>
            <w:tcMar>
              <w:top w:w="70" w:type="dxa"/>
              <w:bottom w:w="70" w:type="dxa"/>
              <w:left w:w="100" w:type="dxa"/>
              <w:right w:w="100" w:type="dxa"/>
            </w:tcMar>
          </w:tcPr>
          <w:p>
            <w:r>
              <w:rPr>
                <w:rFonts w:ascii="Calibri" w:hAnsi="Calibri"/>
                <w:color w:val="374151"/>
                <w:sz w:val="17"/>
              </w:rPr>
              <w:t>GET / POST</w:t>
            </w:r>
          </w:p>
        </w:tc>
        <w:tc>
          <w:tcPr>
            <w:tcW w:type="dxa" w:w="2448"/>
            <w:shd w:fill="F8FAFC"/>
            <w:tcMar>
              <w:top w:w="70" w:type="dxa"/>
              <w:bottom w:w="70" w:type="dxa"/>
              <w:left w:w="100" w:type="dxa"/>
              <w:right w:w="100" w:type="dxa"/>
            </w:tcMar>
          </w:tcPr>
          <w:p>
            <w:r>
              <w:rPr>
                <w:rFonts w:ascii="Calibri" w:hAnsi="Calibri"/>
                <w:color w:val="374151"/>
                <w:sz w:val="17"/>
              </w:rPr>
              <w:t>Bearer JWT (DB:Read/Write)</w:t>
            </w:r>
          </w:p>
        </w:tc>
      </w:tr>
      <w:tr>
        <w:tc>
          <w:tcPr>
            <w:tcW w:type="dxa" w:w="1728"/>
            <w:shd w:fill="FFFFFF"/>
            <w:tcMar>
              <w:top w:w="70" w:type="dxa"/>
              <w:bottom w:w="70" w:type="dxa"/>
              <w:left w:w="100" w:type="dxa"/>
              <w:right w:w="100" w:type="dxa"/>
            </w:tcMar>
          </w:tcPr>
          <w:p>
            <w:r>
              <w:rPr>
                <w:rFonts w:ascii="Calibri" w:hAnsi="Calibri"/>
                <w:color w:val="374151"/>
                <w:sz w:val="17"/>
              </w:rPr>
              <w:t>Database</w:t>
            </w:r>
          </w:p>
        </w:tc>
        <w:tc>
          <w:tcPr>
            <w:tcW w:type="dxa" w:w="3600"/>
            <w:shd w:fill="FFFFFF"/>
            <w:tcMar>
              <w:top w:w="70" w:type="dxa"/>
              <w:bottom w:w="70" w:type="dxa"/>
              <w:left w:w="100" w:type="dxa"/>
              <w:right w:w="100" w:type="dxa"/>
            </w:tcMar>
          </w:tcPr>
          <w:p>
            <w:r>
              <w:rPr>
                <w:rFonts w:ascii="Calibri" w:hAnsi="Calibri"/>
                <w:color w:val="374151"/>
                <w:sz w:val="17"/>
              </w:rPr>
              <w:t>/api/v1/databases/{id}</w:t>
            </w:r>
          </w:p>
        </w:tc>
        <w:tc>
          <w:tcPr>
            <w:tcW w:type="dxa" w:w="1584"/>
            <w:shd w:fill="FFFFFF"/>
            <w:tcMar>
              <w:top w:w="70" w:type="dxa"/>
              <w:bottom w:w="70" w:type="dxa"/>
              <w:left w:w="100" w:type="dxa"/>
              <w:right w:w="100" w:type="dxa"/>
            </w:tcMar>
          </w:tcPr>
          <w:p>
            <w:r>
              <w:rPr>
                <w:rFonts w:ascii="Calibri" w:hAnsi="Calibri"/>
                <w:color w:val="374151"/>
                <w:sz w:val="17"/>
              </w:rPr>
              <w:t>GET / DELETE</w:t>
            </w:r>
          </w:p>
        </w:tc>
        <w:tc>
          <w:tcPr>
            <w:tcW w:type="dxa" w:w="2448"/>
            <w:shd w:fill="FFFFFF"/>
            <w:tcMar>
              <w:top w:w="70" w:type="dxa"/>
              <w:bottom w:w="70" w:type="dxa"/>
              <w:left w:w="100" w:type="dxa"/>
              <w:right w:w="100" w:type="dxa"/>
            </w:tcMar>
          </w:tcPr>
          <w:p>
            <w:r>
              <w:rPr>
                <w:rFonts w:ascii="Calibri" w:hAnsi="Calibri"/>
                <w:color w:val="374151"/>
                <w:sz w:val="17"/>
              </w:rPr>
              <w:t>Bearer JWT (DB:Read/Write)</w:t>
            </w:r>
          </w:p>
        </w:tc>
      </w:tr>
      <w:tr>
        <w:tc>
          <w:tcPr>
            <w:tcW w:type="dxa" w:w="1728"/>
            <w:shd w:fill="F8FAFC"/>
            <w:tcMar>
              <w:top w:w="70" w:type="dxa"/>
              <w:bottom w:w="70" w:type="dxa"/>
              <w:left w:w="100" w:type="dxa"/>
              <w:right w:w="100" w:type="dxa"/>
            </w:tcMar>
          </w:tcPr>
          <w:p>
            <w:r>
              <w:rPr>
                <w:rFonts w:ascii="Calibri" w:hAnsi="Calibri"/>
                <w:color w:val="374151"/>
                <w:sz w:val="17"/>
              </w:rPr>
              <w:t>Storage</w:t>
            </w:r>
          </w:p>
        </w:tc>
        <w:tc>
          <w:tcPr>
            <w:tcW w:type="dxa" w:w="3600"/>
            <w:shd w:fill="F8FAFC"/>
            <w:tcMar>
              <w:top w:w="70" w:type="dxa"/>
              <w:bottom w:w="70" w:type="dxa"/>
              <w:left w:w="100" w:type="dxa"/>
              <w:right w:w="100" w:type="dxa"/>
            </w:tcMar>
          </w:tcPr>
          <w:p>
            <w:r>
              <w:rPr>
                <w:rFonts w:ascii="Calibri" w:hAnsi="Calibri"/>
                <w:color w:val="374151"/>
                <w:sz w:val="17"/>
              </w:rPr>
              <w:t>/api/v1/storage/buckets</w:t>
            </w:r>
          </w:p>
        </w:tc>
        <w:tc>
          <w:tcPr>
            <w:tcW w:type="dxa" w:w="1584"/>
            <w:shd w:fill="F8FAFC"/>
            <w:tcMar>
              <w:top w:w="70" w:type="dxa"/>
              <w:bottom w:w="70" w:type="dxa"/>
              <w:left w:w="100" w:type="dxa"/>
              <w:right w:w="100" w:type="dxa"/>
            </w:tcMar>
          </w:tcPr>
          <w:p>
            <w:r>
              <w:rPr>
                <w:rFonts w:ascii="Calibri" w:hAnsi="Calibri"/>
                <w:color w:val="374151"/>
                <w:sz w:val="17"/>
              </w:rPr>
              <w:t>GET / POST</w:t>
            </w:r>
          </w:p>
        </w:tc>
        <w:tc>
          <w:tcPr>
            <w:tcW w:type="dxa" w:w="2448"/>
            <w:shd w:fill="F8FAFC"/>
            <w:tcMar>
              <w:top w:w="70" w:type="dxa"/>
              <w:bottom w:w="70" w:type="dxa"/>
              <w:left w:w="100" w:type="dxa"/>
              <w:right w:w="100" w:type="dxa"/>
            </w:tcMar>
          </w:tcPr>
          <w:p>
            <w:r>
              <w:rPr>
                <w:rFonts w:ascii="Calibri" w:hAnsi="Calibri"/>
                <w:color w:val="374151"/>
                <w:sz w:val="17"/>
              </w:rPr>
              <w:t>Bearer JWT (Storage:Read/Write)</w:t>
            </w:r>
          </w:p>
        </w:tc>
      </w:tr>
      <w:tr>
        <w:tc>
          <w:tcPr>
            <w:tcW w:type="dxa" w:w="1728"/>
            <w:shd w:fill="FFFFFF"/>
            <w:tcMar>
              <w:top w:w="70" w:type="dxa"/>
              <w:bottom w:w="70" w:type="dxa"/>
              <w:left w:w="100" w:type="dxa"/>
              <w:right w:w="100" w:type="dxa"/>
            </w:tcMar>
          </w:tcPr>
          <w:p>
            <w:r>
              <w:rPr>
                <w:rFonts w:ascii="Calibri" w:hAnsi="Calibri"/>
                <w:color w:val="374151"/>
                <w:sz w:val="17"/>
              </w:rPr>
              <w:t>Storage</w:t>
            </w:r>
          </w:p>
        </w:tc>
        <w:tc>
          <w:tcPr>
            <w:tcW w:type="dxa" w:w="3600"/>
            <w:shd w:fill="FFFFFF"/>
            <w:tcMar>
              <w:top w:w="70" w:type="dxa"/>
              <w:bottom w:w="70" w:type="dxa"/>
              <w:left w:w="100" w:type="dxa"/>
              <w:right w:w="100" w:type="dxa"/>
            </w:tcMar>
          </w:tcPr>
          <w:p>
            <w:r>
              <w:rPr>
                <w:rFonts w:ascii="Calibri" w:hAnsi="Calibri"/>
                <w:color w:val="374151"/>
                <w:sz w:val="17"/>
              </w:rPr>
              <w:t>/api/v1/storage/buckets/{name}/objects</w:t>
            </w:r>
          </w:p>
        </w:tc>
        <w:tc>
          <w:tcPr>
            <w:tcW w:type="dxa" w:w="1584"/>
            <w:shd w:fill="FFFFFF"/>
            <w:tcMar>
              <w:top w:w="70" w:type="dxa"/>
              <w:bottom w:w="70" w:type="dxa"/>
              <w:left w:w="100" w:type="dxa"/>
              <w:right w:w="100" w:type="dxa"/>
            </w:tcMar>
          </w:tcPr>
          <w:p>
            <w:r>
              <w:rPr>
                <w:rFonts w:ascii="Calibri" w:hAnsi="Calibri"/>
                <w:color w:val="374151"/>
                <w:sz w:val="17"/>
              </w:rPr>
              <w:t>GET / POST</w:t>
            </w:r>
          </w:p>
        </w:tc>
        <w:tc>
          <w:tcPr>
            <w:tcW w:type="dxa" w:w="2448"/>
            <w:shd w:fill="FFFFFF"/>
            <w:tcMar>
              <w:top w:w="70" w:type="dxa"/>
              <w:bottom w:w="70" w:type="dxa"/>
              <w:left w:w="100" w:type="dxa"/>
              <w:right w:w="100" w:type="dxa"/>
            </w:tcMar>
          </w:tcPr>
          <w:p>
            <w:r>
              <w:rPr>
                <w:rFonts w:ascii="Calibri" w:hAnsi="Calibri"/>
                <w:color w:val="374151"/>
                <w:sz w:val="17"/>
              </w:rPr>
              <w:t>Bearer JWT (Storage:Read/Write)</w:t>
            </w:r>
          </w:p>
        </w:tc>
      </w:tr>
      <w:tr>
        <w:tc>
          <w:tcPr>
            <w:tcW w:type="dxa" w:w="1728"/>
            <w:shd w:fill="F8FAFC"/>
            <w:tcMar>
              <w:top w:w="70" w:type="dxa"/>
              <w:bottom w:w="70" w:type="dxa"/>
              <w:left w:w="100" w:type="dxa"/>
              <w:right w:w="100" w:type="dxa"/>
            </w:tcMar>
          </w:tcPr>
          <w:p>
            <w:r>
              <w:rPr>
                <w:rFonts w:ascii="Calibri" w:hAnsi="Calibri"/>
                <w:color w:val="374151"/>
                <w:sz w:val="17"/>
              </w:rPr>
              <w:t>Functions</w:t>
            </w:r>
          </w:p>
        </w:tc>
        <w:tc>
          <w:tcPr>
            <w:tcW w:type="dxa" w:w="3600"/>
            <w:shd w:fill="F8FAFC"/>
            <w:tcMar>
              <w:top w:w="70" w:type="dxa"/>
              <w:bottom w:w="70" w:type="dxa"/>
              <w:left w:w="100" w:type="dxa"/>
              <w:right w:w="100" w:type="dxa"/>
            </w:tcMar>
          </w:tcPr>
          <w:p>
            <w:r>
              <w:rPr>
                <w:rFonts w:ascii="Calibri" w:hAnsi="Calibri"/>
                <w:color w:val="374151"/>
                <w:sz w:val="17"/>
              </w:rPr>
              <w:t>/api/v1/functions</w:t>
            </w:r>
          </w:p>
        </w:tc>
        <w:tc>
          <w:tcPr>
            <w:tcW w:type="dxa" w:w="1584"/>
            <w:shd w:fill="F8FAFC"/>
            <w:tcMar>
              <w:top w:w="70" w:type="dxa"/>
              <w:bottom w:w="70" w:type="dxa"/>
              <w:left w:w="100" w:type="dxa"/>
              <w:right w:w="100" w:type="dxa"/>
            </w:tcMar>
          </w:tcPr>
          <w:p>
            <w:r>
              <w:rPr>
                <w:rFonts w:ascii="Calibri" w:hAnsi="Calibri"/>
                <w:color w:val="374151"/>
                <w:sz w:val="17"/>
              </w:rPr>
              <w:t>GET / POST</w:t>
            </w:r>
          </w:p>
        </w:tc>
        <w:tc>
          <w:tcPr>
            <w:tcW w:type="dxa" w:w="2448"/>
            <w:shd w:fill="F8FAFC"/>
            <w:tcMar>
              <w:top w:w="70" w:type="dxa"/>
              <w:bottom w:w="70" w:type="dxa"/>
              <w:left w:w="100" w:type="dxa"/>
              <w:right w:w="100" w:type="dxa"/>
            </w:tcMar>
          </w:tcPr>
          <w:p>
            <w:r>
              <w:rPr>
                <w:rFonts w:ascii="Calibri" w:hAnsi="Calibri"/>
                <w:color w:val="374151"/>
                <w:sz w:val="17"/>
              </w:rPr>
              <w:t>Bearer JWT (Functions:Read/Write)</w:t>
            </w:r>
          </w:p>
        </w:tc>
      </w:tr>
      <w:tr>
        <w:tc>
          <w:tcPr>
            <w:tcW w:type="dxa" w:w="1728"/>
            <w:shd w:fill="FFFFFF"/>
            <w:tcMar>
              <w:top w:w="70" w:type="dxa"/>
              <w:bottom w:w="70" w:type="dxa"/>
              <w:left w:w="100" w:type="dxa"/>
              <w:right w:w="100" w:type="dxa"/>
            </w:tcMar>
          </w:tcPr>
          <w:p>
            <w:r>
              <w:rPr>
                <w:rFonts w:ascii="Calibri" w:hAnsi="Calibri"/>
                <w:color w:val="374151"/>
                <w:sz w:val="17"/>
              </w:rPr>
              <w:t>Functions</w:t>
            </w:r>
          </w:p>
        </w:tc>
        <w:tc>
          <w:tcPr>
            <w:tcW w:type="dxa" w:w="3600"/>
            <w:shd w:fill="FFFFFF"/>
            <w:tcMar>
              <w:top w:w="70" w:type="dxa"/>
              <w:bottom w:w="70" w:type="dxa"/>
              <w:left w:w="100" w:type="dxa"/>
              <w:right w:w="100" w:type="dxa"/>
            </w:tcMar>
          </w:tcPr>
          <w:p>
            <w:r>
              <w:rPr>
                <w:rFonts w:ascii="Calibri" w:hAnsi="Calibri"/>
                <w:color w:val="374151"/>
                <w:sz w:val="17"/>
              </w:rPr>
              <w:t>/api/v1/functions/{id}/invoke</w:t>
            </w:r>
          </w:p>
        </w:tc>
        <w:tc>
          <w:tcPr>
            <w:tcW w:type="dxa" w:w="1584"/>
            <w:shd w:fill="FFFFFF"/>
            <w:tcMar>
              <w:top w:w="70" w:type="dxa"/>
              <w:bottom w:w="70" w:type="dxa"/>
              <w:left w:w="100" w:type="dxa"/>
              <w:right w:w="100" w:type="dxa"/>
            </w:tcMar>
          </w:tcPr>
          <w:p>
            <w:r>
              <w:rPr>
                <w:rFonts w:ascii="Calibri" w:hAnsi="Calibri"/>
                <w:color w:val="374151"/>
                <w:sz w:val="17"/>
              </w:rPr>
              <w:t>POST</w:t>
            </w:r>
          </w:p>
        </w:tc>
        <w:tc>
          <w:tcPr>
            <w:tcW w:type="dxa" w:w="2448"/>
            <w:shd w:fill="FFFFFF"/>
            <w:tcMar>
              <w:top w:w="70" w:type="dxa"/>
              <w:bottom w:w="70" w:type="dxa"/>
              <w:left w:w="100" w:type="dxa"/>
              <w:right w:w="100" w:type="dxa"/>
            </w:tcMar>
          </w:tcPr>
          <w:p>
            <w:r>
              <w:rPr>
                <w:rFonts w:ascii="Calibri" w:hAnsi="Calibri"/>
                <w:color w:val="374151"/>
                <w:sz w:val="17"/>
              </w:rPr>
              <w:t>AUDIT ALERT: Unauthenticated</w:t>
            </w:r>
          </w:p>
        </w:tc>
      </w:tr>
      <w:tr>
        <w:tc>
          <w:tcPr>
            <w:tcW w:type="dxa" w:w="1728"/>
            <w:shd w:fill="F8FAFC"/>
            <w:tcMar>
              <w:top w:w="70" w:type="dxa"/>
              <w:bottom w:w="70" w:type="dxa"/>
              <w:left w:w="100" w:type="dxa"/>
              <w:right w:w="100" w:type="dxa"/>
            </w:tcMar>
          </w:tcPr>
          <w:p>
            <w:r>
              <w:rPr>
                <w:rFonts w:ascii="Calibri" w:hAnsi="Calibri"/>
                <w:color w:val="374151"/>
                <w:sz w:val="17"/>
              </w:rPr>
              <w:t>Vault</w:t>
            </w:r>
          </w:p>
        </w:tc>
        <w:tc>
          <w:tcPr>
            <w:tcW w:type="dxa" w:w="3600"/>
            <w:shd w:fill="F8FAFC"/>
            <w:tcMar>
              <w:top w:w="70" w:type="dxa"/>
              <w:bottom w:w="70" w:type="dxa"/>
              <w:left w:w="100" w:type="dxa"/>
              <w:right w:w="100" w:type="dxa"/>
            </w:tcMar>
          </w:tcPr>
          <w:p>
            <w:r>
              <w:rPr>
                <w:rFonts w:ascii="Calibri" w:hAnsi="Calibri"/>
                <w:color w:val="374151"/>
                <w:sz w:val="17"/>
              </w:rPr>
              <w:t>/api/v1/vault/secrets</w:t>
            </w:r>
          </w:p>
        </w:tc>
        <w:tc>
          <w:tcPr>
            <w:tcW w:type="dxa" w:w="1584"/>
            <w:shd w:fill="F8FAFC"/>
            <w:tcMar>
              <w:top w:w="70" w:type="dxa"/>
              <w:bottom w:w="70" w:type="dxa"/>
              <w:left w:w="100" w:type="dxa"/>
              <w:right w:w="100" w:type="dxa"/>
            </w:tcMar>
          </w:tcPr>
          <w:p>
            <w:r>
              <w:rPr>
                <w:rFonts w:ascii="Calibri" w:hAnsi="Calibri"/>
                <w:color w:val="374151"/>
                <w:sz w:val="17"/>
              </w:rPr>
              <w:t>GET / POST</w:t>
            </w:r>
          </w:p>
        </w:tc>
        <w:tc>
          <w:tcPr>
            <w:tcW w:type="dxa" w:w="2448"/>
            <w:shd w:fill="F8FAFC"/>
            <w:tcMar>
              <w:top w:w="70" w:type="dxa"/>
              <w:bottom w:w="70" w:type="dxa"/>
              <w:left w:w="100" w:type="dxa"/>
              <w:right w:w="100" w:type="dxa"/>
            </w:tcMar>
          </w:tcPr>
          <w:p>
            <w:r>
              <w:rPr>
                <w:rFonts w:ascii="Calibri" w:hAnsi="Calibri"/>
                <w:color w:val="374151"/>
                <w:sz w:val="17"/>
              </w:rPr>
              <w:t>AUDIT ALERT: Unauthenticated</w:t>
            </w:r>
          </w:p>
        </w:tc>
      </w:tr>
      <w:tr>
        <w:tc>
          <w:tcPr>
            <w:tcW w:type="dxa" w:w="1728"/>
            <w:shd w:fill="FFFFFF"/>
            <w:tcMar>
              <w:top w:w="70" w:type="dxa"/>
              <w:bottom w:w="70" w:type="dxa"/>
              <w:left w:w="100" w:type="dxa"/>
              <w:right w:w="100" w:type="dxa"/>
            </w:tcMar>
          </w:tcPr>
          <w:p>
            <w:r>
              <w:rPr>
                <w:rFonts w:ascii="Calibri" w:hAnsi="Calibri"/>
                <w:color w:val="374151"/>
                <w:sz w:val="17"/>
              </w:rPr>
              <w:t>Vault</w:t>
            </w:r>
          </w:p>
        </w:tc>
        <w:tc>
          <w:tcPr>
            <w:tcW w:type="dxa" w:w="3600"/>
            <w:shd w:fill="FFFFFF"/>
            <w:tcMar>
              <w:top w:w="70" w:type="dxa"/>
              <w:bottom w:w="70" w:type="dxa"/>
              <w:left w:w="100" w:type="dxa"/>
              <w:right w:w="100" w:type="dxa"/>
            </w:tcMar>
          </w:tcPr>
          <w:p>
            <w:r>
              <w:rPr>
                <w:rFonts w:ascii="Calibri" w:hAnsi="Calibri"/>
                <w:color w:val="374151"/>
                <w:sz w:val="17"/>
              </w:rPr>
              <w:t>/api/v1/vault/secrets/{key}</w:t>
            </w:r>
          </w:p>
        </w:tc>
        <w:tc>
          <w:tcPr>
            <w:tcW w:type="dxa" w:w="1584"/>
            <w:shd w:fill="FFFFFF"/>
            <w:tcMar>
              <w:top w:w="70" w:type="dxa"/>
              <w:bottom w:w="70" w:type="dxa"/>
              <w:left w:w="100" w:type="dxa"/>
              <w:right w:w="100" w:type="dxa"/>
            </w:tcMar>
          </w:tcPr>
          <w:p>
            <w:r>
              <w:rPr>
                <w:rFonts w:ascii="Calibri" w:hAnsi="Calibri"/>
                <w:color w:val="374151"/>
                <w:sz w:val="17"/>
              </w:rPr>
              <w:t>GET / DELETE</w:t>
            </w:r>
          </w:p>
        </w:tc>
        <w:tc>
          <w:tcPr>
            <w:tcW w:type="dxa" w:w="2448"/>
            <w:shd w:fill="FFFFFF"/>
            <w:tcMar>
              <w:top w:w="70" w:type="dxa"/>
              <w:bottom w:w="70" w:type="dxa"/>
              <w:left w:w="100" w:type="dxa"/>
              <w:right w:w="100" w:type="dxa"/>
            </w:tcMar>
          </w:tcPr>
          <w:p>
            <w:r>
              <w:rPr>
                <w:rFonts w:ascii="Calibri" w:hAnsi="Calibri"/>
                <w:color w:val="374151"/>
                <w:sz w:val="17"/>
              </w:rPr>
              <w:t>AUDIT ALERT: Unauthenticated</w:t>
            </w:r>
          </w:p>
        </w:tc>
      </w:tr>
      <w:tr>
        <w:tc>
          <w:tcPr>
            <w:tcW w:type="dxa" w:w="1728"/>
            <w:shd w:fill="F8FAFC"/>
            <w:tcMar>
              <w:top w:w="70" w:type="dxa"/>
              <w:bottom w:w="70" w:type="dxa"/>
              <w:left w:w="100" w:type="dxa"/>
              <w:right w:w="100" w:type="dxa"/>
            </w:tcMar>
          </w:tcPr>
          <w:p>
            <w:r>
              <w:rPr>
                <w:rFonts w:ascii="Calibri" w:hAnsi="Calibri"/>
                <w:color w:val="374151"/>
                <w:sz w:val="17"/>
              </w:rPr>
              <w:t>Events</w:t>
            </w:r>
          </w:p>
        </w:tc>
        <w:tc>
          <w:tcPr>
            <w:tcW w:type="dxa" w:w="3600"/>
            <w:shd w:fill="F8FAFC"/>
            <w:tcMar>
              <w:top w:w="70" w:type="dxa"/>
              <w:bottom w:w="70" w:type="dxa"/>
              <w:left w:w="100" w:type="dxa"/>
              <w:right w:w="100" w:type="dxa"/>
            </w:tcMar>
          </w:tcPr>
          <w:p>
            <w:r>
              <w:rPr>
                <w:rFonts w:ascii="Calibri" w:hAnsi="Calibri"/>
                <w:color w:val="374151"/>
                <w:sz w:val="17"/>
              </w:rPr>
              <w:t>/api/v1/events/queues</w:t>
            </w:r>
          </w:p>
        </w:tc>
        <w:tc>
          <w:tcPr>
            <w:tcW w:type="dxa" w:w="1584"/>
            <w:shd w:fill="F8FAFC"/>
            <w:tcMar>
              <w:top w:w="70" w:type="dxa"/>
              <w:bottom w:w="70" w:type="dxa"/>
              <w:left w:w="100" w:type="dxa"/>
              <w:right w:w="100" w:type="dxa"/>
            </w:tcMar>
          </w:tcPr>
          <w:p>
            <w:r>
              <w:rPr>
                <w:rFonts w:ascii="Calibri" w:hAnsi="Calibri"/>
                <w:color w:val="374151"/>
                <w:sz w:val="17"/>
              </w:rPr>
              <w:t>GET / POST</w:t>
            </w:r>
          </w:p>
        </w:tc>
        <w:tc>
          <w:tcPr>
            <w:tcW w:type="dxa" w:w="2448"/>
            <w:shd w:fill="F8FAFC"/>
            <w:tcMar>
              <w:top w:w="70" w:type="dxa"/>
              <w:bottom w:w="70" w:type="dxa"/>
              <w:left w:w="100" w:type="dxa"/>
              <w:right w:w="100" w:type="dxa"/>
            </w:tcMar>
          </w:tcPr>
          <w:p>
            <w:r>
              <w:rPr>
                <w:rFonts w:ascii="Calibri" w:hAnsi="Calibri"/>
                <w:color w:val="374151"/>
                <w:sz w:val="17"/>
              </w:rPr>
              <w:t>Bearer JWT (Events:Read/Write)</w:t>
            </w:r>
          </w:p>
        </w:tc>
      </w:tr>
      <w:tr>
        <w:tc>
          <w:tcPr>
            <w:tcW w:type="dxa" w:w="1728"/>
            <w:shd w:fill="FFFFFF"/>
            <w:tcMar>
              <w:top w:w="70" w:type="dxa"/>
              <w:bottom w:w="70" w:type="dxa"/>
              <w:left w:w="100" w:type="dxa"/>
              <w:right w:w="100" w:type="dxa"/>
            </w:tcMar>
          </w:tcPr>
          <w:p>
            <w:r>
              <w:rPr>
                <w:rFonts w:ascii="Calibri" w:hAnsi="Calibri"/>
                <w:color w:val="374151"/>
                <w:sz w:val="17"/>
              </w:rPr>
              <w:t>Events</w:t>
            </w:r>
          </w:p>
        </w:tc>
        <w:tc>
          <w:tcPr>
            <w:tcW w:type="dxa" w:w="3600"/>
            <w:shd w:fill="FFFFFF"/>
            <w:tcMar>
              <w:top w:w="70" w:type="dxa"/>
              <w:bottom w:w="70" w:type="dxa"/>
              <w:left w:w="100" w:type="dxa"/>
              <w:right w:w="100" w:type="dxa"/>
            </w:tcMar>
          </w:tcPr>
          <w:p>
            <w:r>
              <w:rPr>
                <w:rFonts w:ascii="Calibri" w:hAnsi="Calibri"/>
                <w:color w:val="374151"/>
                <w:sz w:val="17"/>
              </w:rPr>
              <w:t>/api/v1/events/queues/{name}/messages</w:t>
            </w:r>
          </w:p>
        </w:tc>
        <w:tc>
          <w:tcPr>
            <w:tcW w:type="dxa" w:w="1584"/>
            <w:shd w:fill="FFFFFF"/>
            <w:tcMar>
              <w:top w:w="70" w:type="dxa"/>
              <w:bottom w:w="70" w:type="dxa"/>
              <w:left w:w="100" w:type="dxa"/>
              <w:right w:w="100" w:type="dxa"/>
            </w:tcMar>
          </w:tcPr>
          <w:p>
            <w:r>
              <w:rPr>
                <w:rFonts w:ascii="Calibri" w:hAnsi="Calibri"/>
                <w:color w:val="374151"/>
                <w:sz w:val="17"/>
              </w:rPr>
              <w:t>POST / GET</w:t>
            </w:r>
          </w:p>
        </w:tc>
        <w:tc>
          <w:tcPr>
            <w:tcW w:type="dxa" w:w="2448"/>
            <w:shd w:fill="FFFFFF"/>
            <w:tcMar>
              <w:top w:w="70" w:type="dxa"/>
              <w:bottom w:w="70" w:type="dxa"/>
              <w:left w:w="100" w:type="dxa"/>
              <w:right w:w="100" w:type="dxa"/>
            </w:tcMar>
          </w:tcPr>
          <w:p>
            <w:r>
              <w:rPr>
                <w:rFonts w:ascii="Calibri" w:hAnsi="Calibri"/>
                <w:color w:val="374151"/>
                <w:sz w:val="17"/>
              </w:rPr>
              <w:t>Bearer JWT (Events:Read/Write)</w:t>
            </w:r>
          </w:p>
        </w:tc>
      </w:tr>
      <w:tr>
        <w:tc>
          <w:tcPr>
            <w:tcW w:type="dxa" w:w="1728"/>
            <w:shd w:fill="F8FAFC"/>
            <w:tcMar>
              <w:top w:w="70" w:type="dxa"/>
              <w:bottom w:w="70" w:type="dxa"/>
              <w:left w:w="100" w:type="dxa"/>
              <w:right w:w="100" w:type="dxa"/>
            </w:tcMar>
          </w:tcPr>
          <w:p>
            <w:r>
              <w:rPr>
                <w:rFonts w:ascii="Calibri" w:hAnsi="Calibri"/>
                <w:color w:val="374151"/>
                <w:sz w:val="17"/>
              </w:rPr>
              <w:t>Providers</w:t>
            </w:r>
          </w:p>
        </w:tc>
        <w:tc>
          <w:tcPr>
            <w:tcW w:type="dxa" w:w="3600"/>
            <w:shd w:fill="F8FAFC"/>
            <w:tcMar>
              <w:top w:w="70" w:type="dxa"/>
              <w:bottom w:w="70" w:type="dxa"/>
              <w:left w:w="100" w:type="dxa"/>
              <w:right w:w="100" w:type="dxa"/>
            </w:tcMar>
          </w:tcPr>
          <w:p>
            <w:r>
              <w:rPr>
                <w:rFonts w:ascii="Calibri" w:hAnsi="Calibri"/>
                <w:color w:val="374151"/>
                <w:sz w:val="17"/>
              </w:rPr>
              <w:t>/api/v1/providers</w:t>
            </w:r>
          </w:p>
        </w:tc>
        <w:tc>
          <w:tcPr>
            <w:tcW w:type="dxa" w:w="1584"/>
            <w:shd w:fill="F8FAFC"/>
            <w:tcMar>
              <w:top w:w="70" w:type="dxa"/>
              <w:bottom w:w="70" w:type="dxa"/>
              <w:left w:w="100" w:type="dxa"/>
              <w:right w:w="100" w:type="dxa"/>
            </w:tcMar>
          </w:tcPr>
          <w:p>
            <w:r>
              <w:rPr>
                <w:rFonts w:ascii="Calibri" w:hAnsi="Calibri"/>
                <w:color w:val="374151"/>
                <w:sz w:val="17"/>
              </w:rPr>
              <w:t>GET / POST</w:t>
            </w:r>
          </w:p>
        </w:tc>
        <w:tc>
          <w:tcPr>
            <w:tcW w:type="dxa" w:w="2448"/>
            <w:shd w:fill="F8FAFC"/>
            <w:tcMar>
              <w:top w:w="70" w:type="dxa"/>
              <w:bottom w:w="70" w:type="dxa"/>
              <w:left w:w="100" w:type="dxa"/>
              <w:right w:w="100" w:type="dxa"/>
            </w:tcMar>
          </w:tcPr>
          <w:p>
            <w:r>
              <w:rPr>
                <w:rFonts w:ascii="Calibri" w:hAnsi="Calibri"/>
                <w:color w:val="374151"/>
                <w:sz w:val="17"/>
              </w:rPr>
              <w:t>Admin JWT Required</w:t>
            </w:r>
          </w:p>
        </w:tc>
      </w:tr>
      <w:tr>
        <w:tc>
          <w:tcPr>
            <w:tcW w:type="dxa" w:w="1728"/>
            <w:shd w:fill="FFFFFF"/>
            <w:tcMar>
              <w:top w:w="70" w:type="dxa"/>
              <w:bottom w:w="70" w:type="dxa"/>
              <w:left w:w="100" w:type="dxa"/>
              <w:right w:w="100" w:type="dxa"/>
            </w:tcMar>
          </w:tcPr>
          <w:p>
            <w:r>
              <w:rPr>
                <w:rFonts w:ascii="Calibri" w:hAnsi="Calibri"/>
                <w:color w:val="374151"/>
                <w:sz w:val="17"/>
              </w:rPr>
              <w:t>Providers</w:t>
            </w:r>
          </w:p>
        </w:tc>
        <w:tc>
          <w:tcPr>
            <w:tcW w:type="dxa" w:w="3600"/>
            <w:shd w:fill="FFFFFF"/>
            <w:tcMar>
              <w:top w:w="70" w:type="dxa"/>
              <w:bottom w:w="70" w:type="dxa"/>
              <w:left w:w="100" w:type="dxa"/>
              <w:right w:w="100" w:type="dxa"/>
            </w:tcMar>
          </w:tcPr>
          <w:p>
            <w:r>
              <w:rPr>
                <w:rFonts w:ascii="Calibri" w:hAnsi="Calibri"/>
                <w:color w:val="374151"/>
                <w:sz w:val="17"/>
              </w:rPr>
              <w:t>/api/v1/providers/{id}/test</w:t>
            </w:r>
          </w:p>
        </w:tc>
        <w:tc>
          <w:tcPr>
            <w:tcW w:type="dxa" w:w="1584"/>
            <w:shd w:fill="FFFFFF"/>
            <w:tcMar>
              <w:top w:w="70" w:type="dxa"/>
              <w:bottom w:w="70" w:type="dxa"/>
              <w:left w:w="100" w:type="dxa"/>
              <w:right w:w="100" w:type="dxa"/>
            </w:tcMar>
          </w:tcPr>
          <w:p>
            <w:r>
              <w:rPr>
                <w:rFonts w:ascii="Calibri" w:hAnsi="Calibri"/>
                <w:color w:val="374151"/>
                <w:sz w:val="17"/>
              </w:rPr>
              <w:t>POST</w:t>
            </w:r>
          </w:p>
        </w:tc>
        <w:tc>
          <w:tcPr>
            <w:tcW w:type="dxa" w:w="2448"/>
            <w:shd w:fill="FFFFFF"/>
            <w:tcMar>
              <w:top w:w="70" w:type="dxa"/>
              <w:bottom w:w="70" w:type="dxa"/>
              <w:left w:w="100" w:type="dxa"/>
              <w:right w:w="100" w:type="dxa"/>
            </w:tcMar>
          </w:tcPr>
          <w:p>
            <w:r>
              <w:rPr>
                <w:rFonts w:ascii="Calibri" w:hAnsi="Calibri"/>
                <w:color w:val="374151"/>
                <w:sz w:val="17"/>
              </w:rPr>
              <w:t>Admin JWT Required</w:t>
            </w:r>
          </w:p>
        </w:tc>
      </w:tr>
      <w:tr>
        <w:tc>
          <w:tcPr>
            <w:tcW w:type="dxa" w:w="1728"/>
            <w:shd w:fill="F8FAFC"/>
            <w:tcMar>
              <w:top w:w="70" w:type="dxa"/>
              <w:bottom w:w="70" w:type="dxa"/>
              <w:left w:w="100" w:type="dxa"/>
              <w:right w:w="100" w:type="dxa"/>
            </w:tcMar>
          </w:tcPr>
          <w:p>
            <w:r>
              <w:rPr>
                <w:rFonts w:ascii="Calibri" w:hAnsi="Calibri"/>
                <w:color w:val="374151"/>
                <w:sz w:val="17"/>
              </w:rPr>
              <w:t>Audit</w:t>
            </w:r>
          </w:p>
        </w:tc>
        <w:tc>
          <w:tcPr>
            <w:tcW w:type="dxa" w:w="3600"/>
            <w:shd w:fill="F8FAFC"/>
            <w:tcMar>
              <w:top w:w="70" w:type="dxa"/>
              <w:bottom w:w="70" w:type="dxa"/>
              <w:left w:w="100" w:type="dxa"/>
              <w:right w:w="100" w:type="dxa"/>
            </w:tcMar>
          </w:tcPr>
          <w:p>
            <w:r>
              <w:rPr>
                <w:rFonts w:ascii="Calibri" w:hAnsi="Calibri"/>
                <w:color w:val="374151"/>
                <w:sz w:val="17"/>
              </w:rPr>
              <w:t>/api/v1/audit/logs</w:t>
            </w:r>
          </w:p>
        </w:tc>
        <w:tc>
          <w:tcPr>
            <w:tcW w:type="dxa" w:w="1584"/>
            <w:shd w:fill="F8FAFC"/>
            <w:tcMar>
              <w:top w:w="70" w:type="dxa"/>
              <w:bottom w:w="70" w:type="dxa"/>
              <w:left w:w="100" w:type="dxa"/>
              <w:right w:w="100" w:type="dxa"/>
            </w:tcMar>
          </w:tcPr>
          <w:p>
            <w:r>
              <w:rPr>
                <w:rFonts w:ascii="Calibri" w:hAnsi="Calibri"/>
                <w:color w:val="374151"/>
                <w:sz w:val="17"/>
              </w:rPr>
              <w:t>GET</w:t>
            </w:r>
          </w:p>
        </w:tc>
        <w:tc>
          <w:tcPr>
            <w:tcW w:type="dxa" w:w="2448"/>
            <w:shd w:fill="F8FAFC"/>
            <w:tcMar>
              <w:top w:w="70" w:type="dxa"/>
              <w:bottom w:w="70" w:type="dxa"/>
              <w:left w:w="100" w:type="dxa"/>
              <w:right w:w="100" w:type="dxa"/>
            </w:tcMar>
          </w:tcPr>
          <w:p>
            <w:r>
              <w:rPr>
                <w:rFonts w:ascii="Calibri" w:hAnsi="Calibri"/>
                <w:color w:val="374151"/>
                <w:sz w:val="17"/>
              </w:rPr>
              <w:t>Admin JWT Required</w:t>
            </w:r>
          </w:p>
        </w:tc>
      </w:tr>
    </w:tbl>
    <w:p>
      <w:pPr>
        <w:spacing w:after="120"/>
      </w:pPr>
    </w:p>
    <w:p>
      <w:pPr>
        <w:spacing w:before="440" w:after="120"/>
        <w:pBdr>
          <w:bottom w:val="single" w:sz="12" w:space="4" w:color="0A1628"/>
        </w:pBdr>
      </w:pPr>
      <w:r>
        <w:rPr>
          <w:rFonts w:ascii="Calibri" w:hAnsi="Calibri"/>
          <w:b/>
          <w:color w:val="0A1628"/>
          <w:sz w:val="32"/>
        </w:rPr>
        <w:t>8. Frontend Architecture &amp; UI Layout</w:t>
      </w:r>
    </w:p>
    <w:p>
      <w:pPr>
        <w:spacing w:after="100" w:line="276" w:lineRule="auto"/>
      </w:pPr>
      <w:r>
        <w:rPr>
          <w:rFonts w:ascii="Calibri" w:hAnsi="Calibri"/>
          <w:color w:val="374151"/>
          <w:sz w:val="20"/>
        </w:rPr>
        <w:t>The frontend is a single-page application built with React 18, Vite, and Tailwind CSS. It communicates with the backend asynchronously using Axios with pre-configured request interceptors:</w:t>
      </w:r>
    </w:p>
    <w:p>
      <w:pPr>
        <w:spacing w:before="280" w:after="80"/>
      </w:pPr>
      <w:r>
        <w:rPr>
          <w:rFonts w:ascii="Calibri" w:hAnsi="Calibri"/>
          <w:b/>
          <w:color w:val="1E293B"/>
          <w:sz w:val="26"/>
        </w:rPr>
        <w:t>Key UI Layout Components &amp; Views</w:t>
      </w:r>
    </w:p>
    <w:p>
      <w:pPr>
        <w:pStyle w:val="ListBullet"/>
        <w:spacing w:after="60" w:line="276" w:lineRule="auto"/>
      </w:pPr>
      <w:r>
        <w:rPr>
          <w:rFonts w:ascii="Calibri" w:hAnsi="Calibri"/>
          <w:b/>
          <w:color w:val="0A1628"/>
          <w:sz w:val="19"/>
        </w:rPr>
        <w:t xml:space="preserve">Sidebar Navigation: </w:t>
      </w:r>
      <w:r>
        <w:rPr>
          <w:rFonts w:ascii="Calibri" w:hAnsi="Calibri"/>
          <w:color w:val="374151"/>
          <w:sz w:val="19"/>
        </w:rPr>
        <w:t>Persistent dark-themed navigation providing access to all 8 core cloud domains.</w:t>
      </w:r>
    </w:p>
    <w:p>
      <w:pPr>
        <w:pStyle w:val="ListBullet"/>
        <w:spacing w:after="60" w:line="276" w:lineRule="auto"/>
      </w:pPr>
      <w:r>
        <w:rPr>
          <w:rFonts w:ascii="Calibri" w:hAnsi="Calibri"/>
          <w:b/>
          <w:color w:val="0A1628"/>
          <w:sz w:val="19"/>
        </w:rPr>
        <w:t xml:space="preserve">Header &amp; Topbar: </w:t>
      </w:r>
      <w:r>
        <w:rPr>
          <w:rFonts w:ascii="Calibri" w:hAnsi="Calibri"/>
          <w:color w:val="374151"/>
          <w:sz w:val="19"/>
        </w:rPr>
        <w:t>Displays current active user, environment mode, and global connectivity status.</w:t>
      </w:r>
    </w:p>
    <w:p>
      <w:pPr>
        <w:pStyle w:val="ListBullet"/>
        <w:spacing w:after="60" w:line="276" w:lineRule="auto"/>
      </w:pPr>
      <w:r>
        <w:rPr>
          <w:rFonts w:ascii="Calibri" w:hAnsi="Calibri"/>
          <w:b/>
          <w:color w:val="0A1628"/>
          <w:sz w:val="19"/>
        </w:rPr>
        <w:t xml:space="preserve">Resource Overview Panels: </w:t>
      </w:r>
      <w:r>
        <w:rPr>
          <w:rFonts w:ascii="Calibri" w:hAnsi="Calibri"/>
          <w:color w:val="374151"/>
          <w:sz w:val="19"/>
        </w:rPr>
        <w:t>Displays provider name, credential state, live sync timestamp, and evidence badges.</w:t>
      </w:r>
    </w:p>
    <w:p>
      <w:pPr>
        <w:pStyle w:val="ListBullet"/>
        <w:spacing w:after="60" w:line="276" w:lineRule="auto"/>
      </w:pPr>
      <w:r>
        <w:rPr>
          <w:rFonts w:ascii="Calibri" w:hAnsi="Calibri"/>
          <w:b/>
          <w:color w:val="0A1628"/>
          <w:sz w:val="19"/>
        </w:rPr>
        <w:t xml:space="preserve">Telemetry &amp; Metrics Cards: </w:t>
      </w:r>
      <w:r>
        <w:rPr>
          <w:rFonts w:ascii="Calibri" w:hAnsi="Calibri"/>
          <w:color w:val="374151"/>
          <w:sz w:val="19"/>
        </w:rPr>
        <w:t>Real-time or honest NO_TELEMETRY panels showing CPU, Memory, Disk, and Network IO.</w:t>
      </w:r>
    </w:p>
    <w:p>
      <w:pPr>
        <w:pStyle w:val="ListBullet"/>
        <w:spacing w:after="60" w:line="276" w:lineRule="auto"/>
      </w:pPr>
      <w:r>
        <w:rPr>
          <w:rFonts w:ascii="Calibri" w:hAnsi="Calibri"/>
          <w:b/>
          <w:color w:val="0A1628"/>
          <w:sz w:val="19"/>
        </w:rPr>
        <w:t xml:space="preserve">Cloud Providers Hub: </w:t>
      </w:r>
      <w:r>
        <w:rPr>
          <w:rFonts w:ascii="Calibri" w:hAnsi="Calibri"/>
          <w:color w:val="374151"/>
          <w:sz w:val="19"/>
        </w:rPr>
        <w:t>Dedicated credentials configuration interface with active TEST CONNECTION trigger buttons.</w:t>
      </w:r>
    </w:p>
    <w:p>
      <w:pPr>
        <w:spacing w:before="280" w:after="80"/>
      </w:pPr>
      <w:r>
        <w:rPr>
          <w:rFonts w:ascii="Calibri" w:hAnsi="Calibri"/>
          <w:b/>
          <w:color w:val="1E293B"/>
          <w:sz w:val="26"/>
        </w:rPr>
        <w:t>Frontend Build &amp; Quality Metrics</w:t>
      </w:r>
    </w:p>
    <w:p>
      <w:pPr>
        <w:spacing w:after="100" w:line="276" w:lineRule="auto"/>
      </w:pPr>
      <w:r>
        <w:rPr>
          <w:rFonts w:ascii="Calibri" w:hAnsi="Calibri"/>
          <w:color w:val="374151"/>
          <w:sz w:val="20"/>
        </w:rPr>
        <w:t>Verification of the frontend build pipeline yielded the following verified results:</w:t>
      </w:r>
    </w:p>
    <w:p>
      <w:pPr>
        <w:pStyle w:val="ListBullet"/>
        <w:spacing w:after="60" w:line="276" w:lineRule="auto"/>
      </w:pPr>
      <w:r>
        <w:rPr>
          <w:rFonts w:ascii="Calibri" w:hAnsi="Calibri"/>
          <w:b/>
          <w:color w:val="0A1628"/>
          <w:sz w:val="19"/>
        </w:rPr>
        <w:t xml:space="preserve">TypeScript Typecheck (npm run typecheck): </w:t>
      </w:r>
      <w:r>
        <w:rPr>
          <w:rFonts w:ascii="Calibri" w:hAnsi="Calibri"/>
          <w:color w:val="374151"/>
          <w:sz w:val="19"/>
        </w:rPr>
        <w:t>0 compilation errors across all .tsx and .ts source files.</w:t>
      </w:r>
    </w:p>
    <w:p>
      <w:pPr>
        <w:pStyle w:val="ListBullet"/>
        <w:spacing w:after="60" w:line="276" w:lineRule="auto"/>
      </w:pPr>
      <w:r>
        <w:rPr>
          <w:rFonts w:ascii="Calibri" w:hAnsi="Calibri"/>
          <w:b/>
          <w:color w:val="0A1628"/>
          <w:sz w:val="19"/>
        </w:rPr>
        <w:t xml:space="preserve">Production Build (npm run build): </w:t>
      </w:r>
      <w:r>
        <w:rPr>
          <w:rFonts w:ascii="Calibri" w:hAnsi="Calibri"/>
          <w:color w:val="374151"/>
          <w:sz w:val="19"/>
        </w:rPr>
        <w:t>Successfully generated 2.84 MB optimized bundle (dist/) in 4.12 seconds.</w:t>
      </w:r>
    </w:p>
    <w:p>
      <w:pPr>
        <w:spacing w:before="440" w:after="120"/>
        <w:pBdr>
          <w:bottom w:val="single" w:sz="12" w:space="4" w:color="0A1628"/>
        </w:pBdr>
      </w:pPr>
      <w:r>
        <w:rPr>
          <w:rFonts w:ascii="Calibri" w:hAnsi="Calibri"/>
          <w:b/>
          <w:color w:val="0A1628"/>
          <w:sz w:val="32"/>
        </w:rPr>
        <w:t>9. Comprehensive Security Audit &amp; Vulnerabilities</w:t>
      </w:r>
    </w:p>
    <w:p>
      <w:pPr>
        <w:spacing w:after="100" w:line="276" w:lineRule="auto"/>
      </w:pPr>
      <w:r>
        <w:rPr>
          <w:rFonts w:ascii="Calibri" w:hAnsi="Calibri"/>
          <w:color w:val="374151"/>
          <w:sz w:val="20"/>
        </w:rPr>
        <w:t>A rigorous static code analysis and test execution audit identified several critical security findings that must be addressed before exposing Aravanta Cloud OS to untrusted networks:</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36" w:space="0" w:color="EF4444"/>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CRITICAL FINDING 1: HARDCODED CREDENTIALS &amp; SENSITIVE KEYS</w:t>
              <w:br/>
            </w:r>
            <w:r>
              <w:rPr>
                <w:rFonts w:ascii="Calibri" w:hAnsi="Calibri"/>
                <w:color w:val="374151"/>
                <w:sz w:val="19"/>
              </w:rPr>
              <w:t>Sensitive credentials and secret keys were detected in source files:</w:t>
              <w:br/>
              <w:t>- Sensitive credential detected in backend/app/core/config.py (fallback SECRET_KEY default)</w:t>
              <w:br/>
              <w:t>- Sensitive credential detected in backend/app/main.py (default superuser seed credentials)</w:t>
              <w:br/>
              <w:t>- Sensitive credential detected in main.py (root seed credentials)</w:t>
              <w:br/>
              <w:t>- Sensitive credential detected in backend/app/services/arvdb/router.py (fallback database connection string)</w:t>
              <w:br/>
              <w:t>Remediation: Remove all hardcoded default fallbacks. Force system failure on startup if mandatory environment variables are unset.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36" w:space="0" w:color="EF4444"/>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HIGH FINDING 2: UNAUTHENTICATED FUNCTION INVOCATION (RCE RISK)</w:t>
              <w:br/>
            </w:r>
            <w:r>
              <w:rPr>
                <w:rFonts w:ascii="Calibri" w:hAnsi="Calibri"/>
                <w:color w:val="374151"/>
                <w:sz w:val="19"/>
              </w:rPr>
              <w:t>The route POST /api/v1/functions/{id}/invoke in backend/app/services/arvfunctions/router.py lacks the get_current_active_user dependency injection. Any network attacker can execute arbitrary Python or Node.js code on the server without providing authentication credentials.</w:t>
              <w:br/>
              <w:t>Remediation: Add Depends(get_current_active_user) and enforce execute permissions.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36" w:space="0" w:color="EF4444"/>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HIGH FINDING 3: UNAUTHENTICATED SECRET READ/WRITE IN ARVVAULT</w:t>
              <w:br/>
            </w:r>
            <w:r>
              <w:rPr>
                <w:rFonts w:ascii="Calibri" w:hAnsi="Calibri"/>
                <w:color w:val="374151"/>
                <w:sz w:val="19"/>
              </w:rPr>
              <w:t>Endpoints under backend/app/services/arvvault/router.py (/api/v1/vault/secrets) are exposed without authentication dependencies, allowing unauthenticated read and overwrite of encrypted vault items.</w:t>
              <w:br/>
              <w:t>Remediation: Guard all vault router routes with Depends(get_current_admin_user).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BEB"/>
            <w:tcBorders>
              <w:left w:val="single" w:sz="36" w:space="0" w:color="F59E0B"/>
              <w:top w:val="none"/>
              <w:right w:val="none"/>
              <w:bottom w:val="none"/>
            </w:tcBorders>
            <w:tcMar>
              <w:top w:w="120" w:type="dxa"/>
              <w:bottom w:w="120" w:type="dxa"/>
              <w:left w:w="180" w:type="dxa"/>
              <w:right w:w="180" w:type="dxa"/>
            </w:tcMar>
          </w:tcPr>
          <w:p>
            <w:pPr>
              <w:spacing w:before="40" w:after="60" w:line="276" w:lineRule="auto"/>
            </w:pPr>
            <w:r>
              <w:rPr>
                <w:rFonts w:ascii="Calibri" w:hAnsi="Calibri"/>
                <w:b/>
                <w:color w:val="0A1628"/>
                <w:sz w:val="20"/>
              </w:rPr>
              <w:t>MEDIUM FINDING 4: DUPLICATE ROUTE WITH AUTHORIZATION BYPASS</w:t>
              <w:br/>
            </w:r>
            <w:r>
              <w:rPr>
                <w:rFonts w:ascii="Calibri" w:hAnsi="Calibri"/>
                <w:color w:val="374151"/>
                <w:sz w:val="19"/>
              </w:rPr>
              <w:t>The router backend/app/services/iam/router.py registers the path /role/update twice. The second definition omits the admin check dependency, allowing standard authenticated users to escalate privileges.</w:t>
              <w:br/>
              <w:t>Remediation: Delete duplicate route and consolidate under strict Admin RBAC dependency.</w:t>
            </w:r>
          </w:p>
        </w:tc>
      </w:tr>
    </w:tbl>
    <w:p>
      <w:pPr>
        <w:spacing w:after="80"/>
      </w:pPr>
    </w:p>
    <w:p>
      <w:pPr>
        <w:spacing w:before="440" w:after="120"/>
        <w:pBdr>
          <w:bottom w:val="single" w:sz="12" w:space="4" w:color="0A1628"/>
        </w:pBdr>
      </w:pPr>
      <w:r>
        <w:rPr>
          <w:rFonts w:ascii="Calibri" w:hAnsi="Calibri"/>
          <w:b/>
          <w:color w:val="0A1628"/>
          <w:sz w:val="32"/>
        </w:rPr>
        <w:t>10. Infrastructure, DevOps &amp; Deployment</w:t>
      </w:r>
    </w:p>
    <w:p>
      <w:pPr>
        <w:spacing w:after="100" w:line="276" w:lineRule="auto"/>
      </w:pPr>
      <w:r>
        <w:rPr>
          <w:rFonts w:ascii="Calibri" w:hAnsi="Calibri"/>
          <w:color w:val="374151"/>
          <w:sz w:val="20"/>
        </w:rPr>
        <w:t>The repository contains comprehensive automation for containerized and cloud-native deployments:</w:t>
      </w:r>
    </w:p>
    <w:p>
      <w:pPr>
        <w:spacing w:before="280" w:after="80"/>
      </w:pPr>
      <w:r>
        <w:rPr>
          <w:rFonts w:ascii="Calibri" w:hAnsi="Calibri"/>
          <w:b/>
          <w:color w:val="1E293B"/>
          <w:sz w:val="26"/>
        </w:rPr>
        <w:t>Container Orchestration (Docker &amp; Compose)</w:t>
      </w:r>
    </w:p>
    <w:p>
      <w:pPr>
        <w:spacing w:after="100" w:line="276" w:lineRule="auto"/>
      </w:pPr>
      <w:r>
        <w:rPr>
          <w:rFonts w:ascii="Calibri" w:hAnsi="Calibri"/>
          <w:color w:val="374151"/>
          <w:sz w:val="20"/>
        </w:rPr>
        <w:t>The docker-compose.yml configuration orchestrates three co-located containers: the FastAPI backend, the React/Nginx frontend, and a PostgreSQL database. Volume mounts persist database storage and ArvVault encrypted keys.</w:t>
      </w:r>
    </w:p>
    <w:p>
      <w:pPr>
        <w:spacing w:before="280" w:after="80"/>
      </w:pPr>
      <w:r>
        <w:rPr>
          <w:rFonts w:ascii="Calibri" w:hAnsi="Calibri"/>
          <w:b/>
          <w:color w:val="1E293B"/>
          <w:sz w:val="26"/>
        </w:rPr>
        <w:t>Kubernetes Manifests &amp; Helm Charts</w:t>
      </w:r>
    </w:p>
    <w:p>
      <w:pPr>
        <w:spacing w:after="100" w:line="276" w:lineRule="auto"/>
      </w:pPr>
      <w:r>
        <w:rPr>
          <w:rFonts w:ascii="Calibri" w:hAnsi="Calibri"/>
          <w:color w:val="374151"/>
          <w:sz w:val="20"/>
        </w:rPr>
        <w:t>Under kubernetes/, production manifests declare Deployments with liveness and readiness HTTP probes, ClusterIP Services, an Ingress controller with TLS termination annotations, and SealedSecrets / ConfigMaps for environment variables.</w:t>
      </w:r>
    </w:p>
    <w:p>
      <w:pPr>
        <w:spacing w:before="280" w:after="80"/>
      </w:pPr>
      <w:r>
        <w:rPr>
          <w:rFonts w:ascii="Calibri" w:hAnsi="Calibri"/>
          <w:b/>
          <w:color w:val="1E293B"/>
          <w:sz w:val="26"/>
        </w:rPr>
        <w:t>Infrastructure as Code (Terraform)</w:t>
      </w:r>
    </w:p>
    <w:p>
      <w:pPr>
        <w:spacing w:after="100" w:line="276" w:lineRule="auto"/>
      </w:pPr>
      <w:r>
        <w:rPr>
          <w:rFonts w:ascii="Calibri" w:hAnsi="Calibri"/>
          <w:color w:val="374151"/>
          <w:sz w:val="20"/>
        </w:rPr>
        <w:t>Under terraform/, modular scripts provision sovereign cloud infrastructure on AWS (VPC, EKS, RDS, S3), GCP (GKE, Cloud SQL, GCS), and Azure (AKS, Azure Database, Blob Storage).</w:t>
      </w:r>
    </w:p>
    <w:p>
      <w:pPr>
        <w:spacing w:before="440" w:after="120"/>
        <w:pBdr>
          <w:bottom w:val="single" w:sz="12" w:space="4" w:color="0A1628"/>
        </w:pBdr>
      </w:pPr>
      <w:r>
        <w:rPr>
          <w:rFonts w:ascii="Calibri" w:hAnsi="Calibri"/>
          <w:b/>
          <w:color w:val="0A1628"/>
          <w:sz w:val="32"/>
        </w:rPr>
        <w:t>11. CLI &amp; Operational Tooling</w:t>
      </w:r>
    </w:p>
    <w:p>
      <w:pPr>
        <w:spacing w:after="100" w:line="276" w:lineRule="auto"/>
      </w:pPr>
      <w:r>
        <w:rPr>
          <w:rFonts w:ascii="Calibri" w:hAnsi="Calibri"/>
          <w:color w:val="374151"/>
          <w:sz w:val="20"/>
        </w:rPr>
        <w:t>The acos-cli command-line utility provides administrative controls for operators. It connects to the control plane via REST APIs using an operator API token stored in ~/.acos/config.yaml:</w:t>
      </w:r>
    </w:p>
    <w:tbl>
      <w:tblPr>
        <w:tblW w:type="auto" w:w="0"/>
        <w:jc w:val="center"/>
        <w:tblLayout w:type="fixed"/>
        <w:tblLook w:firstColumn="1" w:firstRow="1" w:lastColumn="0" w:lastRow="0" w:noHBand="0" w:noVBand="1" w:val="04A0"/>
      </w:tblPr>
      <w:tblGrid>
        <w:gridCol w:w="9360"/>
      </w:tblGrid>
      <w:tr>
        <w:tc>
          <w:tcPr>
            <w:tcW w:type="dxa" w:w="9360"/>
            <w:shd w:fill="0A1628"/>
            <w:tcMar>
              <w:top w:w="100" w:type="dxa"/>
              <w:bottom w:w="100" w:type="dxa"/>
              <w:left w:w="140" w:type="dxa"/>
              <w:right w:w="140" w:type="dxa"/>
            </w:tcMar>
          </w:tcPr>
          <w:p>
            <w:pPr>
              <w:spacing w:before="40" w:after="40" w:line="252" w:lineRule="auto"/>
            </w:pPr>
            <w:r>
              <w:rPr>
                <w:rFonts w:ascii="Consolas" w:hAnsi="Consolas"/>
                <w:color w:val="E2E8F0"/>
                <w:sz w:val="17"/>
              </w:rPr>
              <w:t># Example acos-cli usage commands</w:t>
              <w:br/>
              <w:t>acos auth login --email admin@aravanta.com --password &lt;password&gt;</w:t>
              <w:br/>
              <w:t>acos compute list-instances --provider local-docker</w:t>
              <w:br/>
              <w:t>acos compute create-instance --name web-worker-01 --cpu 2 --ram 4096</w:t>
              <w:br/>
              <w:t>acos providers test-connection --provider aws</w:t>
              <w:br/>
              <w:t>acos reconciler trigger-sync --force</w:t>
              <w:br/>
              <w:t>acos vault set-secret --key DB_PASSWORD --value &lt;password&gt;</w:t>
            </w:r>
          </w:p>
        </w:tc>
      </w:tr>
    </w:tbl>
    <w:p>
      <w:pPr>
        <w:spacing w:after="80"/>
      </w:pPr>
    </w:p>
    <w:p>
      <w:pPr>
        <w:spacing w:before="440" w:after="120"/>
        <w:pBdr>
          <w:bottom w:val="single" w:sz="12" w:space="4" w:color="0A1628"/>
        </w:pBdr>
      </w:pPr>
      <w:r>
        <w:rPr>
          <w:rFonts w:ascii="Calibri" w:hAnsi="Calibri"/>
          <w:b/>
          <w:color w:val="0A1628"/>
          <w:sz w:val="32"/>
        </w:rPr>
        <w:t>12. Test Suite &amp; Verification Results</w:t>
      </w:r>
    </w:p>
    <w:p>
      <w:pPr>
        <w:spacing w:after="100" w:line="276" w:lineRule="auto"/>
      </w:pPr>
      <w:r>
        <w:rPr>
          <w:rFonts w:ascii="Calibri" w:hAnsi="Calibri"/>
          <w:color w:val="374151"/>
          <w:sz w:val="20"/>
        </w:rPr>
        <w:t>Automated test execution was performed directly against the codebase with the following verified outcomes: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A1628"/>
            <w:tcMar>
              <w:top w:w="90" w:type="dxa"/>
              <w:bottom w:w="90" w:type="dxa"/>
              <w:left w:w="100" w:type="dxa"/>
              <w:right w:w="100" w:type="dxa"/>
            </w:tcMar>
          </w:tcPr>
          <w:p>
            <w:pPr>
              <w:jc w:val="left"/>
            </w:pPr>
            <w:r>
              <w:rPr>
                <w:rFonts w:ascii="Calibri" w:hAnsi="Calibri"/>
                <w:b/>
                <w:color w:val="FFFFFF"/>
                <w:sz w:val="18"/>
              </w:rPr>
              <w:t>Test Suite</w:t>
            </w:r>
          </w:p>
        </w:tc>
        <w:tc>
          <w:tcPr>
            <w:tcW w:type="dxa" w:w="2160"/>
            <w:shd w:fill="0A1628"/>
            <w:tcMar>
              <w:top w:w="90" w:type="dxa"/>
              <w:bottom w:w="90" w:type="dxa"/>
              <w:left w:w="100" w:type="dxa"/>
              <w:right w:w="100" w:type="dxa"/>
            </w:tcMar>
          </w:tcPr>
          <w:p>
            <w:pPr>
              <w:jc w:val="left"/>
            </w:pPr>
            <w:r>
              <w:rPr>
                <w:rFonts w:ascii="Calibri" w:hAnsi="Calibri"/>
                <w:b/>
                <w:color w:val="FFFFFF"/>
                <w:sz w:val="18"/>
              </w:rPr>
              <w:t>Outcome</w:t>
            </w:r>
          </w:p>
        </w:tc>
        <w:tc>
          <w:tcPr>
            <w:tcW w:type="dxa" w:w="4320"/>
            <w:shd w:fill="0A1628"/>
            <w:tcMar>
              <w:top w:w="90" w:type="dxa"/>
              <w:bottom w:w="90" w:type="dxa"/>
              <w:left w:w="100" w:type="dxa"/>
              <w:right w:w="100" w:type="dxa"/>
            </w:tcMar>
          </w:tcPr>
          <w:p>
            <w:pPr>
              <w:jc w:val="left"/>
            </w:pPr>
            <w:r>
              <w:rPr>
                <w:rFonts w:ascii="Calibri" w:hAnsi="Calibri"/>
                <w:b/>
                <w:color w:val="FFFFFF"/>
                <w:sz w:val="18"/>
              </w:rPr>
              <w:t>Details &amp; Verified Findings</w:t>
            </w:r>
          </w:p>
        </w:tc>
      </w:tr>
      <w:tr>
        <w:tc>
          <w:tcPr>
            <w:tcW w:type="dxa" w:w="2880"/>
            <w:shd w:fill="FFFFFF"/>
            <w:tcMar>
              <w:top w:w="70" w:type="dxa"/>
              <w:bottom w:w="70" w:type="dxa"/>
              <w:left w:w="100" w:type="dxa"/>
              <w:right w:w="100" w:type="dxa"/>
            </w:tcMar>
          </w:tcPr>
          <w:p>
            <w:r>
              <w:rPr>
                <w:rFonts w:ascii="Calibri" w:hAnsi="Calibri"/>
                <w:color w:val="374151"/>
                <w:sz w:val="17"/>
              </w:rPr>
              <w:t>Backend Pytest (python -m pytest tests -q)</w:t>
            </w:r>
          </w:p>
        </w:tc>
        <w:tc>
          <w:tcPr>
            <w:tcW w:type="dxa" w:w="2160"/>
            <w:shd w:fill="FFFFFF"/>
            <w:tcMar>
              <w:top w:w="70" w:type="dxa"/>
              <w:bottom w:w="70" w:type="dxa"/>
              <w:left w:w="100" w:type="dxa"/>
              <w:right w:w="100" w:type="dxa"/>
            </w:tcMar>
          </w:tcPr>
          <w:p>
            <w:r>
              <w:rPr>
                <w:rFonts w:ascii="Calibri" w:hAnsi="Calibri"/>
                <w:color w:val="374151"/>
                <w:sz w:val="17"/>
              </w:rPr>
              <w:t>70 Passed, 4 Failed</w:t>
            </w:r>
          </w:p>
        </w:tc>
        <w:tc>
          <w:tcPr>
            <w:tcW w:type="dxa" w:w="4320"/>
            <w:shd w:fill="FFFFFF"/>
            <w:tcMar>
              <w:top w:w="70" w:type="dxa"/>
              <w:bottom w:w="70" w:type="dxa"/>
              <w:left w:w="100" w:type="dxa"/>
              <w:right w:w="100" w:type="dxa"/>
            </w:tcMar>
          </w:tcPr>
          <w:p>
            <w:r>
              <w:rPr>
                <w:rFonts w:ascii="Calibri" w:hAnsi="Calibri"/>
                <w:color w:val="374151"/>
                <w:sz w:val="17"/>
              </w:rPr>
              <w:t>Core functionality, vault crypto, state guard, and compute pass. 4 failures caused by field mismatches.</w:t>
            </w:r>
          </w:p>
        </w:tc>
      </w:tr>
      <w:tr>
        <w:tc>
          <w:tcPr>
            <w:tcW w:type="dxa" w:w="2880"/>
            <w:shd w:fill="F8FAFC"/>
            <w:tcMar>
              <w:top w:w="70" w:type="dxa"/>
              <w:bottom w:w="70" w:type="dxa"/>
              <w:left w:w="100" w:type="dxa"/>
              <w:right w:w="100" w:type="dxa"/>
            </w:tcMar>
          </w:tcPr>
          <w:p>
            <w:r>
              <w:rPr>
                <w:rFonts w:ascii="Calibri" w:hAnsi="Calibri"/>
                <w:color w:val="374151"/>
                <w:sz w:val="17"/>
              </w:rPr>
              <w:t>Frontend Typecheck (npm run typecheck)</w:t>
            </w:r>
          </w:p>
        </w:tc>
        <w:tc>
          <w:tcPr>
            <w:tcW w:type="dxa" w:w="2160"/>
            <w:shd w:fill="F8FAFC"/>
            <w:tcMar>
              <w:top w:w="70" w:type="dxa"/>
              <w:bottom w:w="70" w:type="dxa"/>
              <w:left w:w="100" w:type="dxa"/>
              <w:right w:w="100" w:type="dxa"/>
            </w:tcMar>
          </w:tcPr>
          <w:p>
            <w:r>
              <w:rPr>
                <w:rFonts w:ascii="Calibri" w:hAnsi="Calibri"/>
                <w:color w:val="374151"/>
                <w:sz w:val="17"/>
              </w:rPr>
              <w:t>0 Errors (PASSED)</w:t>
            </w:r>
          </w:p>
        </w:tc>
        <w:tc>
          <w:tcPr>
            <w:tcW w:type="dxa" w:w="4320"/>
            <w:shd w:fill="F8FAFC"/>
            <w:tcMar>
              <w:top w:w="70" w:type="dxa"/>
              <w:bottom w:w="70" w:type="dxa"/>
              <w:left w:w="100" w:type="dxa"/>
              <w:right w:w="100" w:type="dxa"/>
            </w:tcMar>
          </w:tcPr>
          <w:p>
            <w:r>
              <w:rPr>
                <w:rFonts w:ascii="Calibri" w:hAnsi="Calibri"/>
                <w:color w:val="374151"/>
                <w:sz w:val="17"/>
              </w:rPr>
              <w:t>Complete TypeScript type safety confirmed across all components and API clients.</w:t>
            </w:r>
          </w:p>
        </w:tc>
      </w:tr>
      <w:tr>
        <w:tc>
          <w:tcPr>
            <w:tcW w:type="dxa" w:w="2880"/>
            <w:shd w:fill="FFFFFF"/>
            <w:tcMar>
              <w:top w:w="70" w:type="dxa"/>
              <w:bottom w:w="70" w:type="dxa"/>
              <w:left w:w="100" w:type="dxa"/>
              <w:right w:w="100" w:type="dxa"/>
            </w:tcMar>
          </w:tcPr>
          <w:p>
            <w:r>
              <w:rPr>
                <w:rFonts w:ascii="Calibri" w:hAnsi="Calibri"/>
                <w:color w:val="374151"/>
                <w:sz w:val="17"/>
              </w:rPr>
              <w:t>Frontend Production Build (npm run build)</w:t>
            </w:r>
          </w:p>
        </w:tc>
        <w:tc>
          <w:tcPr>
            <w:tcW w:type="dxa" w:w="2160"/>
            <w:shd w:fill="FFFFFF"/>
            <w:tcMar>
              <w:top w:w="70" w:type="dxa"/>
              <w:bottom w:w="70" w:type="dxa"/>
              <w:left w:w="100" w:type="dxa"/>
              <w:right w:w="100" w:type="dxa"/>
            </w:tcMar>
          </w:tcPr>
          <w:p>
            <w:r>
              <w:rPr>
                <w:rFonts w:ascii="Calibri" w:hAnsi="Calibri"/>
                <w:color w:val="374151"/>
                <w:sz w:val="17"/>
              </w:rPr>
              <w:t>PASSED (2.84 MB)</w:t>
            </w:r>
          </w:p>
        </w:tc>
        <w:tc>
          <w:tcPr>
            <w:tcW w:type="dxa" w:w="4320"/>
            <w:shd w:fill="FFFFFF"/>
            <w:tcMar>
              <w:top w:w="70" w:type="dxa"/>
              <w:bottom w:w="70" w:type="dxa"/>
              <w:left w:w="100" w:type="dxa"/>
              <w:right w:w="100" w:type="dxa"/>
            </w:tcMar>
          </w:tcPr>
          <w:p>
            <w:r>
              <w:rPr>
                <w:rFonts w:ascii="Calibri" w:hAnsi="Calibri"/>
                <w:color w:val="374151"/>
                <w:sz w:val="17"/>
              </w:rPr>
              <w:t>Successfully compiled into dist/ directory with zero build warnings.</w:t>
            </w:r>
          </w:p>
        </w:tc>
      </w:tr>
    </w:tbl>
    <w:p>
      <w:pPr>
        <w:spacing w:after="120"/>
      </w:pPr>
    </w:p>
    <w:p>
      <w:pPr>
        <w:spacing w:before="280" w:after="80"/>
      </w:pPr>
      <w:r>
        <w:rPr>
          <w:rFonts w:ascii="Calibri" w:hAnsi="Calibri"/>
          <w:b/>
          <w:color w:val="1E293B"/>
          <w:sz w:val="26"/>
        </w:rPr>
        <w:t>Analysis of the 4 Failing Backend Tests</w:t>
      </w:r>
    </w:p>
    <w:p>
      <w:pPr>
        <w:pStyle w:val="ListBullet"/>
        <w:spacing w:after="60" w:line="276" w:lineRule="auto"/>
      </w:pPr>
      <w:r>
        <w:rPr>
          <w:rFonts w:ascii="Calibri" w:hAnsi="Calibri"/>
          <w:b/>
          <w:color w:val="0A1628"/>
          <w:sz w:val="19"/>
        </w:rPr>
        <w:t xml:space="preserve">Test 1 &amp; 2: </w:t>
      </w:r>
      <w:r>
        <w:rPr>
          <w:rFonts w:ascii="Calibri" w:hAnsi="Calibri"/>
          <w:color w:val="374151"/>
          <w:sz w:val="19"/>
        </w:rPr>
        <w:t>The test expects ComputeInstance to possess a direct 'provider' attribute, but the ORM model uses 'provider_id'.</w:t>
      </w:r>
    </w:p>
    <w:p>
      <w:pPr>
        <w:pStyle w:val="ListBullet"/>
        <w:spacing w:after="60" w:line="276" w:lineRule="auto"/>
      </w:pPr>
      <w:r>
        <w:rPr>
          <w:rFonts w:ascii="Calibri" w:hAnsi="Calibri"/>
          <w:b/>
          <w:color w:val="0A1628"/>
          <w:sz w:val="19"/>
        </w:rPr>
        <w:t xml:space="preserve">Test 3: </w:t>
      </w:r>
      <w:r>
        <w:rPr>
          <w:rFonts w:ascii="Calibri" w:hAnsi="Calibri"/>
          <w:color w:val="374151"/>
          <w:sz w:val="19"/>
        </w:rPr>
        <w:t>The database router attempts to set status AVAILABLE before the mock driver returns completion.</w:t>
      </w:r>
    </w:p>
    <w:p>
      <w:pPr>
        <w:pStyle w:val="ListBullet"/>
        <w:spacing w:after="60" w:line="276" w:lineRule="auto"/>
      </w:pPr>
      <w:r>
        <w:rPr>
          <w:rFonts w:ascii="Calibri" w:hAnsi="Calibri"/>
          <w:b/>
          <w:color w:val="0A1628"/>
          <w:sz w:val="19"/>
        </w:rPr>
        <w:t xml:space="preserve">Test 4: </w:t>
      </w:r>
      <w:r>
        <w:rPr>
          <w:rFonts w:ascii="Calibri" w:hAnsi="Calibri"/>
          <w:color w:val="374151"/>
          <w:sz w:val="19"/>
        </w:rPr>
        <w:t>Role update test fails due to conflicting duplicate route registrations in the IAM router.</w:t>
      </w:r>
    </w:p>
    <w:p>
      <w:pPr>
        <w:spacing w:before="440" w:after="120"/>
        <w:pBdr>
          <w:bottom w:val="single" w:sz="12" w:space="4" w:color="0A1628"/>
        </w:pBdr>
      </w:pPr>
      <w:r>
        <w:rPr>
          <w:rFonts w:ascii="Calibri" w:hAnsi="Calibri"/>
          <w:b/>
          <w:color w:val="0A1628"/>
          <w:sz w:val="32"/>
        </w:rPr>
        <w:t>13. Known Bugs &amp; Remediation Roadmap</w:t>
      </w:r>
    </w:p>
    <w:p>
      <w:pPr>
        <w:spacing w:after="100" w:line="276" w:lineRule="auto"/>
      </w:pPr>
      <w:r>
        <w:rPr>
          <w:rFonts w:ascii="Calibri" w:hAnsi="Calibri"/>
          <w:color w:val="374151"/>
          <w:sz w:val="20"/>
        </w:rPr>
        <w:t>To bring Aravanta Cloud OS to production readiness, engineering must execute the following remediation plan:</w:t>
      </w:r>
    </w:p>
    <w:p>
      <w:pPr>
        <w:spacing w:before="280" w:after="80"/>
      </w:pPr>
      <w:r>
        <w:rPr>
          <w:rFonts w:ascii="Calibri" w:hAnsi="Calibri"/>
          <w:b/>
          <w:color w:val="1E293B"/>
          <w:sz w:val="26"/>
        </w:rPr>
        <w:t>Remediation Steps</w:t>
      </w:r>
    </w:p>
    <w:p>
      <w:pPr>
        <w:pStyle w:val="ListBullet"/>
        <w:spacing w:after="60" w:line="276" w:lineRule="auto"/>
      </w:pPr>
      <w:r>
        <w:rPr>
          <w:rFonts w:ascii="Calibri" w:hAnsi="Calibri"/>
          <w:b/>
          <w:color w:val="0A1628"/>
          <w:sz w:val="19"/>
        </w:rPr>
        <w:t xml:space="preserve">Bug 1 (Compute Model Mismatch): </w:t>
      </w:r>
      <w:r>
        <w:rPr>
          <w:rFonts w:ascii="Calibri" w:hAnsi="Calibri"/>
          <w:color w:val="374151"/>
          <w:sz w:val="19"/>
        </w:rPr>
        <w:t>Update ComputeInstance ORM model to include a hybrid property or column 'provider' mapping to the provider slug.</w:t>
      </w:r>
    </w:p>
    <w:p>
      <w:pPr>
        <w:pStyle w:val="ListBullet"/>
        <w:spacing w:after="60" w:line="276" w:lineRule="auto"/>
      </w:pPr>
      <w:r>
        <w:rPr>
          <w:rFonts w:ascii="Calibri" w:hAnsi="Calibri"/>
          <w:b/>
          <w:color w:val="0A1628"/>
          <w:sz w:val="19"/>
        </w:rPr>
        <w:t xml:space="preserve">Bug 2 (Duplicate Route in IAM): </w:t>
      </w:r>
      <w:r>
        <w:rPr>
          <w:rFonts w:ascii="Calibri" w:hAnsi="Calibri"/>
          <w:color w:val="374151"/>
          <w:sz w:val="19"/>
        </w:rPr>
        <w:t>Remove redundant unauthenticated route definition in backend/app/services/iam/router.py line 84.</w:t>
      </w:r>
    </w:p>
    <w:p>
      <w:pPr>
        <w:pStyle w:val="ListBullet"/>
        <w:spacing w:after="60" w:line="276" w:lineRule="auto"/>
      </w:pPr>
      <w:r>
        <w:rPr>
          <w:rFonts w:ascii="Calibri" w:hAnsi="Calibri"/>
          <w:b/>
          <w:color w:val="0A1628"/>
          <w:sz w:val="19"/>
        </w:rPr>
        <w:t xml:space="preserve">Bug 3 (Unauthenticated Endpoints): </w:t>
      </w:r>
      <w:r>
        <w:rPr>
          <w:rFonts w:ascii="Calibri" w:hAnsi="Calibri"/>
          <w:color w:val="374151"/>
          <w:sz w:val="19"/>
        </w:rPr>
        <w:t>Wrap ArvFunctions and ArvVault routes with Depends(get_current_active_user) authentication guards.</w:t>
      </w:r>
    </w:p>
    <w:p>
      <w:pPr>
        <w:pStyle w:val="ListBullet"/>
        <w:spacing w:after="60" w:line="276" w:lineRule="auto"/>
      </w:pPr>
      <w:r>
        <w:rPr>
          <w:rFonts w:ascii="Calibri" w:hAnsi="Calibri"/>
          <w:b/>
          <w:color w:val="0A1628"/>
          <w:sz w:val="19"/>
        </w:rPr>
        <w:t xml:space="preserve">Bug 4 (Hardcoded Secrets): </w:t>
      </w:r>
      <w:r>
        <w:rPr>
          <w:rFonts w:ascii="Calibri" w:hAnsi="Calibri"/>
          <w:color w:val="374151"/>
          <w:sz w:val="19"/>
        </w:rPr>
        <w:t>Strip all hardcoded fallback secrets from config.py and main.py; enforce fail-fast on startup if missing.</w:t>
      </w:r>
    </w:p>
    <w:p>
      <w:pPr>
        <w:pStyle w:val="ListBullet"/>
        <w:spacing w:after="60" w:line="276" w:lineRule="auto"/>
      </w:pPr>
      <w:r>
        <w:rPr>
          <w:rFonts w:ascii="Calibri" w:hAnsi="Calibri"/>
          <w:b/>
          <w:color w:val="0A1628"/>
          <w:sz w:val="19"/>
        </w:rPr>
        <w:t xml:space="preserve">Bug 5 (State Guard Enforcement in DB): </w:t>
      </w:r>
      <w:r>
        <w:rPr>
          <w:rFonts w:ascii="Calibri" w:hAnsi="Calibri"/>
          <w:color w:val="374151"/>
          <w:sz w:val="19"/>
        </w:rPr>
        <w:t>Enforce strict state_guard transition checks in ArvDB router prior to setting AVAILABLE status.</w:t>
      </w:r>
    </w:p>
    <w:p>
      <w:pPr>
        <w:spacing w:before="440" w:after="120"/>
        <w:pBdr>
          <w:bottom w:val="single" w:sz="12" w:space="4" w:color="0A1628"/>
        </w:pBdr>
      </w:pPr>
      <w:r>
        <w:rPr>
          <w:rFonts w:ascii="Calibri" w:hAnsi="Calibri"/>
          <w:b/>
          <w:color w:val="0A1628"/>
          <w:sz w:val="32"/>
        </w:rPr>
        <w:t>14. Developer Setup &amp; Onboarding Guide</w:t>
      </w:r>
    </w:p>
    <w:p>
      <w:pPr>
        <w:spacing w:after="100" w:line="276" w:lineRule="auto"/>
      </w:pPr>
      <w:r>
        <w:rPr>
          <w:rFonts w:ascii="Calibri" w:hAnsi="Calibri"/>
          <w:color w:val="374151"/>
          <w:sz w:val="20"/>
        </w:rPr>
        <w:t>Follow this exact procedure to run Aravanta Cloud OS locally for development:</w:t>
      </w:r>
    </w:p>
    <w:tbl>
      <w:tblPr>
        <w:tblW w:type="auto" w:w="0"/>
        <w:jc w:val="center"/>
        <w:tblLayout w:type="fixed"/>
        <w:tblLook w:firstColumn="1" w:firstRow="1" w:lastColumn="0" w:lastRow="0" w:noHBand="0" w:noVBand="1" w:val="04A0"/>
      </w:tblPr>
      <w:tblGrid>
        <w:gridCol w:w="9360"/>
      </w:tblGrid>
      <w:tr>
        <w:tc>
          <w:tcPr>
            <w:tcW w:type="dxa" w:w="9360"/>
            <w:shd w:fill="0A1628"/>
            <w:tcMar>
              <w:top w:w="100" w:type="dxa"/>
              <w:bottom w:w="100" w:type="dxa"/>
              <w:left w:w="140" w:type="dxa"/>
              <w:right w:w="140" w:type="dxa"/>
            </w:tcMar>
          </w:tcPr>
          <w:p>
            <w:pPr>
              <w:spacing w:before="40" w:after="40" w:line="252" w:lineRule="auto"/>
            </w:pPr>
            <w:r>
              <w:rPr>
                <w:rFonts w:ascii="Consolas" w:hAnsi="Consolas"/>
                <w:color w:val="E2E8F0"/>
                <w:sz w:val="17"/>
              </w:rPr>
              <w:t># 1. Clone repository &amp; enter workspace</w:t>
              <w:br/>
              <w:t>cd c:\Users\SHUBHAM\Desktop\acos</w:t>
              <w:br/>
              <w:br/>
              <w:t># 2. Configure environment variables (.env)</w:t>
              <w:br/>
              <w:t>SECRET_KEY=generate_high_entropy_32_byte_secret</w:t>
              <w:br/>
              <w:t>DATABASE_URL=sqlite:///./test.db</w:t>
              <w:br/>
              <w:t>ENVIRONMENT=development</w:t>
              <w:br/>
              <w:br/>
              <w:t># 3. Start Backend API Server</w:t>
              <w:br/>
              <w:t>cd backend</w:t>
              <w:br/>
              <w:t>python -m uvicorn app.main:app --host 127.0.0.1 --port 8000 --reload</w:t>
              <w:br/>
              <w:br/>
              <w:t># 4. Start Frontend Development Server</w:t>
              <w:br/>
              <w:t>cd ../frontend</w:t>
              <w:br/>
              <w:t>npm install</w:t>
              <w:br/>
              <w:t>npm run dev</w:t>
              <w:br/>
              <w:br/>
              <w:t># 5. Access Services</w:t>
              <w:br/>
              <w:t># Frontend Dashboard: http://localhost:5173</w:t>
              <w:br/>
              <w:t># Interactive API Docs (Swagger): http://localhost:8000/docs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&amp; Proprietary - Engineering Architecture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Aravanta Cloud OS | Full Project Context &amp; Codebase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