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16CB3" w14:textId="77777777" w:rsidR="006B1120" w:rsidRPr="007C3118" w:rsidRDefault="00000000">
      <w:pPr>
        <w:spacing w:after="120"/>
        <w:jc w:val="center"/>
        <w:rPr>
          <w:sz w:val="48"/>
          <w:szCs w:val="48"/>
        </w:rPr>
      </w:pPr>
      <w:r w:rsidRPr="007C3118">
        <w:rPr>
          <w:b/>
          <w:sz w:val="48"/>
          <w:szCs w:val="48"/>
        </w:rPr>
        <w:t>Customer Segmentation &amp; RFM Analysis</w:t>
      </w:r>
    </w:p>
    <w:p w14:paraId="2883D1A4" w14:textId="77777777" w:rsidR="006B1120" w:rsidRDefault="00000000">
      <w:pPr>
        <w:spacing w:after="80"/>
        <w:jc w:val="center"/>
      </w:pPr>
      <w:r>
        <w:rPr>
          <w:color w:val="555555"/>
        </w:rPr>
        <w:t xml:space="preserve">Author: Yash </w:t>
      </w:r>
      <w:proofErr w:type="gramStart"/>
      <w:r>
        <w:rPr>
          <w:color w:val="555555"/>
        </w:rPr>
        <w:t>Bhosale  |</w:t>
      </w:r>
      <w:proofErr w:type="gramEnd"/>
      <w:r>
        <w:rPr>
          <w:color w:val="555555"/>
        </w:rPr>
        <w:t xml:space="preserve">  Dataset: Online Retail </w:t>
      </w:r>
      <w:proofErr w:type="gramStart"/>
      <w:r>
        <w:rPr>
          <w:color w:val="555555"/>
        </w:rPr>
        <w:t>II  |</w:t>
      </w:r>
      <w:proofErr w:type="gramEnd"/>
      <w:r>
        <w:rPr>
          <w:color w:val="555555"/>
        </w:rPr>
        <w:t xml:space="preserve">  Tool: Python</w:t>
      </w:r>
    </w:p>
    <w:p w14:paraId="640E4669" w14:textId="77777777" w:rsidR="006B1120" w:rsidRDefault="00000000">
      <w:pPr>
        <w:spacing w:after="400"/>
        <w:jc w:val="center"/>
      </w:pPr>
      <w:r>
        <w:rPr>
          <w:color w:val="555555"/>
        </w:rPr>
        <w:t xml:space="preserve">Date: </w:t>
      </w:r>
      <w:proofErr w:type="gramStart"/>
      <w:r>
        <w:rPr>
          <w:color w:val="555555"/>
        </w:rPr>
        <w:t>2024  |</w:t>
      </w:r>
      <w:proofErr w:type="gramEnd"/>
      <w:r>
        <w:rPr>
          <w:color w:val="555555"/>
        </w:rPr>
        <w:t xml:space="preserve">  Total Revenue Analysed: GBP </w:t>
      </w:r>
      <w:proofErr w:type="gramStart"/>
      <w:r>
        <w:rPr>
          <w:color w:val="555555"/>
        </w:rPr>
        <w:t>17,743,429  |</w:t>
      </w:r>
      <w:proofErr w:type="gramEnd"/>
      <w:r>
        <w:rPr>
          <w:color w:val="555555"/>
        </w:rPr>
        <w:t xml:space="preserve">  Customers: 5,878</w:t>
      </w:r>
    </w:p>
    <w:p w14:paraId="12B00F13" w14:textId="77777777" w:rsidR="006B1120" w:rsidRDefault="00000000">
      <w:pPr>
        <w:spacing w:after="120"/>
      </w:pPr>
      <w:r>
        <w:rPr>
          <w:b/>
          <w:sz w:val="32"/>
        </w:rPr>
        <w:t>Table of Contents</w:t>
      </w:r>
    </w:p>
    <w:p w14:paraId="073F1915" w14:textId="77777777" w:rsidR="006B1120" w:rsidRDefault="00000000">
      <w:fldSimple w:instr=" TOC \o &quot;1-3&quot; \h \u ">
        <w:r>
          <w:t>Update field to see table of contents</w:t>
        </w:r>
      </w:fldSimple>
    </w:p>
    <w:p w14:paraId="1AB1F18E" w14:textId="77777777" w:rsidR="006B1120" w:rsidRDefault="00000000">
      <w:pPr>
        <w:spacing w:before="280" w:after="120"/>
      </w:pPr>
      <w:r>
        <w:rPr>
          <w:b/>
          <w:sz w:val="32"/>
        </w:rPr>
        <w:t>1. Executive Summary</w:t>
      </w:r>
    </w:p>
    <w:p w14:paraId="378C8D88" w14:textId="77777777" w:rsidR="006B1120" w:rsidRDefault="00000000">
      <w:pPr>
        <w:spacing w:after="160"/>
      </w:pPr>
      <w:r>
        <w:t>This project performs a comprehensive Customer Segmentation and RFM (Recency, Frequency, Monetary) Analysis on the Online Retail II dataset from the UCI Machine Learning Repository. The dataset covers 1,067,371 transactions by customers across 43 countries from December 2009 to December 2011.</w:t>
      </w:r>
    </w:p>
    <w:p w14:paraId="261E760C" w14:textId="77777777" w:rsidR="006B1120" w:rsidRDefault="00000000">
      <w:pPr>
        <w:spacing w:after="160"/>
      </w:pPr>
      <w:r>
        <w:rPr>
          <w:b/>
        </w:rPr>
        <w:t>Business Problem: Which customer segments give the highest ROI on retention, and how should marketing allocate budgets?</w:t>
      </w:r>
    </w:p>
    <w:p w14:paraId="79A36374" w14:textId="77777777" w:rsidR="006B1120" w:rsidRDefault="00000000">
      <w:pPr>
        <w:spacing w:after="240"/>
      </w:pPr>
      <w:r>
        <w:t>After cleaning the data, computing RFM metrics, scoring customers on a 1-5 scale, and applying rule-based segmentation, we identified 7 segments. Champions (22% of customers) generate 68.2% of total revenue. At-Risk customers represent a high-value rescue opportunity. This report provides segment-level insights and an actionable budget allocation framework for the marketing team.</w:t>
      </w:r>
    </w:p>
    <w:p w14:paraId="0C2B42B8" w14:textId="77777777" w:rsidR="006B1120" w:rsidRDefault="00000000">
      <w:pPr>
        <w:spacing w:before="280" w:after="120"/>
      </w:pPr>
      <w:r>
        <w:rPr>
          <w:b/>
          <w:sz w:val="32"/>
        </w:rPr>
        <w:t>2. Dataset Overview</w:t>
      </w:r>
    </w:p>
    <w:p w14:paraId="72AB3DC5" w14:textId="77777777" w:rsidR="006B1120" w:rsidRDefault="00000000">
      <w:pPr>
        <w:spacing w:after="120"/>
      </w:pPr>
      <w:r>
        <w:t>Source: Online Retail II — UCI Machine Learning Repository (https://archive.ics.uci.edu/dataset/502/online+retail+ii)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1"/>
        <w:gridCol w:w="6185"/>
      </w:tblGrid>
      <w:tr w:rsidR="006B1120" w14:paraId="4938E64F" w14:textId="77777777">
        <w:tblPrEx>
          <w:tblCellMar>
            <w:top w:w="0" w:type="dxa"/>
            <w:bottom w:w="0" w:type="dxa"/>
          </w:tblCellMar>
        </w:tblPrEx>
        <w:trPr>
          <w:tblHeader/>
        </w:trPr>
        <w:tc>
          <w:tcPr>
            <w:tcW w:w="0" w:type="auto"/>
          </w:tcPr>
          <w:p w14:paraId="2E6D9FDC" w14:textId="77777777" w:rsidR="006B1120" w:rsidRDefault="00000000">
            <w:r>
              <w:t>Field</w:t>
            </w:r>
          </w:p>
        </w:tc>
        <w:tc>
          <w:tcPr>
            <w:tcW w:w="0" w:type="auto"/>
          </w:tcPr>
          <w:p w14:paraId="3E9A86F9" w14:textId="77777777" w:rsidR="006B1120" w:rsidRDefault="00000000">
            <w:r>
              <w:t>Details</w:t>
            </w:r>
          </w:p>
        </w:tc>
      </w:tr>
      <w:tr w:rsidR="006B1120" w14:paraId="6CA76B00" w14:textId="77777777">
        <w:tblPrEx>
          <w:tblCellMar>
            <w:top w:w="0" w:type="dxa"/>
            <w:bottom w:w="0" w:type="dxa"/>
          </w:tblCellMar>
        </w:tblPrEx>
        <w:tc>
          <w:tcPr>
            <w:tcW w:w="0" w:type="auto"/>
          </w:tcPr>
          <w:p w14:paraId="26E83519" w14:textId="77777777" w:rsidR="006B1120" w:rsidRDefault="00000000">
            <w:r>
              <w:t>Raw Rows</w:t>
            </w:r>
          </w:p>
        </w:tc>
        <w:tc>
          <w:tcPr>
            <w:tcW w:w="0" w:type="auto"/>
          </w:tcPr>
          <w:p w14:paraId="3549D61A" w14:textId="77777777" w:rsidR="006B1120" w:rsidRDefault="00000000">
            <w:r>
              <w:t>1,067,371</w:t>
            </w:r>
          </w:p>
        </w:tc>
      </w:tr>
      <w:tr w:rsidR="006B1120" w14:paraId="59C8045E" w14:textId="77777777">
        <w:tblPrEx>
          <w:tblCellMar>
            <w:top w:w="0" w:type="dxa"/>
            <w:bottom w:w="0" w:type="dxa"/>
          </w:tblCellMar>
        </w:tblPrEx>
        <w:tc>
          <w:tcPr>
            <w:tcW w:w="0" w:type="auto"/>
          </w:tcPr>
          <w:p w14:paraId="6DC0CABF" w14:textId="77777777" w:rsidR="006B1120" w:rsidRDefault="00000000">
            <w:r>
              <w:t>Clean Rows (after filtering)</w:t>
            </w:r>
          </w:p>
        </w:tc>
        <w:tc>
          <w:tcPr>
            <w:tcW w:w="0" w:type="auto"/>
          </w:tcPr>
          <w:p w14:paraId="182EE305" w14:textId="77777777" w:rsidR="006B1120" w:rsidRDefault="00000000">
            <w:r>
              <w:t>805,549</w:t>
            </w:r>
          </w:p>
        </w:tc>
      </w:tr>
      <w:tr w:rsidR="006B1120" w14:paraId="61AD6DA0" w14:textId="77777777">
        <w:tblPrEx>
          <w:tblCellMar>
            <w:top w:w="0" w:type="dxa"/>
            <w:bottom w:w="0" w:type="dxa"/>
          </w:tblCellMar>
        </w:tblPrEx>
        <w:tc>
          <w:tcPr>
            <w:tcW w:w="0" w:type="auto"/>
          </w:tcPr>
          <w:p w14:paraId="695C63E9" w14:textId="77777777" w:rsidR="006B1120" w:rsidRDefault="00000000">
            <w:r>
              <w:t>Unique Customers</w:t>
            </w:r>
          </w:p>
        </w:tc>
        <w:tc>
          <w:tcPr>
            <w:tcW w:w="0" w:type="auto"/>
          </w:tcPr>
          <w:p w14:paraId="1871D2B7" w14:textId="77777777" w:rsidR="006B1120" w:rsidRDefault="00000000">
            <w:r>
              <w:t>5,878</w:t>
            </w:r>
          </w:p>
        </w:tc>
      </w:tr>
      <w:tr w:rsidR="006B1120" w14:paraId="2BE20F53" w14:textId="77777777">
        <w:tblPrEx>
          <w:tblCellMar>
            <w:top w:w="0" w:type="dxa"/>
            <w:bottom w:w="0" w:type="dxa"/>
          </w:tblCellMar>
        </w:tblPrEx>
        <w:tc>
          <w:tcPr>
            <w:tcW w:w="0" w:type="auto"/>
          </w:tcPr>
          <w:p w14:paraId="55538756" w14:textId="77777777" w:rsidR="006B1120" w:rsidRDefault="00000000">
            <w:r>
              <w:t>Unique Invoices</w:t>
            </w:r>
          </w:p>
        </w:tc>
        <w:tc>
          <w:tcPr>
            <w:tcW w:w="0" w:type="auto"/>
          </w:tcPr>
          <w:p w14:paraId="007BE3E2" w14:textId="77777777" w:rsidR="006B1120" w:rsidRDefault="00000000">
            <w:r>
              <w:t>36,969</w:t>
            </w:r>
          </w:p>
        </w:tc>
      </w:tr>
      <w:tr w:rsidR="006B1120" w14:paraId="74D474E3" w14:textId="77777777">
        <w:tblPrEx>
          <w:tblCellMar>
            <w:top w:w="0" w:type="dxa"/>
            <w:bottom w:w="0" w:type="dxa"/>
          </w:tblCellMar>
        </w:tblPrEx>
        <w:tc>
          <w:tcPr>
            <w:tcW w:w="0" w:type="auto"/>
          </w:tcPr>
          <w:p w14:paraId="1A729BCD" w14:textId="77777777" w:rsidR="006B1120" w:rsidRDefault="00000000">
            <w:r>
              <w:t>Date Range</w:t>
            </w:r>
          </w:p>
        </w:tc>
        <w:tc>
          <w:tcPr>
            <w:tcW w:w="0" w:type="auto"/>
          </w:tcPr>
          <w:p w14:paraId="39CFD2BD" w14:textId="77777777" w:rsidR="006B1120" w:rsidRDefault="00000000">
            <w:r>
              <w:t>01 Dec 2009 to 09 Dec 2011</w:t>
            </w:r>
          </w:p>
        </w:tc>
      </w:tr>
      <w:tr w:rsidR="006B1120" w14:paraId="08615A8A" w14:textId="77777777">
        <w:tblPrEx>
          <w:tblCellMar>
            <w:top w:w="0" w:type="dxa"/>
            <w:bottom w:w="0" w:type="dxa"/>
          </w:tblCellMar>
        </w:tblPrEx>
        <w:tc>
          <w:tcPr>
            <w:tcW w:w="0" w:type="auto"/>
          </w:tcPr>
          <w:p w14:paraId="159510EB" w14:textId="77777777" w:rsidR="006B1120" w:rsidRDefault="00000000">
            <w:r>
              <w:t>Total Revenue</w:t>
            </w:r>
          </w:p>
        </w:tc>
        <w:tc>
          <w:tcPr>
            <w:tcW w:w="0" w:type="auto"/>
          </w:tcPr>
          <w:p w14:paraId="12B6C2F1" w14:textId="77777777" w:rsidR="006B1120" w:rsidRDefault="00000000">
            <w:r>
              <w:t>GBP 17,743,429.18</w:t>
            </w:r>
          </w:p>
        </w:tc>
      </w:tr>
      <w:tr w:rsidR="006B1120" w14:paraId="582B04B5" w14:textId="77777777">
        <w:tblPrEx>
          <w:tblCellMar>
            <w:top w:w="0" w:type="dxa"/>
            <w:bottom w:w="0" w:type="dxa"/>
          </w:tblCellMar>
        </w:tblPrEx>
        <w:tc>
          <w:tcPr>
            <w:tcW w:w="0" w:type="auto"/>
          </w:tcPr>
          <w:p w14:paraId="19DB2272" w14:textId="77777777" w:rsidR="006B1120" w:rsidRDefault="00000000">
            <w:r>
              <w:t>Countries</w:t>
            </w:r>
          </w:p>
        </w:tc>
        <w:tc>
          <w:tcPr>
            <w:tcW w:w="0" w:type="auto"/>
          </w:tcPr>
          <w:p w14:paraId="06C53FBE" w14:textId="77777777" w:rsidR="006B1120" w:rsidRDefault="00000000">
            <w:r>
              <w:t>43</w:t>
            </w:r>
          </w:p>
        </w:tc>
      </w:tr>
      <w:tr w:rsidR="006B1120" w14:paraId="1EB36BE7" w14:textId="77777777">
        <w:tblPrEx>
          <w:tblCellMar>
            <w:top w:w="0" w:type="dxa"/>
            <w:bottom w:w="0" w:type="dxa"/>
          </w:tblCellMar>
        </w:tblPrEx>
        <w:tc>
          <w:tcPr>
            <w:tcW w:w="0" w:type="auto"/>
          </w:tcPr>
          <w:p w14:paraId="056085CC" w14:textId="77777777" w:rsidR="006B1120" w:rsidRDefault="00000000">
            <w:r>
              <w:t>Columns</w:t>
            </w:r>
          </w:p>
        </w:tc>
        <w:tc>
          <w:tcPr>
            <w:tcW w:w="0" w:type="auto"/>
          </w:tcPr>
          <w:p w14:paraId="62F9A81E" w14:textId="77777777" w:rsidR="006B1120" w:rsidRDefault="00000000">
            <w:r>
              <w:t xml:space="preserve">Invoice, </w:t>
            </w:r>
            <w:proofErr w:type="spellStart"/>
            <w:r>
              <w:t>StockCode</w:t>
            </w:r>
            <w:proofErr w:type="spellEnd"/>
            <w:r>
              <w:t xml:space="preserve">, Description, Quantity, </w:t>
            </w:r>
            <w:proofErr w:type="spellStart"/>
            <w:r>
              <w:t>InvoiceDate</w:t>
            </w:r>
            <w:proofErr w:type="spellEnd"/>
            <w:r>
              <w:t>, Price, Customer ID, Country</w:t>
            </w:r>
          </w:p>
        </w:tc>
      </w:tr>
    </w:tbl>
    <w:p w14:paraId="7A17EC13" w14:textId="77777777" w:rsidR="00E53C92" w:rsidRDefault="00E53C92">
      <w:pPr>
        <w:spacing w:before="280" w:after="120"/>
        <w:rPr>
          <w:b/>
          <w:sz w:val="32"/>
        </w:rPr>
      </w:pPr>
    </w:p>
    <w:p w14:paraId="63FE9F46" w14:textId="77777777" w:rsidR="00E53C92" w:rsidRDefault="00E53C92">
      <w:pPr>
        <w:spacing w:before="280" w:after="120"/>
        <w:rPr>
          <w:b/>
          <w:sz w:val="32"/>
        </w:rPr>
      </w:pPr>
    </w:p>
    <w:p w14:paraId="643F5110" w14:textId="02C894BC" w:rsidR="006B1120" w:rsidRDefault="00000000">
      <w:pPr>
        <w:spacing w:before="280" w:after="120"/>
      </w:pPr>
      <w:r>
        <w:rPr>
          <w:b/>
          <w:sz w:val="32"/>
        </w:rPr>
        <w:t>3. Data Cleaning Steps</w:t>
      </w:r>
    </w:p>
    <w:p w14:paraId="6C15ABFA" w14:textId="77777777" w:rsidR="006B1120" w:rsidRDefault="00000000">
      <w:pPr>
        <w:spacing w:after="120"/>
      </w:pPr>
      <w:r>
        <w:lastRenderedPageBreak/>
        <w:t>The following cleaning operations were applied before analysis:</w:t>
      </w:r>
    </w:p>
    <w:p w14:paraId="16737582" w14:textId="77777777" w:rsidR="006B1120" w:rsidRDefault="00000000">
      <w:pPr>
        <w:numPr>
          <w:ilvl w:val="0"/>
          <w:numId w:val="1"/>
        </w:numPr>
        <w:spacing w:after="60"/>
      </w:pPr>
      <w:r>
        <w:t xml:space="preserve">1. Parsed </w:t>
      </w:r>
      <w:proofErr w:type="spellStart"/>
      <w:r>
        <w:t>InvoiceDate</w:t>
      </w:r>
      <w:proofErr w:type="spellEnd"/>
      <w:r>
        <w:t xml:space="preserve"> column to datetime format.</w:t>
      </w:r>
    </w:p>
    <w:p w14:paraId="666FAE0D" w14:textId="77777777" w:rsidR="006B1120" w:rsidRDefault="00000000">
      <w:pPr>
        <w:numPr>
          <w:ilvl w:val="0"/>
          <w:numId w:val="1"/>
        </w:numPr>
        <w:spacing w:after="60"/>
      </w:pPr>
      <w:r>
        <w:t>2. Removed 243,007 rows with missing Customer ID (cannot be attributed to any customer).</w:t>
      </w:r>
    </w:p>
    <w:p w14:paraId="657520E8" w14:textId="77777777" w:rsidR="006B1120" w:rsidRDefault="00000000">
      <w:pPr>
        <w:numPr>
          <w:ilvl w:val="0"/>
          <w:numId w:val="1"/>
        </w:numPr>
        <w:spacing w:after="60"/>
      </w:pPr>
      <w:r>
        <w:t>3. Removed cancellation invoices (Invoice codes starting with 'C') — 18,788 rows.</w:t>
      </w:r>
    </w:p>
    <w:p w14:paraId="597C4B9B" w14:textId="77777777" w:rsidR="006B1120" w:rsidRDefault="00000000">
      <w:pPr>
        <w:numPr>
          <w:ilvl w:val="0"/>
          <w:numId w:val="1"/>
        </w:numPr>
        <w:spacing w:after="60"/>
      </w:pPr>
      <w:r>
        <w:t>4. Removed rows with Quantity &lt;= 0 or Price &lt;= 0 (returns and data errors).</w:t>
      </w:r>
    </w:p>
    <w:p w14:paraId="106D65A8" w14:textId="77777777" w:rsidR="006B1120" w:rsidRDefault="00000000">
      <w:pPr>
        <w:numPr>
          <w:ilvl w:val="0"/>
          <w:numId w:val="1"/>
        </w:numPr>
        <w:spacing w:after="240"/>
      </w:pPr>
      <w:r>
        <w:t>5. Engineered a Revenue column: Revenue = Quantity x Price.</w:t>
      </w:r>
    </w:p>
    <w:p w14:paraId="4FE1AA88" w14:textId="77777777" w:rsidR="006B1120" w:rsidRDefault="00000000">
      <w:pPr>
        <w:spacing w:before="280" w:after="120"/>
      </w:pPr>
      <w:r>
        <w:rPr>
          <w:b/>
          <w:sz w:val="32"/>
        </w:rPr>
        <w:t>4. Exploratory Data Analysis</w:t>
      </w:r>
    </w:p>
    <w:p w14:paraId="1F580EB5" w14:textId="77777777" w:rsidR="006B1120" w:rsidRDefault="00000000">
      <w:pPr>
        <w:spacing w:after="120"/>
      </w:pPr>
      <w:r>
        <w:rPr>
          <w:b/>
          <w:sz w:val="26"/>
        </w:rPr>
        <w:t>4.1 Monthly Revenue Trend</w:t>
      </w:r>
    </w:p>
    <w:p w14:paraId="1038ED6E" w14:textId="77777777" w:rsidR="006B1120" w:rsidRDefault="00000000">
      <w:pPr>
        <w:spacing w:after="160"/>
      </w:pPr>
      <w:r>
        <w:t>Revenue grew steadily from late 2009 through mid-2011, with a sharp peak in November 2011 (pre-Christmas surge) before dropping in December 2011 (the dataset ends on 9 Dec 2011). This seasonality is a key planning input for the marketing calendar.</w:t>
      </w:r>
    </w:p>
    <w:p w14:paraId="72F946DC" w14:textId="77777777" w:rsidR="006B1120" w:rsidRDefault="00000000">
      <w:pPr>
        <w:spacing w:line="240" w:lineRule="auto"/>
      </w:pPr>
      <w:r>
        <w:rPr>
          <w:noProof/>
        </w:rPr>
        <w:drawing>
          <wp:inline distT="0" distB="0" distL="0" distR="0" wp14:anchorId="31A1BCCA" wp14:editId="24D4689A">
            <wp:extent cx="5760000" cy="1871269"/>
            <wp:effectExtent l="0" t="0" r="0" b="0"/>
            <wp:docPr id="1" name="01_monthly_revenue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_monthly_revenue_trend.png"/>
                    <pic:cNvPicPr/>
                  </pic:nvPicPr>
                  <pic:blipFill>
                    <a:blip r:embed="rId5" cstate="print"/>
                    <a:stretch>
                      <a:fillRect/>
                    </a:stretch>
                  </pic:blipFill>
                  <pic:spPr>
                    <a:xfrm>
                      <a:off x="0" y="0"/>
                      <a:ext cx="5760000" cy="1871269"/>
                    </a:xfrm>
                    <a:prstGeom prst="rect">
                      <a:avLst/>
                    </a:prstGeom>
                  </pic:spPr>
                </pic:pic>
              </a:graphicData>
            </a:graphic>
          </wp:inline>
        </w:drawing>
      </w:r>
    </w:p>
    <w:p w14:paraId="60206513" w14:textId="77777777" w:rsidR="006B1120" w:rsidRDefault="00000000">
      <w:pPr>
        <w:spacing w:after="120"/>
      </w:pPr>
      <w:r>
        <w:rPr>
          <w:b/>
          <w:sz w:val="26"/>
        </w:rPr>
        <w:t>4.2 Top 10 Countries by Revenue</w:t>
      </w:r>
    </w:p>
    <w:p w14:paraId="55D26D2E" w14:textId="77777777" w:rsidR="006B1120" w:rsidRDefault="00000000">
      <w:pPr>
        <w:spacing w:after="160"/>
      </w:pPr>
      <w:r>
        <w:t>The United Kingdom dominates at over 85% of total revenue, followed by Netherlands, EIRE (Ireland), Germany, and France. International markets represent a growth opportunity with lower saturation.</w:t>
      </w:r>
    </w:p>
    <w:p w14:paraId="04B37167" w14:textId="77777777" w:rsidR="006B1120" w:rsidRDefault="00000000">
      <w:pPr>
        <w:spacing w:line="240" w:lineRule="auto"/>
      </w:pPr>
      <w:r>
        <w:rPr>
          <w:noProof/>
        </w:rPr>
        <w:drawing>
          <wp:inline distT="0" distB="0" distL="0" distR="0" wp14:anchorId="03BD9FE9" wp14:editId="1CAC5775">
            <wp:extent cx="5760000" cy="2248472"/>
            <wp:effectExtent l="0" t="0" r="0" b="0"/>
            <wp:docPr id="2" name="02_top10_count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_top10_countries.png"/>
                    <pic:cNvPicPr/>
                  </pic:nvPicPr>
                  <pic:blipFill>
                    <a:blip r:embed="rId6" cstate="print"/>
                    <a:stretch>
                      <a:fillRect/>
                    </a:stretch>
                  </pic:blipFill>
                  <pic:spPr>
                    <a:xfrm>
                      <a:off x="0" y="0"/>
                      <a:ext cx="5760000" cy="2248472"/>
                    </a:xfrm>
                    <a:prstGeom prst="rect">
                      <a:avLst/>
                    </a:prstGeom>
                  </pic:spPr>
                </pic:pic>
              </a:graphicData>
            </a:graphic>
          </wp:inline>
        </w:drawing>
      </w:r>
    </w:p>
    <w:p w14:paraId="0DE596E7" w14:textId="77777777" w:rsidR="00E53C92" w:rsidRDefault="00E53C92">
      <w:pPr>
        <w:spacing w:line="240" w:lineRule="auto"/>
      </w:pPr>
    </w:p>
    <w:p w14:paraId="539B2FA4" w14:textId="77777777" w:rsidR="00E53C92" w:rsidRDefault="00E53C92">
      <w:pPr>
        <w:spacing w:line="240" w:lineRule="auto"/>
      </w:pPr>
    </w:p>
    <w:p w14:paraId="73124146" w14:textId="77777777" w:rsidR="006B1120" w:rsidRDefault="00000000">
      <w:pPr>
        <w:spacing w:after="120"/>
      </w:pPr>
      <w:r>
        <w:rPr>
          <w:b/>
          <w:sz w:val="26"/>
        </w:rPr>
        <w:t>4.3 Top 10 Products by Revenue</w:t>
      </w:r>
    </w:p>
    <w:p w14:paraId="1E5F17DD" w14:textId="77777777" w:rsidR="006B1120" w:rsidRDefault="00000000">
      <w:pPr>
        <w:spacing w:after="160"/>
      </w:pPr>
      <w:r>
        <w:lastRenderedPageBreak/>
        <w:t>The best-selling products by revenue are mostly home decor and gifting items. Dotcom Postage is the highest single revenue item, followed by various decorative sets and bags. These products should be featured prominently in retention campaigns targeting Champions and Loyal customers.</w:t>
      </w:r>
    </w:p>
    <w:p w14:paraId="41232F75" w14:textId="77777777" w:rsidR="006B1120" w:rsidRDefault="00000000">
      <w:pPr>
        <w:spacing w:line="240" w:lineRule="auto"/>
      </w:pPr>
      <w:r>
        <w:rPr>
          <w:noProof/>
        </w:rPr>
        <w:drawing>
          <wp:inline distT="0" distB="0" distL="0" distR="0" wp14:anchorId="1AA3E49F" wp14:editId="1C865552">
            <wp:extent cx="5760000" cy="2040665"/>
            <wp:effectExtent l="0" t="0" r="0" b="0"/>
            <wp:docPr id="3" name="03_top10_produ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3_top10_products.png"/>
                    <pic:cNvPicPr/>
                  </pic:nvPicPr>
                  <pic:blipFill>
                    <a:blip r:embed="rId7" cstate="print"/>
                    <a:stretch>
                      <a:fillRect/>
                    </a:stretch>
                  </pic:blipFill>
                  <pic:spPr>
                    <a:xfrm>
                      <a:off x="0" y="0"/>
                      <a:ext cx="5760000" cy="2040665"/>
                    </a:xfrm>
                    <a:prstGeom prst="rect">
                      <a:avLst/>
                    </a:prstGeom>
                  </pic:spPr>
                </pic:pic>
              </a:graphicData>
            </a:graphic>
          </wp:inline>
        </w:drawing>
      </w:r>
    </w:p>
    <w:p w14:paraId="4CA52398" w14:textId="77777777" w:rsidR="00E53C92" w:rsidRDefault="00E53C92">
      <w:pPr>
        <w:spacing w:line="240" w:lineRule="auto"/>
      </w:pPr>
    </w:p>
    <w:p w14:paraId="7DE081DA" w14:textId="77777777" w:rsidR="006B1120" w:rsidRDefault="00000000">
      <w:pPr>
        <w:spacing w:after="120"/>
      </w:pPr>
      <w:r>
        <w:rPr>
          <w:b/>
          <w:sz w:val="26"/>
        </w:rPr>
        <w:t>4.4 Revenue by Day of Week</w:t>
      </w:r>
    </w:p>
    <w:p w14:paraId="28E28D0B" w14:textId="77777777" w:rsidR="006B1120" w:rsidRDefault="00000000">
      <w:pPr>
        <w:spacing w:after="160"/>
      </w:pPr>
      <w:r>
        <w:t>Revenue is highest on Tuesday, Wednesday, and Thursday. Weekends (Saturday, Sunday) show dramatically lower activity, suggesting the store primarily serves B2B / wholesale buyers who operate on weekday schedules. Marketing campaigns should be dispatched mid-week for maximum open rates.</w:t>
      </w:r>
    </w:p>
    <w:p w14:paraId="1649BAC9" w14:textId="77777777" w:rsidR="006B1120" w:rsidRDefault="00000000">
      <w:pPr>
        <w:spacing w:line="240" w:lineRule="auto"/>
      </w:pPr>
      <w:r>
        <w:rPr>
          <w:noProof/>
        </w:rPr>
        <w:drawing>
          <wp:inline distT="0" distB="0" distL="0" distR="0" wp14:anchorId="6883EF0C" wp14:editId="28768B68">
            <wp:extent cx="5040000" cy="2224098"/>
            <wp:effectExtent l="0" t="0" r="0" b="0"/>
            <wp:docPr id="4" name="04_revenue_by_dayofwee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4_revenue_by_dayofweek.png"/>
                    <pic:cNvPicPr/>
                  </pic:nvPicPr>
                  <pic:blipFill>
                    <a:blip r:embed="rId8" cstate="print"/>
                    <a:stretch>
                      <a:fillRect/>
                    </a:stretch>
                  </pic:blipFill>
                  <pic:spPr>
                    <a:xfrm>
                      <a:off x="0" y="0"/>
                      <a:ext cx="5040000" cy="2224098"/>
                    </a:xfrm>
                    <a:prstGeom prst="rect">
                      <a:avLst/>
                    </a:prstGeom>
                  </pic:spPr>
                </pic:pic>
              </a:graphicData>
            </a:graphic>
          </wp:inline>
        </w:drawing>
      </w:r>
    </w:p>
    <w:p w14:paraId="7951677E" w14:textId="77777777" w:rsidR="00E53C92" w:rsidRDefault="00E53C92">
      <w:pPr>
        <w:spacing w:line="240" w:lineRule="auto"/>
      </w:pPr>
    </w:p>
    <w:p w14:paraId="647DE06D" w14:textId="77777777" w:rsidR="00E53C92" w:rsidRDefault="00E53C92">
      <w:pPr>
        <w:spacing w:line="240" w:lineRule="auto"/>
      </w:pPr>
    </w:p>
    <w:p w14:paraId="431C7CDD" w14:textId="77777777" w:rsidR="00E53C92" w:rsidRDefault="00E53C92">
      <w:pPr>
        <w:spacing w:line="240" w:lineRule="auto"/>
      </w:pPr>
    </w:p>
    <w:p w14:paraId="08CC04D4" w14:textId="77777777" w:rsidR="00E53C92" w:rsidRDefault="00E53C92">
      <w:pPr>
        <w:spacing w:line="240" w:lineRule="auto"/>
      </w:pPr>
    </w:p>
    <w:p w14:paraId="186E019C" w14:textId="77777777" w:rsidR="00E53C92" w:rsidRDefault="00E53C92">
      <w:pPr>
        <w:spacing w:line="240" w:lineRule="auto"/>
      </w:pPr>
    </w:p>
    <w:p w14:paraId="7918CFC1" w14:textId="77777777" w:rsidR="00E53C92" w:rsidRDefault="00E53C92">
      <w:pPr>
        <w:spacing w:line="240" w:lineRule="auto"/>
      </w:pPr>
    </w:p>
    <w:p w14:paraId="079264CC" w14:textId="77777777" w:rsidR="00E53C92" w:rsidRDefault="00E53C92">
      <w:pPr>
        <w:spacing w:line="240" w:lineRule="auto"/>
      </w:pPr>
    </w:p>
    <w:p w14:paraId="068D904D" w14:textId="77777777" w:rsidR="00E53C92" w:rsidRDefault="00E53C92">
      <w:pPr>
        <w:spacing w:line="240" w:lineRule="auto"/>
      </w:pPr>
    </w:p>
    <w:p w14:paraId="21E3C3CF" w14:textId="77777777" w:rsidR="00E53C92" w:rsidRDefault="00E53C92">
      <w:pPr>
        <w:spacing w:line="240" w:lineRule="auto"/>
      </w:pPr>
    </w:p>
    <w:p w14:paraId="394B98B1" w14:textId="77777777" w:rsidR="00E53C92" w:rsidRDefault="00E53C92">
      <w:pPr>
        <w:spacing w:line="240" w:lineRule="auto"/>
      </w:pPr>
    </w:p>
    <w:p w14:paraId="008958EA" w14:textId="77777777" w:rsidR="00E53C92" w:rsidRDefault="00E53C92">
      <w:pPr>
        <w:spacing w:line="240" w:lineRule="auto"/>
      </w:pPr>
    </w:p>
    <w:p w14:paraId="0C6B3235" w14:textId="77777777" w:rsidR="00E53C92" w:rsidRDefault="00E53C92">
      <w:pPr>
        <w:spacing w:line="240" w:lineRule="auto"/>
      </w:pPr>
    </w:p>
    <w:p w14:paraId="258F780E" w14:textId="77777777" w:rsidR="006B1120" w:rsidRDefault="00000000">
      <w:pPr>
        <w:spacing w:after="120"/>
      </w:pPr>
      <w:r>
        <w:rPr>
          <w:b/>
          <w:sz w:val="26"/>
        </w:rPr>
        <w:t>4.5 Orders per Month</w:t>
      </w:r>
    </w:p>
    <w:p w14:paraId="0BFD6C0F" w14:textId="77777777" w:rsidR="006B1120" w:rsidRDefault="00000000">
      <w:pPr>
        <w:spacing w:after="160"/>
      </w:pPr>
      <w:r>
        <w:lastRenderedPageBreak/>
        <w:t>Order volumes follow a similar seasonal pattern to revenue, with a consistent ramp-up in Q4 (October-November). This validates the revenue trend and confirms it is driven by both more orders and larger basket sizes during peak periods.</w:t>
      </w:r>
    </w:p>
    <w:p w14:paraId="14272D0E" w14:textId="77777777" w:rsidR="006B1120" w:rsidRDefault="00000000">
      <w:pPr>
        <w:spacing w:line="240" w:lineRule="auto"/>
      </w:pPr>
      <w:r>
        <w:rPr>
          <w:noProof/>
        </w:rPr>
        <w:drawing>
          <wp:inline distT="0" distB="0" distL="0" distR="0" wp14:anchorId="66CEEBC5" wp14:editId="2B37E059">
            <wp:extent cx="5760000" cy="1624365"/>
            <wp:effectExtent l="0" t="0" r="0" b="0"/>
            <wp:docPr id="5" name="05_orders_per_mon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5_orders_per_month.png"/>
                    <pic:cNvPicPr/>
                  </pic:nvPicPr>
                  <pic:blipFill>
                    <a:blip r:embed="rId9" cstate="print"/>
                    <a:stretch>
                      <a:fillRect/>
                    </a:stretch>
                  </pic:blipFill>
                  <pic:spPr>
                    <a:xfrm>
                      <a:off x="0" y="0"/>
                      <a:ext cx="5760000" cy="1624365"/>
                    </a:xfrm>
                    <a:prstGeom prst="rect">
                      <a:avLst/>
                    </a:prstGeom>
                  </pic:spPr>
                </pic:pic>
              </a:graphicData>
            </a:graphic>
          </wp:inline>
        </w:drawing>
      </w:r>
    </w:p>
    <w:p w14:paraId="3DF82F01" w14:textId="77777777" w:rsidR="006B1120" w:rsidRDefault="00000000">
      <w:pPr>
        <w:spacing w:before="280" w:after="120"/>
      </w:pPr>
      <w:r>
        <w:rPr>
          <w:b/>
          <w:sz w:val="32"/>
        </w:rPr>
        <w:t>5. RFM Analysis</w:t>
      </w:r>
    </w:p>
    <w:p w14:paraId="753006B0" w14:textId="77777777" w:rsidR="006B1120" w:rsidRDefault="00000000">
      <w:pPr>
        <w:spacing w:after="120"/>
      </w:pPr>
      <w:r>
        <w:t>RFM is a proven framework for customer value analysis. Each customer is scored on three dimensions: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8"/>
        <w:gridCol w:w="3774"/>
        <w:gridCol w:w="3304"/>
      </w:tblGrid>
      <w:tr w:rsidR="006B1120" w14:paraId="2027D36C" w14:textId="77777777">
        <w:tblPrEx>
          <w:tblCellMar>
            <w:top w:w="0" w:type="dxa"/>
            <w:bottom w:w="0" w:type="dxa"/>
          </w:tblCellMar>
        </w:tblPrEx>
        <w:trPr>
          <w:tblHeader/>
        </w:trPr>
        <w:tc>
          <w:tcPr>
            <w:tcW w:w="0" w:type="auto"/>
          </w:tcPr>
          <w:p w14:paraId="4E7D7929" w14:textId="77777777" w:rsidR="006B1120" w:rsidRDefault="00000000">
            <w:r>
              <w:t>Metric</w:t>
            </w:r>
          </w:p>
        </w:tc>
        <w:tc>
          <w:tcPr>
            <w:tcW w:w="0" w:type="auto"/>
          </w:tcPr>
          <w:p w14:paraId="3E9DF109" w14:textId="77777777" w:rsidR="006B1120" w:rsidRDefault="00000000">
            <w:r>
              <w:t>Definition</w:t>
            </w:r>
          </w:p>
        </w:tc>
        <w:tc>
          <w:tcPr>
            <w:tcW w:w="0" w:type="auto"/>
          </w:tcPr>
          <w:p w14:paraId="4C34C9A0" w14:textId="77777777" w:rsidR="006B1120" w:rsidRDefault="00000000">
            <w:r>
              <w:t>Score Direction</w:t>
            </w:r>
          </w:p>
        </w:tc>
      </w:tr>
      <w:tr w:rsidR="006B1120" w14:paraId="4109900B" w14:textId="77777777">
        <w:tblPrEx>
          <w:tblCellMar>
            <w:top w:w="0" w:type="dxa"/>
            <w:bottom w:w="0" w:type="dxa"/>
          </w:tblCellMar>
        </w:tblPrEx>
        <w:tc>
          <w:tcPr>
            <w:tcW w:w="0" w:type="auto"/>
          </w:tcPr>
          <w:p w14:paraId="32E696F9" w14:textId="77777777" w:rsidR="006B1120" w:rsidRDefault="00000000">
            <w:r>
              <w:t>Recency (R)</w:t>
            </w:r>
          </w:p>
        </w:tc>
        <w:tc>
          <w:tcPr>
            <w:tcW w:w="0" w:type="auto"/>
          </w:tcPr>
          <w:p w14:paraId="533AA5E6" w14:textId="77777777" w:rsidR="006B1120" w:rsidRDefault="00000000">
            <w:r>
              <w:t>Days since last purchase (snapshot: 10 Dec 2011)</w:t>
            </w:r>
          </w:p>
        </w:tc>
        <w:tc>
          <w:tcPr>
            <w:tcW w:w="0" w:type="auto"/>
          </w:tcPr>
          <w:p w14:paraId="0BFB416C" w14:textId="77777777" w:rsidR="006B1120" w:rsidRDefault="00000000">
            <w:r>
              <w:t>Lower = better (score 5 = most recent)</w:t>
            </w:r>
          </w:p>
        </w:tc>
      </w:tr>
      <w:tr w:rsidR="006B1120" w14:paraId="122F32BA" w14:textId="77777777">
        <w:tblPrEx>
          <w:tblCellMar>
            <w:top w:w="0" w:type="dxa"/>
            <w:bottom w:w="0" w:type="dxa"/>
          </w:tblCellMar>
        </w:tblPrEx>
        <w:tc>
          <w:tcPr>
            <w:tcW w:w="0" w:type="auto"/>
          </w:tcPr>
          <w:p w14:paraId="26E7DE99" w14:textId="77777777" w:rsidR="006B1120" w:rsidRDefault="00000000">
            <w:r>
              <w:t>Frequency (F)</w:t>
            </w:r>
          </w:p>
        </w:tc>
        <w:tc>
          <w:tcPr>
            <w:tcW w:w="0" w:type="auto"/>
          </w:tcPr>
          <w:p w14:paraId="28535CF0" w14:textId="77777777" w:rsidR="006B1120" w:rsidRDefault="00000000">
            <w:r>
              <w:t>Number of unique invoices</w:t>
            </w:r>
          </w:p>
        </w:tc>
        <w:tc>
          <w:tcPr>
            <w:tcW w:w="0" w:type="auto"/>
          </w:tcPr>
          <w:p w14:paraId="2121365C" w14:textId="77777777" w:rsidR="006B1120" w:rsidRDefault="00000000">
            <w:r>
              <w:t>Higher = better (score 5 = most orders)</w:t>
            </w:r>
          </w:p>
        </w:tc>
      </w:tr>
      <w:tr w:rsidR="006B1120" w14:paraId="082755F7" w14:textId="77777777">
        <w:tblPrEx>
          <w:tblCellMar>
            <w:top w:w="0" w:type="dxa"/>
            <w:bottom w:w="0" w:type="dxa"/>
          </w:tblCellMar>
        </w:tblPrEx>
        <w:tc>
          <w:tcPr>
            <w:tcW w:w="0" w:type="auto"/>
          </w:tcPr>
          <w:p w14:paraId="37B9D21A" w14:textId="77777777" w:rsidR="006B1120" w:rsidRDefault="00000000">
            <w:r>
              <w:t>Monetary (M)</w:t>
            </w:r>
          </w:p>
        </w:tc>
        <w:tc>
          <w:tcPr>
            <w:tcW w:w="0" w:type="auto"/>
          </w:tcPr>
          <w:p w14:paraId="6EBE02B0" w14:textId="77777777" w:rsidR="006B1120" w:rsidRDefault="00000000">
            <w:r>
              <w:t>Total spend in GBP</w:t>
            </w:r>
          </w:p>
        </w:tc>
        <w:tc>
          <w:tcPr>
            <w:tcW w:w="0" w:type="auto"/>
          </w:tcPr>
          <w:p w14:paraId="0A7A1293" w14:textId="77777777" w:rsidR="006B1120" w:rsidRDefault="00000000">
            <w:r>
              <w:t>Higher = better (score 5 = highest spender)</w:t>
            </w:r>
          </w:p>
        </w:tc>
      </w:tr>
    </w:tbl>
    <w:p w14:paraId="68199FEC" w14:textId="77777777" w:rsidR="006B1120" w:rsidRDefault="00000000">
      <w:pPr>
        <w:spacing w:before="200" w:after="120"/>
      </w:pPr>
      <w:r>
        <w:rPr>
          <w:b/>
          <w:sz w:val="26"/>
        </w:rPr>
        <w:t>5.1 RFM Metric Distributions</w:t>
      </w:r>
    </w:p>
    <w:p w14:paraId="3A190D9B" w14:textId="77777777" w:rsidR="006B1120" w:rsidRDefault="00000000">
      <w:pPr>
        <w:spacing w:after="160"/>
      </w:pPr>
      <w:r>
        <w:t>All three RFM metrics are right-skewed — a small number of customers have very high frequency and monetary values. Recency is bimodal: a large group of recent buyers (low recency) and a long tail of lapsed customers. Rank-based quintile scoring was used to handle these skewed distributions robustly.</w:t>
      </w:r>
    </w:p>
    <w:p w14:paraId="6E2BCA39" w14:textId="77777777" w:rsidR="006B1120" w:rsidRDefault="00000000">
      <w:pPr>
        <w:spacing w:line="240" w:lineRule="auto"/>
      </w:pPr>
      <w:r>
        <w:rPr>
          <w:noProof/>
        </w:rPr>
        <w:drawing>
          <wp:inline distT="0" distB="0" distL="0" distR="0" wp14:anchorId="19A692DF" wp14:editId="265D3501">
            <wp:extent cx="5760000" cy="1534788"/>
            <wp:effectExtent l="0" t="0" r="0" b="0"/>
            <wp:docPr id="6" name="06_rfm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6_rfm_distributions.png"/>
                    <pic:cNvPicPr/>
                  </pic:nvPicPr>
                  <pic:blipFill>
                    <a:blip r:embed="rId10" cstate="print"/>
                    <a:stretch>
                      <a:fillRect/>
                    </a:stretch>
                  </pic:blipFill>
                  <pic:spPr>
                    <a:xfrm>
                      <a:off x="0" y="0"/>
                      <a:ext cx="5760000" cy="1534788"/>
                    </a:xfrm>
                    <a:prstGeom prst="rect">
                      <a:avLst/>
                    </a:prstGeom>
                  </pic:spPr>
                </pic:pic>
              </a:graphicData>
            </a:graphic>
          </wp:inline>
        </w:drawing>
      </w:r>
    </w:p>
    <w:p w14:paraId="334446FC" w14:textId="77777777" w:rsidR="00E53C92" w:rsidRDefault="00E53C92">
      <w:pPr>
        <w:spacing w:line="240" w:lineRule="auto"/>
      </w:pPr>
    </w:p>
    <w:p w14:paraId="5DECA68D" w14:textId="77777777" w:rsidR="00E53C92" w:rsidRDefault="00E53C92">
      <w:pPr>
        <w:spacing w:line="240" w:lineRule="auto"/>
      </w:pPr>
    </w:p>
    <w:p w14:paraId="52AC4979" w14:textId="77777777" w:rsidR="00E53C92" w:rsidRDefault="00E53C92">
      <w:pPr>
        <w:spacing w:line="240" w:lineRule="auto"/>
      </w:pPr>
    </w:p>
    <w:p w14:paraId="21FB36B9" w14:textId="77777777" w:rsidR="00E53C92" w:rsidRDefault="00E53C92">
      <w:pPr>
        <w:spacing w:line="240" w:lineRule="auto"/>
      </w:pPr>
    </w:p>
    <w:p w14:paraId="68C5C410" w14:textId="77777777" w:rsidR="00E53C92" w:rsidRDefault="00E53C92">
      <w:pPr>
        <w:spacing w:line="240" w:lineRule="auto"/>
      </w:pPr>
    </w:p>
    <w:p w14:paraId="3618676A" w14:textId="77777777" w:rsidR="00E53C92" w:rsidRDefault="00E53C92">
      <w:pPr>
        <w:spacing w:line="240" w:lineRule="auto"/>
      </w:pPr>
    </w:p>
    <w:p w14:paraId="20F9E186" w14:textId="77777777" w:rsidR="006B1120" w:rsidRDefault="00000000">
      <w:pPr>
        <w:spacing w:after="120"/>
      </w:pPr>
      <w:r>
        <w:rPr>
          <w:b/>
          <w:sz w:val="26"/>
        </w:rPr>
        <w:t>5.2 RFM Score Distributions</w:t>
      </w:r>
    </w:p>
    <w:p w14:paraId="2D4D8C0D" w14:textId="77777777" w:rsidR="006B1120" w:rsidRDefault="00000000">
      <w:pPr>
        <w:spacing w:after="160"/>
      </w:pPr>
      <w:r>
        <w:lastRenderedPageBreak/>
        <w:t>Each metric was scored 1-5 using quintile-based ranking (rank method='first' to avoid ties). Score 1 = bottom 20%, Score 5 = top 20%. The distributions confirm balanced scoring across the customer base.</w:t>
      </w:r>
    </w:p>
    <w:p w14:paraId="1302954F" w14:textId="77777777" w:rsidR="006B1120" w:rsidRDefault="00000000">
      <w:pPr>
        <w:spacing w:line="240" w:lineRule="auto"/>
      </w:pPr>
      <w:r>
        <w:rPr>
          <w:noProof/>
        </w:rPr>
        <w:drawing>
          <wp:inline distT="0" distB="0" distL="0" distR="0" wp14:anchorId="60C71F7C" wp14:editId="520FB3C2">
            <wp:extent cx="5400000" cy="1659594"/>
            <wp:effectExtent l="0" t="0" r="0" b="0"/>
            <wp:docPr id="7" name="07_rfm_score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7_rfm_score_distributions.png"/>
                    <pic:cNvPicPr/>
                  </pic:nvPicPr>
                  <pic:blipFill>
                    <a:blip r:embed="rId11" cstate="print"/>
                    <a:stretch>
                      <a:fillRect/>
                    </a:stretch>
                  </pic:blipFill>
                  <pic:spPr>
                    <a:xfrm>
                      <a:off x="0" y="0"/>
                      <a:ext cx="5400000" cy="1659594"/>
                    </a:xfrm>
                    <a:prstGeom prst="rect">
                      <a:avLst/>
                    </a:prstGeom>
                  </pic:spPr>
                </pic:pic>
              </a:graphicData>
            </a:graphic>
          </wp:inline>
        </w:drawing>
      </w:r>
    </w:p>
    <w:p w14:paraId="6526AF38" w14:textId="77777777" w:rsidR="006B1120" w:rsidRDefault="00000000">
      <w:pPr>
        <w:spacing w:before="280" w:after="120"/>
      </w:pPr>
      <w:r>
        <w:rPr>
          <w:b/>
          <w:sz w:val="32"/>
        </w:rPr>
        <w:t>6. Customer Segmentation</w:t>
      </w:r>
    </w:p>
    <w:p w14:paraId="181CE80A" w14:textId="77777777" w:rsidR="006B1120" w:rsidRDefault="00000000">
      <w:pPr>
        <w:spacing w:after="120"/>
      </w:pPr>
      <w:r>
        <w:t>Each customer was assigned to one of 7 business segments based on their R, F, and M scores using the rule table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4"/>
        <w:gridCol w:w="3743"/>
        <w:gridCol w:w="3079"/>
      </w:tblGrid>
      <w:tr w:rsidR="006B1120" w14:paraId="7305969C" w14:textId="77777777">
        <w:tblPrEx>
          <w:tblCellMar>
            <w:top w:w="0" w:type="dxa"/>
            <w:bottom w:w="0" w:type="dxa"/>
          </w:tblCellMar>
        </w:tblPrEx>
        <w:trPr>
          <w:tblHeader/>
        </w:trPr>
        <w:tc>
          <w:tcPr>
            <w:tcW w:w="0" w:type="auto"/>
          </w:tcPr>
          <w:p w14:paraId="27FE824E" w14:textId="77777777" w:rsidR="006B1120" w:rsidRDefault="00000000">
            <w:r>
              <w:t>Segment</w:t>
            </w:r>
          </w:p>
        </w:tc>
        <w:tc>
          <w:tcPr>
            <w:tcW w:w="0" w:type="auto"/>
          </w:tcPr>
          <w:p w14:paraId="69D9A66D" w14:textId="77777777" w:rsidR="006B1120" w:rsidRDefault="00000000">
            <w:r>
              <w:t>Rule (R=Recency, F=Frequency, M=Monetary Score)</w:t>
            </w:r>
          </w:p>
        </w:tc>
        <w:tc>
          <w:tcPr>
            <w:tcW w:w="0" w:type="auto"/>
          </w:tcPr>
          <w:p w14:paraId="5DD2975C" w14:textId="77777777" w:rsidR="006B1120" w:rsidRDefault="00000000">
            <w:r>
              <w:t>Description</w:t>
            </w:r>
          </w:p>
        </w:tc>
      </w:tr>
      <w:tr w:rsidR="006B1120" w14:paraId="47F52D36" w14:textId="77777777">
        <w:tblPrEx>
          <w:tblCellMar>
            <w:top w:w="0" w:type="dxa"/>
            <w:bottom w:w="0" w:type="dxa"/>
          </w:tblCellMar>
        </w:tblPrEx>
        <w:tc>
          <w:tcPr>
            <w:tcW w:w="0" w:type="auto"/>
          </w:tcPr>
          <w:p w14:paraId="386FD7FB" w14:textId="77777777" w:rsidR="006B1120" w:rsidRDefault="00000000">
            <w:r>
              <w:t>Champions</w:t>
            </w:r>
          </w:p>
        </w:tc>
        <w:tc>
          <w:tcPr>
            <w:tcW w:w="0" w:type="auto"/>
          </w:tcPr>
          <w:p w14:paraId="35BD9505" w14:textId="77777777" w:rsidR="006B1120" w:rsidRDefault="00000000">
            <w:r>
              <w:t>R&gt;=4, F&gt;=4, M&gt;=4</w:t>
            </w:r>
          </w:p>
        </w:tc>
        <w:tc>
          <w:tcPr>
            <w:tcW w:w="0" w:type="auto"/>
          </w:tcPr>
          <w:p w14:paraId="450ABCAE" w14:textId="77777777" w:rsidR="006B1120" w:rsidRDefault="00000000">
            <w:r>
              <w:t>Recent, frequent, high spenders</w:t>
            </w:r>
          </w:p>
        </w:tc>
      </w:tr>
      <w:tr w:rsidR="006B1120" w14:paraId="52573102" w14:textId="77777777">
        <w:tblPrEx>
          <w:tblCellMar>
            <w:top w:w="0" w:type="dxa"/>
            <w:bottom w:w="0" w:type="dxa"/>
          </w:tblCellMar>
        </w:tblPrEx>
        <w:tc>
          <w:tcPr>
            <w:tcW w:w="0" w:type="auto"/>
          </w:tcPr>
          <w:p w14:paraId="23D44DD4" w14:textId="77777777" w:rsidR="006B1120" w:rsidRDefault="00000000">
            <w:r>
              <w:t>Loyal Customers</w:t>
            </w:r>
          </w:p>
        </w:tc>
        <w:tc>
          <w:tcPr>
            <w:tcW w:w="0" w:type="auto"/>
          </w:tcPr>
          <w:p w14:paraId="22BA965C" w14:textId="77777777" w:rsidR="006B1120" w:rsidRDefault="00000000">
            <w:r>
              <w:t>R&gt;=3, F&gt;=3</w:t>
            </w:r>
          </w:p>
        </w:tc>
        <w:tc>
          <w:tcPr>
            <w:tcW w:w="0" w:type="auto"/>
          </w:tcPr>
          <w:p w14:paraId="6B2700D1" w14:textId="77777777" w:rsidR="006B1120" w:rsidRDefault="00000000">
            <w:r>
              <w:t>Consistent buyers with decent recency</w:t>
            </w:r>
          </w:p>
        </w:tc>
      </w:tr>
      <w:tr w:rsidR="006B1120" w14:paraId="79E219D1" w14:textId="77777777">
        <w:tblPrEx>
          <w:tblCellMar>
            <w:top w:w="0" w:type="dxa"/>
            <w:bottom w:w="0" w:type="dxa"/>
          </w:tblCellMar>
        </w:tblPrEx>
        <w:tc>
          <w:tcPr>
            <w:tcW w:w="0" w:type="auto"/>
          </w:tcPr>
          <w:p w14:paraId="760006E5" w14:textId="77777777" w:rsidR="006B1120" w:rsidRDefault="00000000">
            <w:r>
              <w:t>New Customers</w:t>
            </w:r>
          </w:p>
        </w:tc>
        <w:tc>
          <w:tcPr>
            <w:tcW w:w="0" w:type="auto"/>
          </w:tcPr>
          <w:p w14:paraId="7A1571FA" w14:textId="77777777" w:rsidR="006B1120" w:rsidRDefault="00000000">
            <w:r>
              <w:t>R&gt;=4, F&lt;=2</w:t>
            </w:r>
          </w:p>
        </w:tc>
        <w:tc>
          <w:tcPr>
            <w:tcW w:w="0" w:type="auto"/>
          </w:tcPr>
          <w:p w14:paraId="23C28E84" w14:textId="77777777" w:rsidR="006B1120" w:rsidRDefault="00000000">
            <w:r>
              <w:t>Bought recently but infrequently</w:t>
            </w:r>
          </w:p>
        </w:tc>
      </w:tr>
      <w:tr w:rsidR="006B1120" w14:paraId="0E95B87C" w14:textId="77777777">
        <w:tblPrEx>
          <w:tblCellMar>
            <w:top w:w="0" w:type="dxa"/>
            <w:bottom w:w="0" w:type="dxa"/>
          </w:tblCellMar>
        </w:tblPrEx>
        <w:tc>
          <w:tcPr>
            <w:tcW w:w="0" w:type="auto"/>
          </w:tcPr>
          <w:p w14:paraId="72056C25" w14:textId="77777777" w:rsidR="006B1120" w:rsidRDefault="00000000">
            <w:r>
              <w:t>Potential Loyalists</w:t>
            </w:r>
          </w:p>
        </w:tc>
        <w:tc>
          <w:tcPr>
            <w:tcW w:w="0" w:type="auto"/>
          </w:tcPr>
          <w:p w14:paraId="5512C625" w14:textId="77777777" w:rsidR="006B1120" w:rsidRDefault="00000000">
            <w:r>
              <w:t>R&gt;=3, F&gt;=2, M&gt;=3</w:t>
            </w:r>
          </w:p>
        </w:tc>
        <w:tc>
          <w:tcPr>
            <w:tcW w:w="0" w:type="auto"/>
          </w:tcPr>
          <w:p w14:paraId="4C485946" w14:textId="77777777" w:rsidR="006B1120" w:rsidRDefault="00000000">
            <w:r>
              <w:t>Showing loyalty signals, not yet consistent</w:t>
            </w:r>
          </w:p>
        </w:tc>
      </w:tr>
      <w:tr w:rsidR="006B1120" w14:paraId="1C5ED72E" w14:textId="77777777">
        <w:tblPrEx>
          <w:tblCellMar>
            <w:top w:w="0" w:type="dxa"/>
            <w:bottom w:w="0" w:type="dxa"/>
          </w:tblCellMar>
        </w:tblPrEx>
        <w:tc>
          <w:tcPr>
            <w:tcW w:w="0" w:type="auto"/>
          </w:tcPr>
          <w:p w14:paraId="20D32FA9" w14:textId="77777777" w:rsidR="006B1120" w:rsidRDefault="00000000">
            <w:r>
              <w:t>At Risk</w:t>
            </w:r>
          </w:p>
        </w:tc>
        <w:tc>
          <w:tcPr>
            <w:tcW w:w="0" w:type="auto"/>
          </w:tcPr>
          <w:p w14:paraId="60D82C3A" w14:textId="77777777" w:rsidR="006B1120" w:rsidRDefault="00000000">
            <w:r>
              <w:t>R&lt;=2, F&gt;=3</w:t>
            </w:r>
          </w:p>
        </w:tc>
        <w:tc>
          <w:tcPr>
            <w:tcW w:w="0" w:type="auto"/>
          </w:tcPr>
          <w:p w14:paraId="602591FF" w14:textId="77777777" w:rsidR="006B1120" w:rsidRDefault="00000000">
            <w:r>
              <w:t>Used to buy often but have lapsed</w:t>
            </w:r>
          </w:p>
        </w:tc>
      </w:tr>
      <w:tr w:rsidR="006B1120" w14:paraId="25A9A4DE" w14:textId="77777777">
        <w:tblPrEx>
          <w:tblCellMar>
            <w:top w:w="0" w:type="dxa"/>
            <w:bottom w:w="0" w:type="dxa"/>
          </w:tblCellMar>
        </w:tblPrEx>
        <w:tc>
          <w:tcPr>
            <w:tcW w:w="0" w:type="auto"/>
          </w:tcPr>
          <w:p w14:paraId="7D71B6A1" w14:textId="77777777" w:rsidR="006B1120" w:rsidRDefault="00000000">
            <w:r>
              <w:t>Promising</w:t>
            </w:r>
          </w:p>
        </w:tc>
        <w:tc>
          <w:tcPr>
            <w:tcW w:w="0" w:type="auto"/>
          </w:tcPr>
          <w:p w14:paraId="0E78442A" w14:textId="77777777" w:rsidR="006B1120" w:rsidRDefault="00000000">
            <w:r>
              <w:t>All others</w:t>
            </w:r>
          </w:p>
        </w:tc>
        <w:tc>
          <w:tcPr>
            <w:tcW w:w="0" w:type="auto"/>
          </w:tcPr>
          <w:p w14:paraId="36DBB488" w14:textId="77777777" w:rsidR="006B1120" w:rsidRDefault="00000000">
            <w:r>
              <w:t>Mixed signals — monitor closely</w:t>
            </w:r>
          </w:p>
        </w:tc>
      </w:tr>
      <w:tr w:rsidR="006B1120" w14:paraId="7F60C2E1" w14:textId="77777777">
        <w:tblPrEx>
          <w:tblCellMar>
            <w:top w:w="0" w:type="dxa"/>
            <w:bottom w:w="0" w:type="dxa"/>
          </w:tblCellMar>
        </w:tblPrEx>
        <w:tc>
          <w:tcPr>
            <w:tcW w:w="0" w:type="auto"/>
          </w:tcPr>
          <w:p w14:paraId="78269BDB" w14:textId="77777777" w:rsidR="006B1120" w:rsidRDefault="00000000">
            <w:r>
              <w:t>Lost</w:t>
            </w:r>
          </w:p>
        </w:tc>
        <w:tc>
          <w:tcPr>
            <w:tcW w:w="0" w:type="auto"/>
          </w:tcPr>
          <w:p w14:paraId="7C361E23" w14:textId="77777777" w:rsidR="006B1120" w:rsidRDefault="00000000">
            <w:r>
              <w:t>R=1, F=1</w:t>
            </w:r>
          </w:p>
        </w:tc>
        <w:tc>
          <w:tcPr>
            <w:tcW w:w="0" w:type="auto"/>
          </w:tcPr>
          <w:p w14:paraId="432F0F0A" w14:textId="77777777" w:rsidR="006B1120" w:rsidRDefault="00000000">
            <w:r>
              <w:t>Very old, one-time buyers</w:t>
            </w:r>
          </w:p>
        </w:tc>
      </w:tr>
    </w:tbl>
    <w:p w14:paraId="3E21202F" w14:textId="77777777" w:rsidR="006B1120" w:rsidRDefault="00000000">
      <w:pPr>
        <w:spacing w:before="200" w:after="120"/>
      </w:pPr>
      <w:r>
        <w:rPr>
          <w:b/>
          <w:sz w:val="26"/>
        </w:rPr>
        <w:t>6.1 Segment Summary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5"/>
        <w:gridCol w:w="1159"/>
        <w:gridCol w:w="2203"/>
        <w:gridCol w:w="1795"/>
        <w:gridCol w:w="1194"/>
      </w:tblGrid>
      <w:tr w:rsidR="006B1120" w14:paraId="54984128" w14:textId="77777777">
        <w:tblPrEx>
          <w:tblCellMar>
            <w:top w:w="0" w:type="dxa"/>
            <w:bottom w:w="0" w:type="dxa"/>
          </w:tblCellMar>
        </w:tblPrEx>
        <w:trPr>
          <w:tblHeader/>
        </w:trPr>
        <w:tc>
          <w:tcPr>
            <w:tcW w:w="0" w:type="auto"/>
          </w:tcPr>
          <w:p w14:paraId="17DC7B07" w14:textId="77777777" w:rsidR="006B1120" w:rsidRDefault="00000000">
            <w:r>
              <w:t>Segment</w:t>
            </w:r>
          </w:p>
        </w:tc>
        <w:tc>
          <w:tcPr>
            <w:tcW w:w="0" w:type="auto"/>
          </w:tcPr>
          <w:p w14:paraId="006867C1" w14:textId="77777777" w:rsidR="006B1120" w:rsidRDefault="00000000">
            <w:r>
              <w:t>Customers</w:t>
            </w:r>
          </w:p>
        </w:tc>
        <w:tc>
          <w:tcPr>
            <w:tcW w:w="0" w:type="auto"/>
          </w:tcPr>
          <w:p w14:paraId="40611108" w14:textId="77777777" w:rsidR="006B1120" w:rsidRDefault="00000000">
            <w:r>
              <w:t>Total Revenue (GBP)</w:t>
            </w:r>
          </w:p>
        </w:tc>
        <w:tc>
          <w:tcPr>
            <w:tcW w:w="0" w:type="auto"/>
          </w:tcPr>
          <w:p w14:paraId="66D74968" w14:textId="77777777" w:rsidR="006B1120" w:rsidRDefault="00000000">
            <w:proofErr w:type="spellStart"/>
            <w:r>
              <w:t>Avg</w:t>
            </w:r>
            <w:proofErr w:type="spellEnd"/>
            <w:r>
              <w:t xml:space="preserve"> Spend (GBP)</w:t>
            </w:r>
          </w:p>
        </w:tc>
        <w:tc>
          <w:tcPr>
            <w:tcW w:w="0" w:type="auto"/>
          </w:tcPr>
          <w:p w14:paraId="6C27F96A" w14:textId="77777777" w:rsidR="006B1120" w:rsidRDefault="00000000">
            <w:r>
              <w:t>Revenue %</w:t>
            </w:r>
          </w:p>
        </w:tc>
      </w:tr>
      <w:tr w:rsidR="006B1120" w14:paraId="2F84B0BF" w14:textId="77777777">
        <w:tblPrEx>
          <w:tblCellMar>
            <w:top w:w="0" w:type="dxa"/>
            <w:bottom w:w="0" w:type="dxa"/>
          </w:tblCellMar>
        </w:tblPrEx>
        <w:tc>
          <w:tcPr>
            <w:tcW w:w="0" w:type="auto"/>
          </w:tcPr>
          <w:p w14:paraId="700879DD" w14:textId="77777777" w:rsidR="006B1120" w:rsidRDefault="00000000">
            <w:r>
              <w:t>Champions</w:t>
            </w:r>
          </w:p>
        </w:tc>
        <w:tc>
          <w:tcPr>
            <w:tcW w:w="0" w:type="auto"/>
          </w:tcPr>
          <w:p w14:paraId="1038076D" w14:textId="77777777" w:rsidR="006B1120" w:rsidRDefault="00000000">
            <w:r>
              <w:t>1,293</w:t>
            </w:r>
          </w:p>
        </w:tc>
        <w:tc>
          <w:tcPr>
            <w:tcW w:w="0" w:type="auto"/>
          </w:tcPr>
          <w:p w14:paraId="5081A90D" w14:textId="77777777" w:rsidR="006B1120" w:rsidRDefault="00000000">
            <w:r>
              <w:t>12,096,578</w:t>
            </w:r>
          </w:p>
        </w:tc>
        <w:tc>
          <w:tcPr>
            <w:tcW w:w="0" w:type="auto"/>
          </w:tcPr>
          <w:p w14:paraId="193F4A5E" w14:textId="77777777" w:rsidR="006B1120" w:rsidRDefault="00000000">
            <w:r>
              <w:t>9,355</w:t>
            </w:r>
          </w:p>
        </w:tc>
        <w:tc>
          <w:tcPr>
            <w:tcW w:w="0" w:type="auto"/>
          </w:tcPr>
          <w:p w14:paraId="2C14A82E" w14:textId="77777777" w:rsidR="006B1120" w:rsidRDefault="00000000">
            <w:r>
              <w:t>68.2%</w:t>
            </w:r>
          </w:p>
        </w:tc>
      </w:tr>
      <w:tr w:rsidR="006B1120" w14:paraId="4BC79A92" w14:textId="77777777">
        <w:tblPrEx>
          <w:tblCellMar>
            <w:top w:w="0" w:type="dxa"/>
            <w:bottom w:w="0" w:type="dxa"/>
          </w:tblCellMar>
        </w:tblPrEx>
        <w:tc>
          <w:tcPr>
            <w:tcW w:w="0" w:type="auto"/>
          </w:tcPr>
          <w:p w14:paraId="107D6688" w14:textId="77777777" w:rsidR="006B1120" w:rsidRDefault="00000000">
            <w:r>
              <w:t>Loyal Customers</w:t>
            </w:r>
          </w:p>
        </w:tc>
        <w:tc>
          <w:tcPr>
            <w:tcW w:w="0" w:type="auto"/>
          </w:tcPr>
          <w:p w14:paraId="35D32C66" w14:textId="77777777" w:rsidR="006B1120" w:rsidRDefault="00000000">
            <w:r>
              <w:t>1,409</w:t>
            </w:r>
          </w:p>
        </w:tc>
        <w:tc>
          <w:tcPr>
            <w:tcW w:w="0" w:type="auto"/>
          </w:tcPr>
          <w:p w14:paraId="015B195A" w14:textId="77777777" w:rsidR="006B1120" w:rsidRDefault="00000000">
            <w:r>
              <w:t>2,744,498</w:t>
            </w:r>
          </w:p>
        </w:tc>
        <w:tc>
          <w:tcPr>
            <w:tcW w:w="0" w:type="auto"/>
          </w:tcPr>
          <w:p w14:paraId="1EE85270" w14:textId="77777777" w:rsidR="006B1120" w:rsidRDefault="00000000">
            <w:r>
              <w:t>1,948</w:t>
            </w:r>
          </w:p>
        </w:tc>
        <w:tc>
          <w:tcPr>
            <w:tcW w:w="0" w:type="auto"/>
          </w:tcPr>
          <w:p w14:paraId="51AF43C4" w14:textId="77777777" w:rsidR="006B1120" w:rsidRDefault="00000000">
            <w:r>
              <w:t>15.5%</w:t>
            </w:r>
          </w:p>
        </w:tc>
      </w:tr>
      <w:tr w:rsidR="006B1120" w14:paraId="39C05D92" w14:textId="77777777">
        <w:tblPrEx>
          <w:tblCellMar>
            <w:top w:w="0" w:type="dxa"/>
            <w:bottom w:w="0" w:type="dxa"/>
          </w:tblCellMar>
        </w:tblPrEx>
        <w:tc>
          <w:tcPr>
            <w:tcW w:w="0" w:type="auto"/>
          </w:tcPr>
          <w:p w14:paraId="4381A576" w14:textId="77777777" w:rsidR="006B1120" w:rsidRDefault="00000000">
            <w:r>
              <w:t>At Risk</w:t>
            </w:r>
          </w:p>
        </w:tc>
        <w:tc>
          <w:tcPr>
            <w:tcW w:w="0" w:type="auto"/>
          </w:tcPr>
          <w:p w14:paraId="5FB57236" w14:textId="77777777" w:rsidR="006B1120" w:rsidRDefault="00000000">
            <w:r>
              <w:t>825</w:t>
            </w:r>
          </w:p>
        </w:tc>
        <w:tc>
          <w:tcPr>
            <w:tcW w:w="0" w:type="auto"/>
          </w:tcPr>
          <w:p w14:paraId="4EEB735C" w14:textId="77777777" w:rsidR="006B1120" w:rsidRDefault="00000000">
            <w:r>
              <w:t>1,634,976</w:t>
            </w:r>
          </w:p>
        </w:tc>
        <w:tc>
          <w:tcPr>
            <w:tcW w:w="0" w:type="auto"/>
          </w:tcPr>
          <w:p w14:paraId="39B55FEC" w14:textId="77777777" w:rsidR="006B1120" w:rsidRDefault="00000000">
            <w:r>
              <w:t>1,982</w:t>
            </w:r>
          </w:p>
        </w:tc>
        <w:tc>
          <w:tcPr>
            <w:tcW w:w="0" w:type="auto"/>
          </w:tcPr>
          <w:p w14:paraId="7E2DAFDB" w14:textId="77777777" w:rsidR="006B1120" w:rsidRDefault="00000000">
            <w:r>
              <w:t>9.2%</w:t>
            </w:r>
          </w:p>
        </w:tc>
      </w:tr>
      <w:tr w:rsidR="006B1120" w14:paraId="7F688370" w14:textId="77777777">
        <w:tblPrEx>
          <w:tblCellMar>
            <w:top w:w="0" w:type="dxa"/>
            <w:bottom w:w="0" w:type="dxa"/>
          </w:tblCellMar>
        </w:tblPrEx>
        <w:tc>
          <w:tcPr>
            <w:tcW w:w="0" w:type="auto"/>
          </w:tcPr>
          <w:p w14:paraId="23D26B01" w14:textId="77777777" w:rsidR="006B1120" w:rsidRDefault="00000000">
            <w:r>
              <w:t>Promising</w:t>
            </w:r>
          </w:p>
        </w:tc>
        <w:tc>
          <w:tcPr>
            <w:tcW w:w="0" w:type="auto"/>
          </w:tcPr>
          <w:p w14:paraId="5A5FCB58" w14:textId="77777777" w:rsidR="006B1120" w:rsidRDefault="00000000">
            <w:r>
              <w:t>1,323</w:t>
            </w:r>
          </w:p>
        </w:tc>
        <w:tc>
          <w:tcPr>
            <w:tcW w:w="0" w:type="auto"/>
          </w:tcPr>
          <w:p w14:paraId="2808E1D6" w14:textId="77777777" w:rsidR="006B1120" w:rsidRDefault="00000000">
            <w:r>
              <w:t>611,382</w:t>
            </w:r>
          </w:p>
        </w:tc>
        <w:tc>
          <w:tcPr>
            <w:tcW w:w="0" w:type="auto"/>
          </w:tcPr>
          <w:p w14:paraId="77CC93AC" w14:textId="77777777" w:rsidR="006B1120" w:rsidRDefault="00000000">
            <w:r>
              <w:t>462</w:t>
            </w:r>
          </w:p>
        </w:tc>
        <w:tc>
          <w:tcPr>
            <w:tcW w:w="0" w:type="auto"/>
          </w:tcPr>
          <w:p w14:paraId="7E4A31E1" w14:textId="77777777" w:rsidR="006B1120" w:rsidRDefault="00000000">
            <w:r>
              <w:t>3.5%</w:t>
            </w:r>
          </w:p>
        </w:tc>
      </w:tr>
      <w:tr w:rsidR="006B1120" w14:paraId="57A8EAF7" w14:textId="77777777">
        <w:tblPrEx>
          <w:tblCellMar>
            <w:top w:w="0" w:type="dxa"/>
            <w:bottom w:w="0" w:type="dxa"/>
          </w:tblCellMar>
        </w:tblPrEx>
        <w:tc>
          <w:tcPr>
            <w:tcW w:w="0" w:type="auto"/>
          </w:tcPr>
          <w:p w14:paraId="678765E2" w14:textId="77777777" w:rsidR="006B1120" w:rsidRDefault="00000000">
            <w:r>
              <w:t>New Customers</w:t>
            </w:r>
          </w:p>
        </w:tc>
        <w:tc>
          <w:tcPr>
            <w:tcW w:w="0" w:type="auto"/>
          </w:tcPr>
          <w:p w14:paraId="505C753A" w14:textId="77777777" w:rsidR="006B1120" w:rsidRDefault="00000000">
            <w:r>
              <w:t>440</w:t>
            </w:r>
          </w:p>
        </w:tc>
        <w:tc>
          <w:tcPr>
            <w:tcW w:w="0" w:type="auto"/>
          </w:tcPr>
          <w:p w14:paraId="060A2204" w14:textId="77777777" w:rsidR="006B1120" w:rsidRDefault="00000000">
            <w:r>
              <w:t>394,217</w:t>
            </w:r>
          </w:p>
        </w:tc>
        <w:tc>
          <w:tcPr>
            <w:tcW w:w="0" w:type="auto"/>
          </w:tcPr>
          <w:p w14:paraId="4DC7B52A" w14:textId="77777777" w:rsidR="006B1120" w:rsidRDefault="00000000">
            <w:r>
              <w:t>896</w:t>
            </w:r>
          </w:p>
        </w:tc>
        <w:tc>
          <w:tcPr>
            <w:tcW w:w="0" w:type="auto"/>
          </w:tcPr>
          <w:p w14:paraId="017DF191" w14:textId="77777777" w:rsidR="006B1120" w:rsidRDefault="00000000">
            <w:r>
              <w:t>2.2%</w:t>
            </w:r>
          </w:p>
        </w:tc>
      </w:tr>
      <w:tr w:rsidR="006B1120" w14:paraId="3344D526" w14:textId="77777777">
        <w:tblPrEx>
          <w:tblCellMar>
            <w:top w:w="0" w:type="dxa"/>
            <w:bottom w:w="0" w:type="dxa"/>
          </w:tblCellMar>
        </w:tblPrEx>
        <w:tc>
          <w:tcPr>
            <w:tcW w:w="0" w:type="auto"/>
          </w:tcPr>
          <w:p w14:paraId="064AF4C7" w14:textId="77777777" w:rsidR="006B1120" w:rsidRDefault="00000000">
            <w:r>
              <w:t>Lost</w:t>
            </w:r>
          </w:p>
        </w:tc>
        <w:tc>
          <w:tcPr>
            <w:tcW w:w="0" w:type="auto"/>
          </w:tcPr>
          <w:p w14:paraId="049D3C94" w14:textId="77777777" w:rsidR="006B1120" w:rsidRDefault="00000000">
            <w:r>
              <w:t>514</w:t>
            </w:r>
          </w:p>
        </w:tc>
        <w:tc>
          <w:tcPr>
            <w:tcW w:w="0" w:type="auto"/>
          </w:tcPr>
          <w:p w14:paraId="1F29BBC8" w14:textId="77777777" w:rsidR="006B1120" w:rsidRDefault="00000000">
            <w:r>
              <w:t>177,524</w:t>
            </w:r>
          </w:p>
        </w:tc>
        <w:tc>
          <w:tcPr>
            <w:tcW w:w="0" w:type="auto"/>
          </w:tcPr>
          <w:p w14:paraId="1F159C1C" w14:textId="77777777" w:rsidR="006B1120" w:rsidRDefault="00000000">
            <w:r>
              <w:t>345</w:t>
            </w:r>
          </w:p>
        </w:tc>
        <w:tc>
          <w:tcPr>
            <w:tcW w:w="0" w:type="auto"/>
          </w:tcPr>
          <w:p w14:paraId="1B129758" w14:textId="77777777" w:rsidR="006B1120" w:rsidRDefault="00000000">
            <w:r>
              <w:t>1.0%</w:t>
            </w:r>
          </w:p>
        </w:tc>
      </w:tr>
      <w:tr w:rsidR="006B1120" w14:paraId="7F0FB02D" w14:textId="77777777">
        <w:tblPrEx>
          <w:tblCellMar>
            <w:top w:w="0" w:type="dxa"/>
            <w:bottom w:w="0" w:type="dxa"/>
          </w:tblCellMar>
        </w:tblPrEx>
        <w:tc>
          <w:tcPr>
            <w:tcW w:w="0" w:type="auto"/>
          </w:tcPr>
          <w:p w14:paraId="72B1E5E6" w14:textId="77777777" w:rsidR="006B1120" w:rsidRDefault="00000000">
            <w:r>
              <w:t>Potential Loyalists</w:t>
            </w:r>
          </w:p>
        </w:tc>
        <w:tc>
          <w:tcPr>
            <w:tcW w:w="0" w:type="auto"/>
          </w:tcPr>
          <w:p w14:paraId="2DCD9341" w14:textId="77777777" w:rsidR="006B1120" w:rsidRDefault="00000000">
            <w:r>
              <w:t>74</w:t>
            </w:r>
          </w:p>
        </w:tc>
        <w:tc>
          <w:tcPr>
            <w:tcW w:w="0" w:type="auto"/>
          </w:tcPr>
          <w:p w14:paraId="4296F144" w14:textId="77777777" w:rsidR="006B1120" w:rsidRDefault="00000000">
            <w:r>
              <w:t>84,255</w:t>
            </w:r>
          </w:p>
        </w:tc>
        <w:tc>
          <w:tcPr>
            <w:tcW w:w="0" w:type="auto"/>
          </w:tcPr>
          <w:p w14:paraId="33B29093" w14:textId="77777777" w:rsidR="006B1120" w:rsidRDefault="00000000">
            <w:r>
              <w:t>1,139</w:t>
            </w:r>
          </w:p>
        </w:tc>
        <w:tc>
          <w:tcPr>
            <w:tcW w:w="0" w:type="auto"/>
          </w:tcPr>
          <w:p w14:paraId="64612D31" w14:textId="77777777" w:rsidR="006B1120" w:rsidRDefault="00000000">
            <w:r>
              <w:t>0.5%</w:t>
            </w:r>
          </w:p>
        </w:tc>
      </w:tr>
      <w:tr w:rsidR="006B1120" w14:paraId="526DB703" w14:textId="77777777">
        <w:tblPrEx>
          <w:tblCellMar>
            <w:top w:w="0" w:type="dxa"/>
            <w:bottom w:w="0" w:type="dxa"/>
          </w:tblCellMar>
        </w:tblPrEx>
        <w:tc>
          <w:tcPr>
            <w:tcW w:w="0" w:type="auto"/>
          </w:tcPr>
          <w:p w14:paraId="17E6A676" w14:textId="77777777" w:rsidR="006B1120" w:rsidRDefault="00000000">
            <w:r>
              <w:t>TOTAL</w:t>
            </w:r>
          </w:p>
        </w:tc>
        <w:tc>
          <w:tcPr>
            <w:tcW w:w="0" w:type="auto"/>
          </w:tcPr>
          <w:p w14:paraId="068CB6F1" w14:textId="77777777" w:rsidR="006B1120" w:rsidRDefault="00000000">
            <w:r>
              <w:t>5,878</w:t>
            </w:r>
          </w:p>
        </w:tc>
        <w:tc>
          <w:tcPr>
            <w:tcW w:w="0" w:type="auto"/>
          </w:tcPr>
          <w:p w14:paraId="5F52E642" w14:textId="77777777" w:rsidR="006B1120" w:rsidRDefault="00000000">
            <w:r>
              <w:t>17,743,429</w:t>
            </w:r>
          </w:p>
        </w:tc>
        <w:tc>
          <w:tcPr>
            <w:tcW w:w="0" w:type="auto"/>
          </w:tcPr>
          <w:p w14:paraId="0A586059" w14:textId="77777777" w:rsidR="006B1120" w:rsidRDefault="00000000">
            <w:r>
              <w:t>3,019</w:t>
            </w:r>
          </w:p>
        </w:tc>
        <w:tc>
          <w:tcPr>
            <w:tcW w:w="0" w:type="auto"/>
          </w:tcPr>
          <w:p w14:paraId="7B74FF29" w14:textId="77777777" w:rsidR="006B1120" w:rsidRDefault="00000000">
            <w:r>
              <w:t>100%</w:t>
            </w:r>
          </w:p>
        </w:tc>
      </w:tr>
    </w:tbl>
    <w:p w14:paraId="5831044D" w14:textId="77777777" w:rsidR="00E53C92" w:rsidRDefault="00E53C92">
      <w:pPr>
        <w:spacing w:before="200" w:after="120"/>
        <w:rPr>
          <w:b/>
          <w:sz w:val="26"/>
        </w:rPr>
      </w:pPr>
    </w:p>
    <w:p w14:paraId="7D6929E0" w14:textId="77777777" w:rsidR="00E53C92" w:rsidRDefault="00E53C92">
      <w:pPr>
        <w:spacing w:before="200" w:after="120"/>
        <w:rPr>
          <w:b/>
          <w:sz w:val="26"/>
        </w:rPr>
      </w:pPr>
    </w:p>
    <w:p w14:paraId="0F4FEB60" w14:textId="1BBDDB3C" w:rsidR="00E53C92" w:rsidRPr="00E53C92" w:rsidRDefault="00000000">
      <w:pPr>
        <w:spacing w:before="200" w:after="120"/>
        <w:rPr>
          <w:b/>
          <w:sz w:val="26"/>
        </w:rPr>
      </w:pPr>
      <w:r>
        <w:rPr>
          <w:b/>
          <w:sz w:val="26"/>
        </w:rPr>
        <w:t>6.2 Customer Count by Segment</w:t>
      </w:r>
    </w:p>
    <w:p w14:paraId="2BB4AE4E" w14:textId="77777777" w:rsidR="006B1120" w:rsidRDefault="00000000">
      <w:pPr>
        <w:spacing w:line="240" w:lineRule="auto"/>
      </w:pPr>
      <w:r>
        <w:rPr>
          <w:noProof/>
        </w:rPr>
        <w:lastRenderedPageBreak/>
        <w:drawing>
          <wp:inline distT="0" distB="0" distL="0" distR="0" wp14:anchorId="3F6FFFE7" wp14:editId="46B9265F">
            <wp:extent cx="5400000" cy="2657841"/>
            <wp:effectExtent l="0" t="0" r="0" b="0"/>
            <wp:docPr id="8" name="08_customer_count_by_seg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8_customer_count_by_segment.png"/>
                    <pic:cNvPicPr/>
                  </pic:nvPicPr>
                  <pic:blipFill>
                    <a:blip r:embed="rId12" cstate="print"/>
                    <a:stretch>
                      <a:fillRect/>
                    </a:stretch>
                  </pic:blipFill>
                  <pic:spPr>
                    <a:xfrm>
                      <a:off x="0" y="0"/>
                      <a:ext cx="5400000" cy="2657841"/>
                    </a:xfrm>
                    <a:prstGeom prst="rect">
                      <a:avLst/>
                    </a:prstGeom>
                  </pic:spPr>
                </pic:pic>
              </a:graphicData>
            </a:graphic>
          </wp:inline>
        </w:drawing>
      </w:r>
    </w:p>
    <w:p w14:paraId="16CB991E" w14:textId="77777777" w:rsidR="00E53C92" w:rsidRDefault="00E53C92">
      <w:pPr>
        <w:spacing w:after="120"/>
        <w:rPr>
          <w:b/>
          <w:sz w:val="26"/>
        </w:rPr>
      </w:pPr>
    </w:p>
    <w:p w14:paraId="4D8FA7BF" w14:textId="46787920" w:rsidR="006B1120" w:rsidRDefault="00000000">
      <w:pPr>
        <w:spacing w:after="120"/>
      </w:pPr>
      <w:r>
        <w:rPr>
          <w:b/>
          <w:sz w:val="26"/>
        </w:rPr>
        <w:t>6.3 Revenue Share by Segment</w:t>
      </w:r>
    </w:p>
    <w:p w14:paraId="1B233A2F" w14:textId="77777777" w:rsidR="006B1120" w:rsidRDefault="00000000">
      <w:pPr>
        <w:spacing w:after="160"/>
      </w:pPr>
      <w:r>
        <w:t>This is the most critical finding: Champions represent just 22% of customers but drive 68.2% of total revenue. This concentration means protecting this segment should be the top marketing priority.</w:t>
      </w:r>
    </w:p>
    <w:p w14:paraId="317BD0DA" w14:textId="77777777" w:rsidR="006B1120" w:rsidRDefault="00000000">
      <w:pPr>
        <w:spacing w:line="240" w:lineRule="auto"/>
      </w:pPr>
      <w:r>
        <w:rPr>
          <w:noProof/>
        </w:rPr>
        <w:drawing>
          <wp:inline distT="0" distB="0" distL="0" distR="0" wp14:anchorId="4801E21A" wp14:editId="790E4928">
            <wp:extent cx="4679640" cy="4320540"/>
            <wp:effectExtent l="0" t="0" r="6985" b="3810"/>
            <wp:docPr id="9" name="09_revenue_share_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9_revenue_share_pie.png"/>
                    <pic:cNvPicPr/>
                  </pic:nvPicPr>
                  <pic:blipFill>
                    <a:blip r:embed="rId13" cstate="print"/>
                    <a:stretch>
                      <a:fillRect/>
                    </a:stretch>
                  </pic:blipFill>
                  <pic:spPr>
                    <a:xfrm>
                      <a:off x="0" y="0"/>
                      <a:ext cx="4680650" cy="4321473"/>
                    </a:xfrm>
                    <a:prstGeom prst="rect">
                      <a:avLst/>
                    </a:prstGeom>
                  </pic:spPr>
                </pic:pic>
              </a:graphicData>
            </a:graphic>
          </wp:inline>
        </w:drawing>
      </w:r>
    </w:p>
    <w:p w14:paraId="248373E2" w14:textId="77777777" w:rsidR="00E53C92" w:rsidRDefault="00E53C92">
      <w:pPr>
        <w:spacing w:line="240" w:lineRule="auto"/>
      </w:pPr>
    </w:p>
    <w:p w14:paraId="6E24F895" w14:textId="77777777" w:rsidR="00E53C92" w:rsidRDefault="00E53C92">
      <w:pPr>
        <w:spacing w:line="240" w:lineRule="auto"/>
      </w:pPr>
    </w:p>
    <w:p w14:paraId="76080260" w14:textId="77777777" w:rsidR="006B1120" w:rsidRDefault="00000000">
      <w:pPr>
        <w:spacing w:after="120"/>
      </w:pPr>
      <w:r>
        <w:rPr>
          <w:b/>
          <w:sz w:val="26"/>
        </w:rPr>
        <w:t>6.4 Average Spend by Segment</w:t>
      </w:r>
    </w:p>
    <w:p w14:paraId="2C500C25" w14:textId="77777777" w:rsidR="006B1120" w:rsidRDefault="00000000">
      <w:pPr>
        <w:spacing w:line="240" w:lineRule="auto"/>
      </w:pPr>
      <w:r>
        <w:rPr>
          <w:noProof/>
        </w:rPr>
        <w:lastRenderedPageBreak/>
        <w:drawing>
          <wp:inline distT="0" distB="0" distL="0" distR="0" wp14:anchorId="79CCE0D1" wp14:editId="43D99B46">
            <wp:extent cx="5400000" cy="2657841"/>
            <wp:effectExtent l="0" t="0" r="0" b="0"/>
            <wp:docPr id="10" name="10_avg_spend_by_seg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_avg_spend_by_segment.png"/>
                    <pic:cNvPicPr/>
                  </pic:nvPicPr>
                  <pic:blipFill>
                    <a:blip r:embed="rId14" cstate="print"/>
                    <a:stretch>
                      <a:fillRect/>
                    </a:stretch>
                  </pic:blipFill>
                  <pic:spPr>
                    <a:xfrm>
                      <a:off x="0" y="0"/>
                      <a:ext cx="5400000" cy="2657841"/>
                    </a:xfrm>
                    <a:prstGeom prst="rect">
                      <a:avLst/>
                    </a:prstGeom>
                  </pic:spPr>
                </pic:pic>
              </a:graphicData>
            </a:graphic>
          </wp:inline>
        </w:drawing>
      </w:r>
    </w:p>
    <w:p w14:paraId="0243D91D" w14:textId="77777777" w:rsidR="00E53C92" w:rsidRDefault="00E53C92">
      <w:pPr>
        <w:spacing w:after="120"/>
        <w:rPr>
          <w:b/>
          <w:sz w:val="26"/>
        </w:rPr>
      </w:pPr>
    </w:p>
    <w:p w14:paraId="3EA91472" w14:textId="77777777" w:rsidR="00E53C92" w:rsidRDefault="00E53C92">
      <w:pPr>
        <w:spacing w:after="120"/>
        <w:rPr>
          <w:b/>
          <w:sz w:val="26"/>
        </w:rPr>
      </w:pPr>
    </w:p>
    <w:p w14:paraId="15EEB73E" w14:textId="7FECE8BA" w:rsidR="006B1120" w:rsidRDefault="00000000">
      <w:pPr>
        <w:spacing w:after="120"/>
      </w:pPr>
      <w:r>
        <w:rPr>
          <w:b/>
          <w:sz w:val="26"/>
        </w:rPr>
        <w:t>6.5 RFM Score Heatmap by Segment</w:t>
      </w:r>
    </w:p>
    <w:p w14:paraId="01F88A29" w14:textId="77777777" w:rsidR="006B1120" w:rsidRDefault="00000000">
      <w:pPr>
        <w:spacing w:after="160"/>
      </w:pPr>
      <w:r>
        <w:t>The heatmap confirms the segmentation logic works correctly. Champions score highest across all three dimensions. At Risk customers have low Recency score (they haven't purchased recently) but maintain higher Frequency and Monetary scores — they are lapsed high-value buyers.</w:t>
      </w:r>
    </w:p>
    <w:p w14:paraId="36D9090F" w14:textId="77777777" w:rsidR="006B1120" w:rsidRDefault="00000000">
      <w:pPr>
        <w:spacing w:line="240" w:lineRule="auto"/>
      </w:pPr>
      <w:r>
        <w:rPr>
          <w:noProof/>
        </w:rPr>
        <w:drawing>
          <wp:inline distT="0" distB="0" distL="0" distR="0" wp14:anchorId="0E26B542" wp14:editId="7E045CDF">
            <wp:extent cx="5040000" cy="3162010"/>
            <wp:effectExtent l="0" t="0" r="0" b="0"/>
            <wp:docPr id="11" name="11_rfm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1_rfm_heatmap.png"/>
                    <pic:cNvPicPr/>
                  </pic:nvPicPr>
                  <pic:blipFill>
                    <a:blip r:embed="rId15" cstate="print"/>
                    <a:stretch>
                      <a:fillRect/>
                    </a:stretch>
                  </pic:blipFill>
                  <pic:spPr>
                    <a:xfrm>
                      <a:off x="0" y="0"/>
                      <a:ext cx="5040000" cy="3162010"/>
                    </a:xfrm>
                    <a:prstGeom prst="rect">
                      <a:avLst/>
                    </a:prstGeom>
                  </pic:spPr>
                </pic:pic>
              </a:graphicData>
            </a:graphic>
          </wp:inline>
        </w:drawing>
      </w:r>
    </w:p>
    <w:p w14:paraId="5637B5D7" w14:textId="77777777" w:rsidR="00E53C92" w:rsidRDefault="00E53C92">
      <w:pPr>
        <w:spacing w:line="240" w:lineRule="auto"/>
      </w:pPr>
    </w:p>
    <w:p w14:paraId="3F3D46D7" w14:textId="77777777" w:rsidR="006B1120" w:rsidRDefault="00000000">
      <w:pPr>
        <w:spacing w:after="120"/>
      </w:pPr>
      <w:r>
        <w:rPr>
          <w:b/>
          <w:sz w:val="26"/>
        </w:rPr>
        <w:t>6.6 Recency vs Monetary Scatter (Customer Map)</w:t>
      </w:r>
    </w:p>
    <w:p w14:paraId="2CD36E0A" w14:textId="77777777" w:rsidR="006B1120" w:rsidRDefault="00000000">
      <w:pPr>
        <w:spacing w:after="160"/>
      </w:pPr>
      <w:r>
        <w:t>This scatter plot visually separates customer segments. Champions cluster in the bottom-left (low recency = purchased recently, high monetary). Lost customers appear in the top-right (high recency = not purchased recently, low spend). At-Risk customers sit in the top-right with moderate-to-high monetary values — they are the prime win-back targets.</w:t>
      </w:r>
    </w:p>
    <w:p w14:paraId="4631377F" w14:textId="77777777" w:rsidR="006B1120" w:rsidRDefault="00000000">
      <w:pPr>
        <w:spacing w:line="240" w:lineRule="auto"/>
      </w:pPr>
      <w:r>
        <w:rPr>
          <w:noProof/>
        </w:rPr>
        <w:lastRenderedPageBreak/>
        <w:drawing>
          <wp:inline distT="0" distB="0" distL="0" distR="0" wp14:anchorId="086BC430" wp14:editId="29520B94">
            <wp:extent cx="5400000" cy="3212100"/>
            <wp:effectExtent l="0" t="0" r="0" b="0"/>
            <wp:docPr id="12" name="12_recency_vs_monetary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2_recency_vs_monetary_scatter.png"/>
                    <pic:cNvPicPr/>
                  </pic:nvPicPr>
                  <pic:blipFill>
                    <a:blip r:embed="rId16" cstate="print"/>
                    <a:stretch>
                      <a:fillRect/>
                    </a:stretch>
                  </pic:blipFill>
                  <pic:spPr>
                    <a:xfrm>
                      <a:off x="0" y="0"/>
                      <a:ext cx="5400000" cy="3212100"/>
                    </a:xfrm>
                    <a:prstGeom prst="rect">
                      <a:avLst/>
                    </a:prstGeom>
                  </pic:spPr>
                </pic:pic>
              </a:graphicData>
            </a:graphic>
          </wp:inline>
        </w:drawing>
      </w:r>
    </w:p>
    <w:p w14:paraId="50AEE2C0" w14:textId="77777777" w:rsidR="00E53C92" w:rsidRDefault="00E53C92">
      <w:pPr>
        <w:spacing w:line="240" w:lineRule="auto"/>
      </w:pPr>
    </w:p>
    <w:p w14:paraId="692AD003" w14:textId="77777777" w:rsidR="006B1120" w:rsidRDefault="00000000">
      <w:pPr>
        <w:spacing w:after="120"/>
      </w:pPr>
      <w:r>
        <w:rPr>
          <w:b/>
          <w:sz w:val="26"/>
        </w:rPr>
        <w:t>6.7 Order Frequency Distribution by Segment</w:t>
      </w:r>
    </w:p>
    <w:p w14:paraId="2A7AEADE" w14:textId="77777777" w:rsidR="006B1120" w:rsidRDefault="00000000">
      <w:pPr>
        <w:spacing w:line="240" w:lineRule="auto"/>
      </w:pPr>
      <w:r>
        <w:rPr>
          <w:noProof/>
        </w:rPr>
        <w:drawing>
          <wp:inline distT="0" distB="0" distL="0" distR="0" wp14:anchorId="4B92F1B3" wp14:editId="5F4F3E10">
            <wp:extent cx="5400000" cy="2407389"/>
            <wp:effectExtent l="0" t="0" r="0" b="0"/>
            <wp:docPr id="13" name="13_frequency_box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3_frequency_boxplot.png"/>
                    <pic:cNvPicPr/>
                  </pic:nvPicPr>
                  <pic:blipFill>
                    <a:blip r:embed="rId17" cstate="print"/>
                    <a:stretch>
                      <a:fillRect/>
                    </a:stretch>
                  </pic:blipFill>
                  <pic:spPr>
                    <a:xfrm>
                      <a:off x="0" y="0"/>
                      <a:ext cx="5400000" cy="2407389"/>
                    </a:xfrm>
                    <a:prstGeom prst="rect">
                      <a:avLst/>
                    </a:prstGeom>
                  </pic:spPr>
                </pic:pic>
              </a:graphicData>
            </a:graphic>
          </wp:inline>
        </w:drawing>
      </w:r>
    </w:p>
    <w:p w14:paraId="48911014" w14:textId="77777777" w:rsidR="006B1120" w:rsidRDefault="00000000">
      <w:pPr>
        <w:spacing w:before="280" w:after="120"/>
      </w:pPr>
      <w:r>
        <w:rPr>
          <w:b/>
          <w:sz w:val="32"/>
        </w:rPr>
        <w:t>7. ROI &amp; Budget Allocation</w:t>
      </w:r>
    </w:p>
    <w:p w14:paraId="0022A969" w14:textId="77777777" w:rsidR="006B1120" w:rsidRDefault="00000000">
      <w:pPr>
        <w:spacing w:after="160"/>
      </w:pPr>
      <w:r>
        <w:t>To answer the core business question, we estimated ROI for a retention campaign assuming a flat cost of GBP 10 per customer (email + personalisation platform cost). ROI is calculated as: ROI% = (Total Segment Revenue - Campaign Cost) / Campaign Cost x 100.</w:t>
      </w:r>
    </w:p>
    <w:p w14:paraId="4CC9C1F6" w14:textId="77777777" w:rsidR="006B1120" w:rsidRDefault="00000000">
      <w:pPr>
        <w:spacing w:after="160"/>
      </w:pPr>
      <w:r>
        <w:rPr>
          <w:color w:val="666666"/>
          <w:sz w:val="20"/>
        </w:rPr>
        <w:t>Note: This uses historical revenue as a proxy for retention value. In practice, ROI should be adjusted using incremental lift from A/B-tested campaigns.</w:t>
      </w:r>
    </w:p>
    <w:p w14:paraId="3E38E2AB" w14:textId="77777777" w:rsidR="00E53C92" w:rsidRDefault="00E53C92">
      <w:pPr>
        <w:spacing w:after="120"/>
        <w:rPr>
          <w:b/>
          <w:sz w:val="26"/>
        </w:rPr>
      </w:pPr>
    </w:p>
    <w:p w14:paraId="27CA1D57" w14:textId="77777777" w:rsidR="00E53C92" w:rsidRDefault="00E53C92">
      <w:pPr>
        <w:spacing w:after="120"/>
        <w:rPr>
          <w:b/>
          <w:sz w:val="26"/>
        </w:rPr>
      </w:pPr>
    </w:p>
    <w:p w14:paraId="7322E9A2" w14:textId="275CA246" w:rsidR="006B1120" w:rsidRDefault="00000000">
      <w:pPr>
        <w:spacing w:after="120"/>
      </w:pPr>
      <w:r>
        <w:rPr>
          <w:b/>
          <w:sz w:val="26"/>
        </w:rPr>
        <w:t>7.1 ROI by Segment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7"/>
        <w:gridCol w:w="1130"/>
        <w:gridCol w:w="2148"/>
        <w:gridCol w:w="2207"/>
        <w:gridCol w:w="914"/>
      </w:tblGrid>
      <w:tr w:rsidR="006B1120" w14:paraId="000EABA3" w14:textId="77777777">
        <w:tblPrEx>
          <w:tblCellMar>
            <w:top w:w="0" w:type="dxa"/>
            <w:bottom w:w="0" w:type="dxa"/>
          </w:tblCellMar>
        </w:tblPrEx>
        <w:trPr>
          <w:tblHeader/>
        </w:trPr>
        <w:tc>
          <w:tcPr>
            <w:tcW w:w="0" w:type="auto"/>
          </w:tcPr>
          <w:p w14:paraId="1D69F054" w14:textId="77777777" w:rsidR="006B1120" w:rsidRDefault="00000000">
            <w:r>
              <w:lastRenderedPageBreak/>
              <w:t>Segment</w:t>
            </w:r>
          </w:p>
        </w:tc>
        <w:tc>
          <w:tcPr>
            <w:tcW w:w="0" w:type="auto"/>
          </w:tcPr>
          <w:p w14:paraId="04357F64" w14:textId="77777777" w:rsidR="006B1120" w:rsidRDefault="00000000">
            <w:r>
              <w:t>Customers</w:t>
            </w:r>
          </w:p>
        </w:tc>
        <w:tc>
          <w:tcPr>
            <w:tcW w:w="0" w:type="auto"/>
          </w:tcPr>
          <w:p w14:paraId="1364CDA3" w14:textId="77777777" w:rsidR="006B1120" w:rsidRDefault="00000000">
            <w:r>
              <w:t>Total Revenue (GBP)</w:t>
            </w:r>
          </w:p>
        </w:tc>
        <w:tc>
          <w:tcPr>
            <w:tcW w:w="0" w:type="auto"/>
          </w:tcPr>
          <w:p w14:paraId="1D31A36F" w14:textId="77777777" w:rsidR="006B1120" w:rsidRDefault="00000000">
            <w:r>
              <w:t>Campaign Cost (GBP)</w:t>
            </w:r>
          </w:p>
        </w:tc>
        <w:tc>
          <w:tcPr>
            <w:tcW w:w="0" w:type="auto"/>
          </w:tcPr>
          <w:p w14:paraId="14579C2A" w14:textId="77777777" w:rsidR="006B1120" w:rsidRDefault="00000000">
            <w:r>
              <w:t>ROI (%)</w:t>
            </w:r>
          </w:p>
        </w:tc>
      </w:tr>
      <w:tr w:rsidR="006B1120" w14:paraId="15702F04" w14:textId="77777777">
        <w:tblPrEx>
          <w:tblCellMar>
            <w:top w:w="0" w:type="dxa"/>
            <w:bottom w:w="0" w:type="dxa"/>
          </w:tblCellMar>
        </w:tblPrEx>
        <w:tc>
          <w:tcPr>
            <w:tcW w:w="0" w:type="auto"/>
          </w:tcPr>
          <w:p w14:paraId="4DDB3E6B" w14:textId="77777777" w:rsidR="006B1120" w:rsidRDefault="00000000">
            <w:r>
              <w:t>Champions</w:t>
            </w:r>
          </w:p>
        </w:tc>
        <w:tc>
          <w:tcPr>
            <w:tcW w:w="0" w:type="auto"/>
          </w:tcPr>
          <w:p w14:paraId="6EF65D2C" w14:textId="77777777" w:rsidR="006B1120" w:rsidRDefault="00000000">
            <w:r>
              <w:t>1,293</w:t>
            </w:r>
          </w:p>
        </w:tc>
        <w:tc>
          <w:tcPr>
            <w:tcW w:w="0" w:type="auto"/>
          </w:tcPr>
          <w:p w14:paraId="7C614157" w14:textId="77777777" w:rsidR="006B1120" w:rsidRDefault="00000000">
            <w:r>
              <w:t>12,096,578</w:t>
            </w:r>
          </w:p>
        </w:tc>
        <w:tc>
          <w:tcPr>
            <w:tcW w:w="0" w:type="auto"/>
          </w:tcPr>
          <w:p w14:paraId="3A149739" w14:textId="77777777" w:rsidR="006B1120" w:rsidRDefault="00000000">
            <w:r>
              <w:t>12,930</w:t>
            </w:r>
          </w:p>
        </w:tc>
        <w:tc>
          <w:tcPr>
            <w:tcW w:w="0" w:type="auto"/>
          </w:tcPr>
          <w:p w14:paraId="42FA3FD9" w14:textId="77777777" w:rsidR="006B1120" w:rsidRDefault="00000000">
            <w:r>
              <w:t>93,454%</w:t>
            </w:r>
          </w:p>
        </w:tc>
      </w:tr>
      <w:tr w:rsidR="006B1120" w14:paraId="70580B52" w14:textId="77777777">
        <w:tblPrEx>
          <w:tblCellMar>
            <w:top w:w="0" w:type="dxa"/>
            <w:bottom w:w="0" w:type="dxa"/>
          </w:tblCellMar>
        </w:tblPrEx>
        <w:tc>
          <w:tcPr>
            <w:tcW w:w="0" w:type="auto"/>
          </w:tcPr>
          <w:p w14:paraId="0BC8755D" w14:textId="77777777" w:rsidR="006B1120" w:rsidRDefault="00000000">
            <w:r>
              <w:t>Loyal Customers</w:t>
            </w:r>
          </w:p>
        </w:tc>
        <w:tc>
          <w:tcPr>
            <w:tcW w:w="0" w:type="auto"/>
          </w:tcPr>
          <w:p w14:paraId="244B1A26" w14:textId="77777777" w:rsidR="006B1120" w:rsidRDefault="00000000">
            <w:r>
              <w:t>1,409</w:t>
            </w:r>
          </w:p>
        </w:tc>
        <w:tc>
          <w:tcPr>
            <w:tcW w:w="0" w:type="auto"/>
          </w:tcPr>
          <w:p w14:paraId="7036E178" w14:textId="77777777" w:rsidR="006B1120" w:rsidRDefault="00000000">
            <w:r>
              <w:t>2,744,498</w:t>
            </w:r>
          </w:p>
        </w:tc>
        <w:tc>
          <w:tcPr>
            <w:tcW w:w="0" w:type="auto"/>
          </w:tcPr>
          <w:p w14:paraId="0474A53E" w14:textId="77777777" w:rsidR="006B1120" w:rsidRDefault="00000000">
            <w:r>
              <w:t>14,090</w:t>
            </w:r>
          </w:p>
        </w:tc>
        <w:tc>
          <w:tcPr>
            <w:tcW w:w="0" w:type="auto"/>
          </w:tcPr>
          <w:p w14:paraId="09F3FDB0" w14:textId="77777777" w:rsidR="006B1120" w:rsidRDefault="00000000">
            <w:r>
              <w:t>19,378%</w:t>
            </w:r>
          </w:p>
        </w:tc>
      </w:tr>
      <w:tr w:rsidR="006B1120" w14:paraId="73A154E7" w14:textId="77777777">
        <w:tblPrEx>
          <w:tblCellMar>
            <w:top w:w="0" w:type="dxa"/>
            <w:bottom w:w="0" w:type="dxa"/>
          </w:tblCellMar>
        </w:tblPrEx>
        <w:tc>
          <w:tcPr>
            <w:tcW w:w="0" w:type="auto"/>
          </w:tcPr>
          <w:p w14:paraId="7CB74671" w14:textId="77777777" w:rsidR="006B1120" w:rsidRDefault="00000000">
            <w:r>
              <w:t>At Risk</w:t>
            </w:r>
          </w:p>
        </w:tc>
        <w:tc>
          <w:tcPr>
            <w:tcW w:w="0" w:type="auto"/>
          </w:tcPr>
          <w:p w14:paraId="1E164E6B" w14:textId="77777777" w:rsidR="006B1120" w:rsidRDefault="00000000">
            <w:r>
              <w:t>825</w:t>
            </w:r>
          </w:p>
        </w:tc>
        <w:tc>
          <w:tcPr>
            <w:tcW w:w="0" w:type="auto"/>
          </w:tcPr>
          <w:p w14:paraId="58CB31F7" w14:textId="77777777" w:rsidR="006B1120" w:rsidRDefault="00000000">
            <w:r>
              <w:t>1,634,976</w:t>
            </w:r>
          </w:p>
        </w:tc>
        <w:tc>
          <w:tcPr>
            <w:tcW w:w="0" w:type="auto"/>
          </w:tcPr>
          <w:p w14:paraId="0648BB6F" w14:textId="77777777" w:rsidR="006B1120" w:rsidRDefault="00000000">
            <w:r>
              <w:t>8,250</w:t>
            </w:r>
          </w:p>
        </w:tc>
        <w:tc>
          <w:tcPr>
            <w:tcW w:w="0" w:type="auto"/>
          </w:tcPr>
          <w:p w14:paraId="2F4B379D" w14:textId="77777777" w:rsidR="006B1120" w:rsidRDefault="00000000">
            <w:r>
              <w:t>19,718%</w:t>
            </w:r>
          </w:p>
        </w:tc>
      </w:tr>
      <w:tr w:rsidR="006B1120" w14:paraId="1CB20A21" w14:textId="77777777">
        <w:tblPrEx>
          <w:tblCellMar>
            <w:top w:w="0" w:type="dxa"/>
            <w:bottom w:w="0" w:type="dxa"/>
          </w:tblCellMar>
        </w:tblPrEx>
        <w:tc>
          <w:tcPr>
            <w:tcW w:w="0" w:type="auto"/>
          </w:tcPr>
          <w:p w14:paraId="0F431E14" w14:textId="77777777" w:rsidR="006B1120" w:rsidRDefault="00000000">
            <w:r>
              <w:t>Promising</w:t>
            </w:r>
          </w:p>
        </w:tc>
        <w:tc>
          <w:tcPr>
            <w:tcW w:w="0" w:type="auto"/>
          </w:tcPr>
          <w:p w14:paraId="1CE597FF" w14:textId="77777777" w:rsidR="006B1120" w:rsidRDefault="00000000">
            <w:r>
              <w:t>1,323</w:t>
            </w:r>
          </w:p>
        </w:tc>
        <w:tc>
          <w:tcPr>
            <w:tcW w:w="0" w:type="auto"/>
          </w:tcPr>
          <w:p w14:paraId="2F04C3FD" w14:textId="77777777" w:rsidR="006B1120" w:rsidRDefault="00000000">
            <w:r>
              <w:t>611,382</w:t>
            </w:r>
          </w:p>
        </w:tc>
        <w:tc>
          <w:tcPr>
            <w:tcW w:w="0" w:type="auto"/>
          </w:tcPr>
          <w:p w14:paraId="64DF9D25" w14:textId="77777777" w:rsidR="006B1120" w:rsidRDefault="00000000">
            <w:r>
              <w:t>13,230</w:t>
            </w:r>
          </w:p>
        </w:tc>
        <w:tc>
          <w:tcPr>
            <w:tcW w:w="0" w:type="auto"/>
          </w:tcPr>
          <w:p w14:paraId="719C8548" w14:textId="77777777" w:rsidR="006B1120" w:rsidRDefault="00000000">
            <w:r>
              <w:t>4,521%</w:t>
            </w:r>
          </w:p>
        </w:tc>
      </w:tr>
      <w:tr w:rsidR="006B1120" w14:paraId="58467DA7" w14:textId="77777777">
        <w:tblPrEx>
          <w:tblCellMar>
            <w:top w:w="0" w:type="dxa"/>
            <w:bottom w:w="0" w:type="dxa"/>
          </w:tblCellMar>
        </w:tblPrEx>
        <w:tc>
          <w:tcPr>
            <w:tcW w:w="0" w:type="auto"/>
          </w:tcPr>
          <w:p w14:paraId="753B47E9" w14:textId="77777777" w:rsidR="006B1120" w:rsidRDefault="00000000">
            <w:r>
              <w:t>New Customers</w:t>
            </w:r>
          </w:p>
        </w:tc>
        <w:tc>
          <w:tcPr>
            <w:tcW w:w="0" w:type="auto"/>
          </w:tcPr>
          <w:p w14:paraId="7E42B11F" w14:textId="77777777" w:rsidR="006B1120" w:rsidRDefault="00000000">
            <w:r>
              <w:t>440</w:t>
            </w:r>
          </w:p>
        </w:tc>
        <w:tc>
          <w:tcPr>
            <w:tcW w:w="0" w:type="auto"/>
          </w:tcPr>
          <w:p w14:paraId="5F91FFA6" w14:textId="77777777" w:rsidR="006B1120" w:rsidRDefault="00000000">
            <w:r>
              <w:t>394,217</w:t>
            </w:r>
          </w:p>
        </w:tc>
        <w:tc>
          <w:tcPr>
            <w:tcW w:w="0" w:type="auto"/>
          </w:tcPr>
          <w:p w14:paraId="7F097A36" w14:textId="77777777" w:rsidR="006B1120" w:rsidRDefault="00000000">
            <w:r>
              <w:t>4,400</w:t>
            </w:r>
          </w:p>
        </w:tc>
        <w:tc>
          <w:tcPr>
            <w:tcW w:w="0" w:type="auto"/>
          </w:tcPr>
          <w:p w14:paraId="29A273F0" w14:textId="77777777" w:rsidR="006B1120" w:rsidRDefault="00000000">
            <w:r>
              <w:t>8,859%</w:t>
            </w:r>
          </w:p>
        </w:tc>
      </w:tr>
      <w:tr w:rsidR="006B1120" w14:paraId="79585A8F" w14:textId="77777777">
        <w:tblPrEx>
          <w:tblCellMar>
            <w:top w:w="0" w:type="dxa"/>
            <w:bottom w:w="0" w:type="dxa"/>
          </w:tblCellMar>
        </w:tblPrEx>
        <w:tc>
          <w:tcPr>
            <w:tcW w:w="0" w:type="auto"/>
          </w:tcPr>
          <w:p w14:paraId="234F43BD" w14:textId="77777777" w:rsidR="006B1120" w:rsidRDefault="00000000">
            <w:r>
              <w:t>Lost</w:t>
            </w:r>
          </w:p>
        </w:tc>
        <w:tc>
          <w:tcPr>
            <w:tcW w:w="0" w:type="auto"/>
          </w:tcPr>
          <w:p w14:paraId="32E67BDC" w14:textId="77777777" w:rsidR="006B1120" w:rsidRDefault="00000000">
            <w:r>
              <w:t>514</w:t>
            </w:r>
          </w:p>
        </w:tc>
        <w:tc>
          <w:tcPr>
            <w:tcW w:w="0" w:type="auto"/>
          </w:tcPr>
          <w:p w14:paraId="4F2A645D" w14:textId="77777777" w:rsidR="006B1120" w:rsidRDefault="00000000">
            <w:r>
              <w:t>177,524</w:t>
            </w:r>
          </w:p>
        </w:tc>
        <w:tc>
          <w:tcPr>
            <w:tcW w:w="0" w:type="auto"/>
          </w:tcPr>
          <w:p w14:paraId="28591B87" w14:textId="77777777" w:rsidR="006B1120" w:rsidRDefault="00000000">
            <w:r>
              <w:t>5,140</w:t>
            </w:r>
          </w:p>
        </w:tc>
        <w:tc>
          <w:tcPr>
            <w:tcW w:w="0" w:type="auto"/>
          </w:tcPr>
          <w:p w14:paraId="7D81D86A" w14:textId="77777777" w:rsidR="006B1120" w:rsidRDefault="00000000">
            <w:r>
              <w:t>3,354%</w:t>
            </w:r>
          </w:p>
        </w:tc>
      </w:tr>
      <w:tr w:rsidR="006B1120" w14:paraId="50963DDB" w14:textId="77777777">
        <w:tblPrEx>
          <w:tblCellMar>
            <w:top w:w="0" w:type="dxa"/>
            <w:bottom w:w="0" w:type="dxa"/>
          </w:tblCellMar>
        </w:tblPrEx>
        <w:tc>
          <w:tcPr>
            <w:tcW w:w="0" w:type="auto"/>
          </w:tcPr>
          <w:p w14:paraId="4D970A1F" w14:textId="77777777" w:rsidR="006B1120" w:rsidRDefault="00000000">
            <w:r>
              <w:t>Potential Loyalists</w:t>
            </w:r>
          </w:p>
        </w:tc>
        <w:tc>
          <w:tcPr>
            <w:tcW w:w="0" w:type="auto"/>
          </w:tcPr>
          <w:p w14:paraId="366C2FF0" w14:textId="77777777" w:rsidR="006B1120" w:rsidRDefault="00000000">
            <w:r>
              <w:t>74</w:t>
            </w:r>
          </w:p>
        </w:tc>
        <w:tc>
          <w:tcPr>
            <w:tcW w:w="0" w:type="auto"/>
          </w:tcPr>
          <w:p w14:paraId="6F77DA82" w14:textId="77777777" w:rsidR="006B1120" w:rsidRDefault="00000000">
            <w:r>
              <w:t>84,255</w:t>
            </w:r>
          </w:p>
        </w:tc>
        <w:tc>
          <w:tcPr>
            <w:tcW w:w="0" w:type="auto"/>
          </w:tcPr>
          <w:p w14:paraId="6406A2A3" w14:textId="77777777" w:rsidR="006B1120" w:rsidRDefault="00000000">
            <w:r>
              <w:t>740</w:t>
            </w:r>
          </w:p>
        </w:tc>
        <w:tc>
          <w:tcPr>
            <w:tcW w:w="0" w:type="auto"/>
          </w:tcPr>
          <w:p w14:paraId="6D9A3954" w14:textId="77777777" w:rsidR="006B1120" w:rsidRDefault="00000000">
            <w:r>
              <w:t>11,286%</w:t>
            </w:r>
          </w:p>
        </w:tc>
      </w:tr>
      <w:tr w:rsidR="006B1120" w14:paraId="2BB20058" w14:textId="77777777">
        <w:tblPrEx>
          <w:tblCellMar>
            <w:top w:w="0" w:type="dxa"/>
            <w:bottom w:w="0" w:type="dxa"/>
          </w:tblCellMar>
        </w:tblPrEx>
        <w:tc>
          <w:tcPr>
            <w:tcW w:w="0" w:type="auto"/>
          </w:tcPr>
          <w:p w14:paraId="2ECFDB98" w14:textId="77777777" w:rsidR="006B1120" w:rsidRDefault="006B1120"/>
        </w:tc>
        <w:tc>
          <w:tcPr>
            <w:tcW w:w="0" w:type="auto"/>
          </w:tcPr>
          <w:p w14:paraId="7728124F" w14:textId="77777777" w:rsidR="006B1120" w:rsidRDefault="006B1120"/>
        </w:tc>
        <w:tc>
          <w:tcPr>
            <w:tcW w:w="0" w:type="auto"/>
          </w:tcPr>
          <w:p w14:paraId="57535476" w14:textId="77777777" w:rsidR="006B1120" w:rsidRDefault="006B1120"/>
        </w:tc>
        <w:tc>
          <w:tcPr>
            <w:tcW w:w="0" w:type="auto"/>
          </w:tcPr>
          <w:p w14:paraId="32DC2522" w14:textId="77777777" w:rsidR="006B1120" w:rsidRDefault="006B1120"/>
        </w:tc>
        <w:tc>
          <w:tcPr>
            <w:tcW w:w="0" w:type="auto"/>
          </w:tcPr>
          <w:p w14:paraId="42896344" w14:textId="77777777" w:rsidR="006B1120" w:rsidRDefault="006B1120"/>
        </w:tc>
      </w:tr>
    </w:tbl>
    <w:p w14:paraId="66C4053C" w14:textId="77777777" w:rsidR="006B1120" w:rsidRDefault="00000000">
      <w:pPr>
        <w:spacing w:line="240" w:lineRule="auto"/>
      </w:pPr>
      <w:r>
        <w:rPr>
          <w:noProof/>
        </w:rPr>
        <w:drawing>
          <wp:inline distT="0" distB="0" distL="0" distR="0" wp14:anchorId="7E0CC413" wp14:editId="4ACB0C0E">
            <wp:extent cx="5400000" cy="2657841"/>
            <wp:effectExtent l="0" t="0" r="0" b="0"/>
            <wp:docPr id="14" name="14_roi_by_seg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4_roi_by_segment.png"/>
                    <pic:cNvPicPr/>
                  </pic:nvPicPr>
                  <pic:blipFill>
                    <a:blip r:embed="rId18" cstate="print"/>
                    <a:stretch>
                      <a:fillRect/>
                    </a:stretch>
                  </pic:blipFill>
                  <pic:spPr>
                    <a:xfrm>
                      <a:off x="0" y="0"/>
                      <a:ext cx="5400000" cy="2657841"/>
                    </a:xfrm>
                    <a:prstGeom prst="rect">
                      <a:avLst/>
                    </a:prstGeom>
                  </pic:spPr>
                </pic:pic>
              </a:graphicData>
            </a:graphic>
          </wp:inline>
        </w:drawing>
      </w:r>
    </w:p>
    <w:p w14:paraId="099F5224" w14:textId="77777777" w:rsidR="00E53C92" w:rsidRDefault="00E53C92">
      <w:pPr>
        <w:spacing w:line="240" w:lineRule="auto"/>
      </w:pPr>
    </w:p>
    <w:p w14:paraId="0909C3C3" w14:textId="77777777" w:rsidR="006B1120" w:rsidRDefault="00000000">
      <w:pPr>
        <w:spacing w:after="120"/>
      </w:pPr>
      <w:r>
        <w:rPr>
          <w:b/>
          <w:sz w:val="26"/>
        </w:rPr>
        <w:t>7.2 Budget Allocation Recommendation</w:t>
      </w:r>
    </w:p>
    <w:p w14:paraId="56A7D812" w14:textId="77777777" w:rsidR="006B1120" w:rsidRDefault="00000000">
      <w:pPr>
        <w:spacing w:after="160"/>
      </w:pPr>
      <w:r>
        <w:t>Budget allocation should be proportional to the revenue potential of each segment, with a slight overweight on At Risk (win-back opportunity) and New Customers (lifetime value building).</w:t>
      </w:r>
    </w:p>
    <w:p w14:paraId="00190847" w14:textId="77777777" w:rsidR="006B1120" w:rsidRDefault="00000000">
      <w:pPr>
        <w:spacing w:line="240" w:lineRule="auto"/>
      </w:pPr>
      <w:r>
        <w:rPr>
          <w:noProof/>
        </w:rPr>
        <w:drawing>
          <wp:inline distT="0" distB="0" distL="0" distR="0" wp14:anchorId="6A9A585D" wp14:editId="3E3CDB7A">
            <wp:extent cx="5400000" cy="2661454"/>
            <wp:effectExtent l="0" t="0" r="0" b="0"/>
            <wp:docPr id="15" name="15_budget_allo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5_budget_allocation.png"/>
                    <pic:cNvPicPr/>
                  </pic:nvPicPr>
                  <pic:blipFill>
                    <a:blip r:embed="rId19" cstate="print"/>
                    <a:stretch>
                      <a:fillRect/>
                    </a:stretch>
                  </pic:blipFill>
                  <pic:spPr>
                    <a:xfrm>
                      <a:off x="0" y="0"/>
                      <a:ext cx="5400000" cy="2661454"/>
                    </a:xfrm>
                    <a:prstGeom prst="rect">
                      <a:avLst/>
                    </a:prstGeom>
                  </pic:spPr>
                </pic:pic>
              </a:graphicData>
            </a:graphic>
          </wp:inline>
        </w:drawing>
      </w:r>
    </w:p>
    <w:p w14:paraId="37DA7B3C" w14:textId="77777777" w:rsidR="00E53C92" w:rsidRDefault="00E53C92">
      <w:pPr>
        <w:spacing w:after="120"/>
        <w:rPr>
          <w:b/>
          <w:sz w:val="26"/>
        </w:rPr>
      </w:pPr>
    </w:p>
    <w:p w14:paraId="5B5F482F" w14:textId="174B1E6A" w:rsidR="006B1120" w:rsidRDefault="00000000">
      <w:pPr>
        <w:spacing w:after="120"/>
        <w:rPr>
          <w:b/>
          <w:sz w:val="26"/>
        </w:rPr>
      </w:pPr>
      <w:r>
        <w:rPr>
          <w:b/>
          <w:sz w:val="26"/>
        </w:rPr>
        <w:t>7.3 Revenue vs Campaign Cost</w:t>
      </w:r>
    </w:p>
    <w:p w14:paraId="7AD7FF69" w14:textId="77777777" w:rsidR="00E53C92" w:rsidRDefault="00E53C92">
      <w:pPr>
        <w:spacing w:after="120"/>
      </w:pPr>
    </w:p>
    <w:p w14:paraId="71611C59" w14:textId="77777777" w:rsidR="006B1120" w:rsidRDefault="00000000">
      <w:pPr>
        <w:spacing w:after="160"/>
      </w:pPr>
      <w:r>
        <w:t>The chart below shows that campaign costs are negligible relative to segment revenues — the ROI is exceptional across all segments. The primary driver of allocation should be the potential for incremental uplift, not cost minimisation.</w:t>
      </w:r>
    </w:p>
    <w:p w14:paraId="358971AD" w14:textId="77777777" w:rsidR="006B1120" w:rsidRDefault="00000000">
      <w:pPr>
        <w:spacing w:line="240" w:lineRule="auto"/>
      </w:pPr>
      <w:r>
        <w:rPr>
          <w:noProof/>
        </w:rPr>
        <w:drawing>
          <wp:inline distT="0" distB="0" distL="0" distR="0" wp14:anchorId="3FBC9C2E" wp14:editId="41C067C7">
            <wp:extent cx="5400000" cy="2654175"/>
            <wp:effectExtent l="0" t="0" r="0" b="0"/>
            <wp:docPr id="16" name="16_revenue_vs_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6_revenue_vs_cost.png"/>
                    <pic:cNvPicPr/>
                  </pic:nvPicPr>
                  <pic:blipFill>
                    <a:blip r:embed="rId20" cstate="print"/>
                    <a:stretch>
                      <a:fillRect/>
                    </a:stretch>
                  </pic:blipFill>
                  <pic:spPr>
                    <a:xfrm>
                      <a:off x="0" y="0"/>
                      <a:ext cx="5400000" cy="2654175"/>
                    </a:xfrm>
                    <a:prstGeom prst="rect">
                      <a:avLst/>
                    </a:prstGeom>
                  </pic:spPr>
                </pic:pic>
              </a:graphicData>
            </a:graphic>
          </wp:inline>
        </w:drawing>
      </w:r>
    </w:p>
    <w:p w14:paraId="74DAD0B0" w14:textId="77777777" w:rsidR="006B1120" w:rsidRDefault="00000000">
      <w:pPr>
        <w:spacing w:before="280" w:after="120"/>
      </w:pPr>
      <w:r>
        <w:rPr>
          <w:b/>
          <w:sz w:val="32"/>
        </w:rPr>
        <w:t>8. Marketing Recommendations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0"/>
        <w:gridCol w:w="973"/>
        <w:gridCol w:w="1395"/>
        <w:gridCol w:w="4558"/>
      </w:tblGrid>
      <w:tr w:rsidR="006B1120" w14:paraId="07A55B18" w14:textId="77777777">
        <w:tblPrEx>
          <w:tblCellMar>
            <w:top w:w="0" w:type="dxa"/>
            <w:bottom w:w="0" w:type="dxa"/>
          </w:tblCellMar>
        </w:tblPrEx>
        <w:trPr>
          <w:tblHeader/>
        </w:trPr>
        <w:tc>
          <w:tcPr>
            <w:tcW w:w="0" w:type="auto"/>
          </w:tcPr>
          <w:p w14:paraId="0984DDC9" w14:textId="77777777" w:rsidR="006B1120" w:rsidRDefault="00000000">
            <w:r>
              <w:t>Segment</w:t>
            </w:r>
          </w:p>
        </w:tc>
        <w:tc>
          <w:tcPr>
            <w:tcW w:w="0" w:type="auto"/>
          </w:tcPr>
          <w:p w14:paraId="493D2696" w14:textId="77777777" w:rsidR="006B1120" w:rsidRDefault="00000000">
            <w:r>
              <w:t>Budget Share</w:t>
            </w:r>
          </w:p>
        </w:tc>
        <w:tc>
          <w:tcPr>
            <w:tcW w:w="0" w:type="auto"/>
          </w:tcPr>
          <w:p w14:paraId="49FE15AB" w14:textId="77777777" w:rsidR="006B1120" w:rsidRDefault="00000000">
            <w:r>
              <w:t>Channel</w:t>
            </w:r>
          </w:p>
        </w:tc>
        <w:tc>
          <w:tcPr>
            <w:tcW w:w="0" w:type="auto"/>
          </w:tcPr>
          <w:p w14:paraId="33921E68" w14:textId="77777777" w:rsidR="006B1120" w:rsidRDefault="00000000">
            <w:r>
              <w:t>Recommended Action</w:t>
            </w:r>
          </w:p>
        </w:tc>
      </w:tr>
      <w:tr w:rsidR="006B1120" w14:paraId="6F14E527" w14:textId="77777777">
        <w:tblPrEx>
          <w:tblCellMar>
            <w:top w:w="0" w:type="dxa"/>
            <w:bottom w:w="0" w:type="dxa"/>
          </w:tblCellMar>
        </w:tblPrEx>
        <w:tc>
          <w:tcPr>
            <w:tcW w:w="0" w:type="auto"/>
          </w:tcPr>
          <w:p w14:paraId="6DA45CFE" w14:textId="77777777" w:rsidR="006B1120" w:rsidRDefault="00000000">
            <w:r>
              <w:t>Champions</w:t>
            </w:r>
          </w:p>
        </w:tc>
        <w:tc>
          <w:tcPr>
            <w:tcW w:w="0" w:type="auto"/>
          </w:tcPr>
          <w:p w14:paraId="55905BBB" w14:textId="77777777" w:rsidR="006B1120" w:rsidRDefault="00000000">
            <w:r>
              <w:t>~30%</w:t>
            </w:r>
          </w:p>
        </w:tc>
        <w:tc>
          <w:tcPr>
            <w:tcW w:w="0" w:type="auto"/>
          </w:tcPr>
          <w:p w14:paraId="1E1BFEA9" w14:textId="77777777" w:rsidR="006B1120" w:rsidRDefault="00000000">
            <w:r>
              <w:t>Email / VIP Events</w:t>
            </w:r>
          </w:p>
        </w:tc>
        <w:tc>
          <w:tcPr>
            <w:tcW w:w="0" w:type="auto"/>
          </w:tcPr>
          <w:p w14:paraId="33055830" w14:textId="77777777" w:rsidR="006B1120" w:rsidRDefault="00000000">
            <w:r>
              <w:t>Exclusive loyalty programme, early-access to new products, referral incentives</w:t>
            </w:r>
          </w:p>
        </w:tc>
      </w:tr>
      <w:tr w:rsidR="006B1120" w14:paraId="32E51159" w14:textId="77777777">
        <w:tblPrEx>
          <w:tblCellMar>
            <w:top w:w="0" w:type="dxa"/>
            <w:bottom w:w="0" w:type="dxa"/>
          </w:tblCellMar>
        </w:tblPrEx>
        <w:tc>
          <w:tcPr>
            <w:tcW w:w="0" w:type="auto"/>
          </w:tcPr>
          <w:p w14:paraId="0FA80075" w14:textId="77777777" w:rsidR="006B1120" w:rsidRDefault="00000000">
            <w:r>
              <w:t>Loyal Customers</w:t>
            </w:r>
          </w:p>
        </w:tc>
        <w:tc>
          <w:tcPr>
            <w:tcW w:w="0" w:type="auto"/>
          </w:tcPr>
          <w:p w14:paraId="3B264293" w14:textId="77777777" w:rsidR="006B1120" w:rsidRDefault="00000000">
            <w:r>
              <w:t>~25%</w:t>
            </w:r>
          </w:p>
        </w:tc>
        <w:tc>
          <w:tcPr>
            <w:tcW w:w="0" w:type="auto"/>
          </w:tcPr>
          <w:p w14:paraId="45D4D27A" w14:textId="77777777" w:rsidR="006B1120" w:rsidRDefault="00000000">
            <w:r>
              <w:t>Email / App</w:t>
            </w:r>
          </w:p>
        </w:tc>
        <w:tc>
          <w:tcPr>
            <w:tcW w:w="0" w:type="auto"/>
          </w:tcPr>
          <w:p w14:paraId="109B5A54" w14:textId="77777777" w:rsidR="006B1120" w:rsidRDefault="00000000">
            <w:r>
              <w:t>Upsell premium products, cross-sell bundles, tier-upgrade nudges</w:t>
            </w:r>
          </w:p>
        </w:tc>
      </w:tr>
      <w:tr w:rsidR="006B1120" w14:paraId="02E4437E" w14:textId="77777777">
        <w:tblPrEx>
          <w:tblCellMar>
            <w:top w:w="0" w:type="dxa"/>
            <w:bottom w:w="0" w:type="dxa"/>
          </w:tblCellMar>
        </w:tblPrEx>
        <w:tc>
          <w:tcPr>
            <w:tcW w:w="0" w:type="auto"/>
          </w:tcPr>
          <w:p w14:paraId="18D74C17" w14:textId="77777777" w:rsidR="006B1120" w:rsidRDefault="00000000">
            <w:r>
              <w:t>At Risk</w:t>
            </w:r>
          </w:p>
        </w:tc>
        <w:tc>
          <w:tcPr>
            <w:tcW w:w="0" w:type="auto"/>
          </w:tcPr>
          <w:p w14:paraId="168ED025" w14:textId="77777777" w:rsidR="006B1120" w:rsidRDefault="00000000">
            <w:r>
              <w:t>~20%</w:t>
            </w:r>
          </w:p>
        </w:tc>
        <w:tc>
          <w:tcPr>
            <w:tcW w:w="0" w:type="auto"/>
          </w:tcPr>
          <w:p w14:paraId="7FD3E159" w14:textId="77777777" w:rsidR="006B1120" w:rsidRDefault="00000000">
            <w:r>
              <w:t>Email / SMS</w:t>
            </w:r>
          </w:p>
        </w:tc>
        <w:tc>
          <w:tcPr>
            <w:tcW w:w="0" w:type="auto"/>
          </w:tcPr>
          <w:p w14:paraId="7E78FF3A" w14:textId="77777777" w:rsidR="006B1120" w:rsidRDefault="00000000">
            <w:r>
              <w:t>Personalised win-back offers with time-limited discounts (10-15% off)</w:t>
            </w:r>
          </w:p>
        </w:tc>
      </w:tr>
      <w:tr w:rsidR="006B1120" w14:paraId="24088920" w14:textId="77777777">
        <w:tblPrEx>
          <w:tblCellMar>
            <w:top w:w="0" w:type="dxa"/>
            <w:bottom w:w="0" w:type="dxa"/>
          </w:tblCellMar>
        </w:tblPrEx>
        <w:tc>
          <w:tcPr>
            <w:tcW w:w="0" w:type="auto"/>
          </w:tcPr>
          <w:p w14:paraId="09FDF026" w14:textId="77777777" w:rsidR="006B1120" w:rsidRDefault="00000000">
            <w:r>
              <w:t>Potential Loyalists</w:t>
            </w:r>
          </w:p>
        </w:tc>
        <w:tc>
          <w:tcPr>
            <w:tcW w:w="0" w:type="auto"/>
          </w:tcPr>
          <w:p w14:paraId="6DF29E32" w14:textId="77777777" w:rsidR="006B1120" w:rsidRDefault="00000000">
            <w:r>
              <w:t>~15%</w:t>
            </w:r>
          </w:p>
        </w:tc>
        <w:tc>
          <w:tcPr>
            <w:tcW w:w="0" w:type="auto"/>
          </w:tcPr>
          <w:p w14:paraId="0FABE46F" w14:textId="77777777" w:rsidR="006B1120" w:rsidRDefault="00000000">
            <w:r>
              <w:t>Email</w:t>
            </w:r>
          </w:p>
        </w:tc>
        <w:tc>
          <w:tcPr>
            <w:tcW w:w="0" w:type="auto"/>
          </w:tcPr>
          <w:p w14:paraId="50673FD4" w14:textId="77777777" w:rsidR="006B1120" w:rsidRDefault="00000000">
            <w:r>
              <w:t xml:space="preserve">Membership programme </w:t>
            </w:r>
            <w:proofErr w:type="gramStart"/>
            <w:r>
              <w:t>invite</w:t>
            </w:r>
            <w:proofErr w:type="gramEnd"/>
            <w:r>
              <w:t>, engagement campaigns with incentives</w:t>
            </w:r>
          </w:p>
        </w:tc>
      </w:tr>
      <w:tr w:rsidR="006B1120" w14:paraId="21BF2E75" w14:textId="77777777">
        <w:tblPrEx>
          <w:tblCellMar>
            <w:top w:w="0" w:type="dxa"/>
            <w:bottom w:w="0" w:type="dxa"/>
          </w:tblCellMar>
        </w:tblPrEx>
        <w:tc>
          <w:tcPr>
            <w:tcW w:w="0" w:type="auto"/>
          </w:tcPr>
          <w:p w14:paraId="768153AF" w14:textId="77777777" w:rsidR="006B1120" w:rsidRDefault="00000000">
            <w:r>
              <w:t>New Customers</w:t>
            </w:r>
          </w:p>
        </w:tc>
        <w:tc>
          <w:tcPr>
            <w:tcW w:w="0" w:type="auto"/>
          </w:tcPr>
          <w:p w14:paraId="5A745037" w14:textId="77777777" w:rsidR="006B1120" w:rsidRDefault="00000000">
            <w:r>
              <w:t>~7%</w:t>
            </w:r>
          </w:p>
        </w:tc>
        <w:tc>
          <w:tcPr>
            <w:tcW w:w="0" w:type="auto"/>
          </w:tcPr>
          <w:p w14:paraId="3B3640B2" w14:textId="77777777" w:rsidR="006B1120" w:rsidRDefault="00000000">
            <w:r>
              <w:t>Email Automation</w:t>
            </w:r>
          </w:p>
        </w:tc>
        <w:tc>
          <w:tcPr>
            <w:tcW w:w="0" w:type="auto"/>
          </w:tcPr>
          <w:p w14:paraId="2B5CCA07" w14:textId="77777777" w:rsidR="006B1120" w:rsidRDefault="00000000">
            <w:r>
              <w:t>3-part onboarding series; second-purchase discount; review request</w:t>
            </w:r>
          </w:p>
        </w:tc>
      </w:tr>
      <w:tr w:rsidR="006B1120" w14:paraId="4F0541D8" w14:textId="77777777">
        <w:tblPrEx>
          <w:tblCellMar>
            <w:top w:w="0" w:type="dxa"/>
            <w:bottom w:w="0" w:type="dxa"/>
          </w:tblCellMar>
        </w:tblPrEx>
        <w:tc>
          <w:tcPr>
            <w:tcW w:w="0" w:type="auto"/>
          </w:tcPr>
          <w:p w14:paraId="3E661605" w14:textId="77777777" w:rsidR="006B1120" w:rsidRDefault="00000000">
            <w:r>
              <w:t>Promising</w:t>
            </w:r>
          </w:p>
        </w:tc>
        <w:tc>
          <w:tcPr>
            <w:tcW w:w="0" w:type="auto"/>
          </w:tcPr>
          <w:p w14:paraId="6D679DA6" w14:textId="77777777" w:rsidR="006B1120" w:rsidRDefault="00000000">
            <w:r>
              <w:t>~2%</w:t>
            </w:r>
          </w:p>
        </w:tc>
        <w:tc>
          <w:tcPr>
            <w:tcW w:w="0" w:type="auto"/>
          </w:tcPr>
          <w:p w14:paraId="3B17CF5C" w14:textId="77777777" w:rsidR="006B1120" w:rsidRDefault="00000000">
            <w:r>
              <w:t>Newsletter</w:t>
            </w:r>
          </w:p>
        </w:tc>
        <w:tc>
          <w:tcPr>
            <w:tcW w:w="0" w:type="auto"/>
          </w:tcPr>
          <w:p w14:paraId="1B7ABF2F" w14:textId="77777777" w:rsidR="006B1120" w:rsidRDefault="00000000">
            <w:r>
              <w:t>Periodic newsletters; low-cost engagement; monitor for upgrade signals</w:t>
            </w:r>
          </w:p>
        </w:tc>
      </w:tr>
      <w:tr w:rsidR="006B1120" w14:paraId="48C03537" w14:textId="77777777">
        <w:tblPrEx>
          <w:tblCellMar>
            <w:top w:w="0" w:type="dxa"/>
            <w:bottom w:w="0" w:type="dxa"/>
          </w:tblCellMar>
        </w:tblPrEx>
        <w:tc>
          <w:tcPr>
            <w:tcW w:w="0" w:type="auto"/>
          </w:tcPr>
          <w:p w14:paraId="17BBD828" w14:textId="77777777" w:rsidR="006B1120" w:rsidRDefault="00000000">
            <w:r>
              <w:t>Lost</w:t>
            </w:r>
          </w:p>
        </w:tc>
        <w:tc>
          <w:tcPr>
            <w:tcW w:w="0" w:type="auto"/>
          </w:tcPr>
          <w:p w14:paraId="1C604476" w14:textId="77777777" w:rsidR="006B1120" w:rsidRDefault="00000000">
            <w:r>
              <w:t>~1%</w:t>
            </w:r>
          </w:p>
        </w:tc>
        <w:tc>
          <w:tcPr>
            <w:tcW w:w="0" w:type="auto"/>
          </w:tcPr>
          <w:p w14:paraId="342F12BF" w14:textId="77777777" w:rsidR="006B1120" w:rsidRDefault="00000000">
            <w:r>
              <w:t>Email</w:t>
            </w:r>
          </w:p>
        </w:tc>
        <w:tc>
          <w:tcPr>
            <w:tcW w:w="0" w:type="auto"/>
          </w:tcPr>
          <w:p w14:paraId="0CEF05DA" w14:textId="77777777" w:rsidR="006B1120" w:rsidRDefault="00000000">
            <w:r>
              <w:t>One-time reactivation email only; do not invest further</w:t>
            </w:r>
          </w:p>
        </w:tc>
      </w:tr>
    </w:tbl>
    <w:p w14:paraId="1C2CCED4" w14:textId="77777777" w:rsidR="00E53C92" w:rsidRDefault="00E53C92">
      <w:pPr>
        <w:spacing w:before="280" w:after="120"/>
        <w:rPr>
          <w:b/>
          <w:sz w:val="32"/>
        </w:rPr>
      </w:pPr>
    </w:p>
    <w:p w14:paraId="7CCD81BD" w14:textId="77777777" w:rsidR="00E53C92" w:rsidRDefault="00E53C92">
      <w:pPr>
        <w:spacing w:before="280" w:after="120"/>
        <w:rPr>
          <w:b/>
          <w:sz w:val="32"/>
        </w:rPr>
      </w:pPr>
    </w:p>
    <w:p w14:paraId="10054242" w14:textId="77777777" w:rsidR="00E53C92" w:rsidRDefault="00E53C92">
      <w:pPr>
        <w:spacing w:before="280" w:after="120"/>
        <w:rPr>
          <w:b/>
          <w:sz w:val="32"/>
        </w:rPr>
      </w:pPr>
    </w:p>
    <w:p w14:paraId="10C66197" w14:textId="72F7304F" w:rsidR="006B1120" w:rsidRDefault="00000000">
      <w:pPr>
        <w:spacing w:before="280" w:after="120"/>
      </w:pPr>
      <w:r>
        <w:rPr>
          <w:b/>
          <w:sz w:val="32"/>
        </w:rPr>
        <w:t>9. Conclusions</w:t>
      </w:r>
    </w:p>
    <w:p w14:paraId="259A92D5" w14:textId="77777777" w:rsidR="006B1120" w:rsidRDefault="00000000">
      <w:pPr>
        <w:numPr>
          <w:ilvl w:val="0"/>
          <w:numId w:val="2"/>
        </w:numPr>
        <w:spacing w:after="100"/>
      </w:pPr>
      <w:r>
        <w:lastRenderedPageBreak/>
        <w:t>1. Champions are the backbone of the business. Just 22% of customers generate 68.2% of revenue. Protecting this group with a premium loyalty experience is the single highest-ROI marketing investment available.</w:t>
      </w:r>
    </w:p>
    <w:p w14:paraId="35FFB8F7" w14:textId="77777777" w:rsidR="006B1120" w:rsidRDefault="00000000">
      <w:pPr>
        <w:numPr>
          <w:ilvl w:val="0"/>
          <w:numId w:val="2"/>
        </w:numPr>
        <w:spacing w:after="100"/>
      </w:pPr>
      <w:r>
        <w:t>2. At-Risk customers are the biggest rescue opportunity. They spent significantly in the past (</w:t>
      </w:r>
      <w:proofErr w:type="spellStart"/>
      <w:r>
        <w:t>avg</w:t>
      </w:r>
      <w:proofErr w:type="spellEnd"/>
      <w:r>
        <w:t xml:space="preserve"> GBP 1,982) but have not purchased recently. A targeted win-back campaign with personalised offers could recover a substantial portion of their historical spend.</w:t>
      </w:r>
    </w:p>
    <w:p w14:paraId="2E67AF6D" w14:textId="77777777" w:rsidR="006B1120" w:rsidRDefault="00000000">
      <w:pPr>
        <w:numPr>
          <w:ilvl w:val="0"/>
          <w:numId w:val="2"/>
        </w:numPr>
        <w:spacing w:after="100"/>
      </w:pPr>
      <w:r>
        <w:t>3. Mid-week campaigns outperform. Tuesday-Thursday sees peak purchase activity. Schedule all email and push notifications on these days.</w:t>
      </w:r>
    </w:p>
    <w:p w14:paraId="5AC1BE50" w14:textId="77777777" w:rsidR="006B1120" w:rsidRDefault="00000000">
      <w:pPr>
        <w:numPr>
          <w:ilvl w:val="0"/>
          <w:numId w:val="2"/>
        </w:numPr>
        <w:spacing w:after="100"/>
      </w:pPr>
      <w:r>
        <w:t>4. Q4 seasonality is strong. November is the highest revenue month. Retention campaigns should begin in September to re-engage lapsed customers before the peak season.</w:t>
      </w:r>
    </w:p>
    <w:p w14:paraId="55AEFB79" w14:textId="77777777" w:rsidR="006B1120" w:rsidRDefault="00000000">
      <w:pPr>
        <w:numPr>
          <w:ilvl w:val="0"/>
          <w:numId w:val="2"/>
        </w:numPr>
        <w:spacing w:after="240"/>
      </w:pPr>
      <w:r>
        <w:t>5. Lost customers should receive minimal investment. Their average spend was GBP 345 and they have not purchased in over 1.5 years on average. The opportunity cost of over-investing here is high.</w:t>
      </w:r>
    </w:p>
    <w:p w14:paraId="34F226D3" w14:textId="77777777" w:rsidR="006B1120" w:rsidRDefault="00000000">
      <w:pPr>
        <w:spacing w:before="280" w:after="120"/>
      </w:pPr>
      <w:r>
        <w:rPr>
          <w:b/>
          <w:sz w:val="32"/>
        </w:rPr>
        <w:t>10. Tools &amp; Technologies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9"/>
        <w:gridCol w:w="6727"/>
      </w:tblGrid>
      <w:tr w:rsidR="006B1120" w14:paraId="37AED6D7" w14:textId="77777777">
        <w:tblPrEx>
          <w:tblCellMar>
            <w:top w:w="0" w:type="dxa"/>
            <w:bottom w:w="0" w:type="dxa"/>
          </w:tblCellMar>
        </w:tblPrEx>
        <w:trPr>
          <w:tblHeader/>
        </w:trPr>
        <w:tc>
          <w:tcPr>
            <w:tcW w:w="0" w:type="auto"/>
          </w:tcPr>
          <w:p w14:paraId="48C84CA3" w14:textId="77777777" w:rsidR="006B1120" w:rsidRDefault="00000000">
            <w:r>
              <w:t>Library</w:t>
            </w:r>
          </w:p>
        </w:tc>
        <w:tc>
          <w:tcPr>
            <w:tcW w:w="0" w:type="auto"/>
          </w:tcPr>
          <w:p w14:paraId="4730D6D7" w14:textId="77777777" w:rsidR="006B1120" w:rsidRDefault="00000000">
            <w:r>
              <w:t>Purpose</w:t>
            </w:r>
          </w:p>
        </w:tc>
      </w:tr>
      <w:tr w:rsidR="006B1120" w14:paraId="6AEF2DFB" w14:textId="77777777">
        <w:tblPrEx>
          <w:tblCellMar>
            <w:top w:w="0" w:type="dxa"/>
            <w:bottom w:w="0" w:type="dxa"/>
          </w:tblCellMar>
        </w:tblPrEx>
        <w:tc>
          <w:tcPr>
            <w:tcW w:w="0" w:type="auto"/>
          </w:tcPr>
          <w:p w14:paraId="4974BCB0" w14:textId="77777777" w:rsidR="006B1120" w:rsidRDefault="00000000">
            <w:r>
              <w:t>pandas</w:t>
            </w:r>
          </w:p>
        </w:tc>
        <w:tc>
          <w:tcPr>
            <w:tcW w:w="0" w:type="auto"/>
          </w:tcPr>
          <w:p w14:paraId="1E7789D3" w14:textId="77777777" w:rsidR="006B1120" w:rsidRDefault="00000000">
            <w:r>
              <w:t>Data loading, cleaning, grouping, aggregation</w:t>
            </w:r>
          </w:p>
        </w:tc>
      </w:tr>
      <w:tr w:rsidR="006B1120" w14:paraId="410BE509" w14:textId="77777777">
        <w:tblPrEx>
          <w:tblCellMar>
            <w:top w:w="0" w:type="dxa"/>
            <w:bottom w:w="0" w:type="dxa"/>
          </w:tblCellMar>
        </w:tblPrEx>
        <w:tc>
          <w:tcPr>
            <w:tcW w:w="0" w:type="auto"/>
          </w:tcPr>
          <w:p w14:paraId="74C3D736" w14:textId="77777777" w:rsidR="006B1120" w:rsidRDefault="00000000">
            <w:proofErr w:type="spellStart"/>
            <w:r>
              <w:t>numpy</w:t>
            </w:r>
            <w:proofErr w:type="spellEnd"/>
          </w:p>
        </w:tc>
        <w:tc>
          <w:tcPr>
            <w:tcW w:w="0" w:type="auto"/>
          </w:tcPr>
          <w:p w14:paraId="18243B84" w14:textId="77777777" w:rsidR="006B1120" w:rsidRDefault="00000000">
            <w:r>
              <w:t>Numerical operations and ranking</w:t>
            </w:r>
          </w:p>
        </w:tc>
      </w:tr>
      <w:tr w:rsidR="006B1120" w14:paraId="5DC23126" w14:textId="77777777">
        <w:tblPrEx>
          <w:tblCellMar>
            <w:top w:w="0" w:type="dxa"/>
            <w:bottom w:w="0" w:type="dxa"/>
          </w:tblCellMar>
        </w:tblPrEx>
        <w:tc>
          <w:tcPr>
            <w:tcW w:w="0" w:type="auto"/>
          </w:tcPr>
          <w:p w14:paraId="005E58F3" w14:textId="77777777" w:rsidR="006B1120" w:rsidRDefault="00000000">
            <w:r>
              <w:t>matplotlib</w:t>
            </w:r>
          </w:p>
        </w:tc>
        <w:tc>
          <w:tcPr>
            <w:tcW w:w="0" w:type="auto"/>
          </w:tcPr>
          <w:p w14:paraId="3E870B1D" w14:textId="77777777" w:rsidR="006B1120" w:rsidRDefault="00000000">
            <w:r>
              <w:t>All charts and visualisations</w:t>
            </w:r>
          </w:p>
        </w:tc>
      </w:tr>
      <w:tr w:rsidR="006B1120" w14:paraId="3E95AD06" w14:textId="77777777">
        <w:tblPrEx>
          <w:tblCellMar>
            <w:top w:w="0" w:type="dxa"/>
            <w:bottom w:w="0" w:type="dxa"/>
          </w:tblCellMar>
        </w:tblPrEx>
        <w:tc>
          <w:tcPr>
            <w:tcW w:w="0" w:type="auto"/>
          </w:tcPr>
          <w:p w14:paraId="7DE47051" w14:textId="77777777" w:rsidR="006B1120" w:rsidRDefault="00000000">
            <w:r>
              <w:t>seaborn</w:t>
            </w:r>
          </w:p>
        </w:tc>
        <w:tc>
          <w:tcPr>
            <w:tcW w:w="0" w:type="auto"/>
          </w:tcPr>
          <w:p w14:paraId="3FB5DABF" w14:textId="77777777" w:rsidR="006B1120" w:rsidRDefault="00000000">
            <w:r>
              <w:t>Heatmap and visual theme</w:t>
            </w:r>
          </w:p>
        </w:tc>
      </w:tr>
    </w:tbl>
    <w:p w14:paraId="0F1B9EA4" w14:textId="77777777" w:rsidR="006B1120" w:rsidRDefault="00000000">
      <w:pPr>
        <w:spacing w:after="240"/>
      </w:pPr>
      <w:r>
        <w:rPr>
          <w:color w:val="444444"/>
        </w:rPr>
        <w:t>No machine learning libraries were used. All segmentation is rule-based using RFM scoring.</w:t>
      </w:r>
    </w:p>
    <w:sectPr w:rsidR="006B1120">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474FD"/>
    <w:multiLevelType w:val="hybridMultilevel"/>
    <w:tmpl w:val="781ADC16"/>
    <w:lvl w:ilvl="0" w:tplc="B8DA2BB6">
      <w:start w:val="1"/>
      <w:numFmt w:val="bullet"/>
      <w:lvlText w:val="•"/>
      <w:lvlJc w:val="left"/>
      <w:pPr>
        <w:ind w:left="720" w:hanging="360"/>
      </w:pPr>
    </w:lvl>
    <w:lvl w:ilvl="1" w:tplc="37365E54">
      <w:start w:val="1"/>
      <w:numFmt w:val="bullet"/>
      <w:lvlText w:val="◦"/>
      <w:lvlJc w:val="left"/>
      <w:pPr>
        <w:ind w:left="1440" w:hanging="360"/>
      </w:pPr>
    </w:lvl>
    <w:lvl w:ilvl="2" w:tplc="4022DC64">
      <w:start w:val="1"/>
      <w:numFmt w:val="bullet"/>
      <w:lvlText w:val="▪"/>
      <w:lvlJc w:val="left"/>
      <w:pPr>
        <w:ind w:left="2160" w:hanging="360"/>
      </w:pPr>
    </w:lvl>
    <w:lvl w:ilvl="3" w:tplc="8A869ECA">
      <w:start w:val="1"/>
      <w:numFmt w:val="bullet"/>
      <w:lvlText w:val="•"/>
      <w:lvlJc w:val="left"/>
      <w:pPr>
        <w:ind w:left="2880" w:hanging="360"/>
      </w:pPr>
    </w:lvl>
    <w:lvl w:ilvl="4" w:tplc="40C8B1BA">
      <w:start w:val="1"/>
      <w:numFmt w:val="bullet"/>
      <w:lvlText w:val="◦"/>
      <w:lvlJc w:val="left"/>
      <w:pPr>
        <w:ind w:left="3600" w:hanging="360"/>
      </w:pPr>
    </w:lvl>
    <w:lvl w:ilvl="5" w:tplc="D8D85730">
      <w:start w:val="1"/>
      <w:numFmt w:val="bullet"/>
      <w:lvlText w:val="▪"/>
      <w:lvlJc w:val="left"/>
      <w:pPr>
        <w:ind w:left="4320" w:hanging="360"/>
      </w:pPr>
    </w:lvl>
    <w:lvl w:ilvl="6" w:tplc="218A28EC">
      <w:start w:val="1"/>
      <w:numFmt w:val="bullet"/>
      <w:lvlText w:val="•"/>
      <w:lvlJc w:val="left"/>
      <w:pPr>
        <w:ind w:left="5040" w:hanging="360"/>
      </w:pPr>
    </w:lvl>
    <w:lvl w:ilvl="7" w:tplc="556EC976">
      <w:start w:val="1"/>
      <w:numFmt w:val="bullet"/>
      <w:lvlText w:val="◦"/>
      <w:lvlJc w:val="left"/>
      <w:pPr>
        <w:ind w:left="5760" w:hanging="360"/>
      </w:pPr>
    </w:lvl>
    <w:lvl w:ilvl="8" w:tplc="64D6CB4A">
      <w:start w:val="1"/>
      <w:numFmt w:val="bullet"/>
      <w:lvlText w:val="▪"/>
      <w:lvlJc w:val="left"/>
      <w:pPr>
        <w:ind w:left="6480" w:hanging="360"/>
      </w:pPr>
    </w:lvl>
  </w:abstractNum>
  <w:abstractNum w:abstractNumId="1" w15:restartNumberingAfterBreak="0">
    <w:nsid w:val="6F500D7C"/>
    <w:multiLevelType w:val="hybridMultilevel"/>
    <w:tmpl w:val="153017C6"/>
    <w:lvl w:ilvl="0" w:tplc="7F0690C8">
      <w:start w:val="1"/>
      <w:numFmt w:val="bullet"/>
      <w:lvlText w:val="•"/>
      <w:lvlJc w:val="left"/>
      <w:pPr>
        <w:ind w:left="720" w:hanging="360"/>
      </w:pPr>
    </w:lvl>
    <w:lvl w:ilvl="1" w:tplc="CF12963A">
      <w:start w:val="1"/>
      <w:numFmt w:val="bullet"/>
      <w:lvlText w:val="◦"/>
      <w:lvlJc w:val="left"/>
      <w:pPr>
        <w:ind w:left="1440" w:hanging="360"/>
      </w:pPr>
    </w:lvl>
    <w:lvl w:ilvl="2" w:tplc="BB58B1A6">
      <w:start w:val="1"/>
      <w:numFmt w:val="bullet"/>
      <w:lvlText w:val="▪"/>
      <w:lvlJc w:val="left"/>
      <w:pPr>
        <w:ind w:left="2160" w:hanging="360"/>
      </w:pPr>
    </w:lvl>
    <w:lvl w:ilvl="3" w:tplc="B418AFBA">
      <w:start w:val="1"/>
      <w:numFmt w:val="bullet"/>
      <w:lvlText w:val="•"/>
      <w:lvlJc w:val="left"/>
      <w:pPr>
        <w:ind w:left="2880" w:hanging="360"/>
      </w:pPr>
    </w:lvl>
    <w:lvl w:ilvl="4" w:tplc="E0281CEC">
      <w:start w:val="1"/>
      <w:numFmt w:val="bullet"/>
      <w:lvlText w:val="◦"/>
      <w:lvlJc w:val="left"/>
      <w:pPr>
        <w:ind w:left="3600" w:hanging="360"/>
      </w:pPr>
    </w:lvl>
    <w:lvl w:ilvl="5" w:tplc="D52CA3A8">
      <w:start w:val="1"/>
      <w:numFmt w:val="bullet"/>
      <w:lvlText w:val="▪"/>
      <w:lvlJc w:val="left"/>
      <w:pPr>
        <w:ind w:left="4320" w:hanging="360"/>
      </w:pPr>
    </w:lvl>
    <w:lvl w:ilvl="6" w:tplc="D74AF0FC">
      <w:start w:val="1"/>
      <w:numFmt w:val="bullet"/>
      <w:lvlText w:val="•"/>
      <w:lvlJc w:val="left"/>
      <w:pPr>
        <w:ind w:left="5040" w:hanging="360"/>
      </w:pPr>
    </w:lvl>
    <w:lvl w:ilvl="7" w:tplc="AB42AD8E">
      <w:start w:val="1"/>
      <w:numFmt w:val="bullet"/>
      <w:lvlText w:val="◦"/>
      <w:lvlJc w:val="left"/>
      <w:pPr>
        <w:ind w:left="5760" w:hanging="360"/>
      </w:pPr>
    </w:lvl>
    <w:lvl w:ilvl="8" w:tplc="8EBC442E">
      <w:start w:val="1"/>
      <w:numFmt w:val="bullet"/>
      <w:lvlText w:val="▪"/>
      <w:lvlJc w:val="left"/>
      <w:pPr>
        <w:ind w:left="6480" w:hanging="360"/>
      </w:pPr>
    </w:lvl>
  </w:abstractNum>
  <w:num w:numId="1" w16cid:durableId="1056246267">
    <w:abstractNumId w:val="0"/>
  </w:num>
  <w:num w:numId="2" w16cid:durableId="151531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120"/>
    <w:rsid w:val="006B1120"/>
    <w:rsid w:val="007C3118"/>
    <w:rsid w:val="00846582"/>
    <w:rsid w:val="00E53C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13A4D"/>
  <w15:docId w15:val="{8A24313D-3808-49AF-893A-70377331D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1464</Words>
  <Characters>8351</Characters>
  <Application>Microsoft Office Word</Application>
  <DocSecurity>0</DocSecurity>
  <Lines>69</Lines>
  <Paragraphs>19</Paragraphs>
  <ScaleCrop>false</ScaleCrop>
  <Company/>
  <LinksUpToDate>false</LinksUpToDate>
  <CharactersWithSpaces>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Yash Bhosale</cp:lastModifiedBy>
  <cp:revision>3</cp:revision>
  <dcterms:created xsi:type="dcterms:W3CDTF">2026-10-12T21:23:00Z</dcterms:created>
  <dcterms:modified xsi:type="dcterms:W3CDTF">2026-10-12T21:28:00Z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1.0.144</vt:lpwstr>
  </property>
  <property fmtid="{D5CDD505-2E9C-101B-9397-08002B2CF9AE}" pid="3" name="OfficeCLI.LastModified">
    <vt:lpwstr>2026-10-12T21:23:54Z</vt:lpwstr>
  </property>
</Properties>
</file>