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200"/>
        <w:jc w:val="center"/>
      </w:pPr>
      <w:r>
        <w:rPr>
          <w:rFonts w:ascii="Calibri" w:cs="Calibri" w:eastAsia="Calibri" w:hAnsi="Calibri"/>
          <w:b/>
          <w:bCs/>
          <w:color w:val="2B5F8E"/>
          <w:sz w:val="56"/>
          <w:szCs w:val="56"/>
        </w:rPr>
        <w:t xml:space="preserve">RAG Learning Project</w:t>
      </w:r>
    </w:p>
    <w:p>
      <w:pPr>
        <w:spacing w:after="200"/>
        <w:jc w:val="center"/>
      </w:pPr>
      <w:r>
        <w:rPr>
          <w:rFonts w:ascii="Calibri" w:cs="Calibri" w:eastAsia="Calibri" w:hAnsi="Calibri"/>
          <w:b/>
          <w:bCs/>
          <w:color w:val="1A8754"/>
          <w:sz w:val="40"/>
          <w:szCs w:val="40"/>
        </w:rPr>
        <w:t xml:space="preserve">Phase 2: Advanced RAG</w:t>
      </w:r>
    </w:p>
    <w:p>
      <w:pPr>
        <w:spacing w:after="600"/>
        <w:jc w:val="center"/>
      </w:pPr>
      <w:r>
        <w:rPr>
          <w:i/>
          <w:iCs/>
          <w:color w:val="6C757D"/>
          <w:sz w:val="24"/>
          <w:szCs w:val="24"/>
        </w:rPr>
        <w:t xml:space="preserve">Hybrid Retrieval · RRF Fusion · Cross-Encoder Reranking · Query Rewriting</w:t>
      </w:r>
    </w:p>
    <w:p>
      <w:pPr>
        <w:spacing w:after="100"/>
        <w:jc w:val="center"/>
      </w:pPr>
      <w:r>
        <w:rPr>
          <w:color w:val="1A1A2E"/>
          <w:sz w:val="22"/>
          <w:szCs w:val="22"/>
        </w:rPr>
        <w:t xml:space="preserve">Personal Knowledge Base System</w:t>
      </w:r>
    </w:p>
    <w:p>
      <w:pPr>
        <w:spacing w:after="600"/>
        <w:jc w:val="center"/>
      </w:pPr>
      <w:r>
        <w:rPr>
          <w:i/>
          <w:iCs/>
          <w:color w:val="6C757D"/>
          <w:sz w:val="22"/>
          <w:szCs w:val="22"/>
        </w:rPr>
        <w:t xml:space="preserve">A structured learning and portfolio project in AI Engineering</w:t>
      </w:r>
    </w:p>
    <w:p>
      <w:pPr>
        <w:spacing w:after="60" w:before="60"/>
      </w:pPr>
    </w:p>
    <w:p>
      <w:pPr>
        <w:spacing w:after="60" w:before="60"/>
      </w:pPr>
    </w:p>
    <w:p>
      <w:pPr>
        <w:spacing w:after="100"/>
        <w:jc w:val="center"/>
      </w:pPr>
      <w:r>
        <w:rPr>
          <w:color w:val="6C757D"/>
          <w:sz w:val="20"/>
          <w:szCs w:val="20"/>
        </w:rPr>
        <w:t xml:space="preserve">Author: Yash   |   Stack: Python · LangChain · Chroma · OpenRouter</w:t>
      </w:r>
    </w:p>
    <w:p>
      <w:pPr>
        <w:jc w:val="center"/>
      </w:pPr>
      <w:r>
        <w:rPr>
          <w:b/>
          <w:bCs/>
          <w:color w:val="1A8754"/>
          <w:sz w:val="20"/>
          <w:szCs w:val="20"/>
        </w:rPr>
        <w:t xml:space="preserve">Phase Status: Complete ✓</w:t>
      </w:r>
    </w:p>
    <w:p>
      <w:r>
        <w:br w:type="page"/>
      </w:r>
    </w:p>
    <w:p>
      <w:pPr>
        <w:pStyle w:val="Heading1"/>
        <w:pBdr>
          <w:bottom w:val="single" w:color="2B5F8E" w:sz="8"/>
        </w:pBdr>
        <w:spacing w:after="200" w:before="400"/>
        <w:rPr>
          <w:b/>
          <w:bCs/>
          <w:color w:val="2B5F8E"/>
          <w:sz w:val="32"/>
          <w:szCs w:val="32"/>
        </w:rPr>
      </w:pPr>
      <w:r>
        <w:t xml:space="preserve">1. Executive Summary</w:t>
      </w:r>
    </w:p>
    <w:p>
      <w:pPr>
        <w:spacing w:after="80" w:before="80"/>
        <w:jc w:val="both"/>
      </w:pPr>
      <w:r>
        <w:rPr>
          <w:color w:val="1A1A2E"/>
          <w:sz w:val="22"/>
          <w:szCs w:val="22"/>
        </w:rPr>
        <w:t xml:space="preserve">Phase 2 of the RAG Learning Project upgrades the system from a naive dense-only retrieval pipeline to a production-grade Advanced RAG architecture. The core insight driving this phase is that no single retrieval method is sufficient — dense vector search excels at semantic similarity but fails on exact terminology, while keyword search catches precise matches but misses semantic intent. Phase 2 combines both approaches and adds a precision reranking stage to produce a high-quality, grounded answer pipeline.</w:t>
      </w:r>
    </w:p>
    <w:p>
      <w:pPr>
        <w:spacing w:after="60" w:before="60"/>
      </w:pPr>
    </w:p>
    <w:p>
      <w:pPr>
        <w:spacing w:after="80" w:before="80"/>
        <w:jc w:val="both"/>
      </w:pPr>
      <w:r>
        <w:rPr>
          <w:color w:val="1A1A2E"/>
          <w:sz w:val="22"/>
          <w:szCs w:val="22"/>
        </w:rPr>
        <w:t xml:space="preserve">Four components were introduced in this phase:</w:t>
      </w:r>
    </w:p>
    <w:p>
      <w:pPr>
        <w:pStyle w:val="ListParagraph"/>
        <w:numPr>
          <w:ilvl w:val="0"/>
          <w:numId w:val="2"/>
        </w:numPr>
        <w:spacing w:after="60" w:before="60"/>
        <w:ind w:left="576"/>
      </w:pPr>
      <w:r>
        <w:rPr>
          <w:color w:val="1A1A2E"/>
          <w:sz w:val="22"/>
          <w:szCs w:val="22"/>
        </w:rPr>
        <w:t xml:space="preserve">BM25 sparse retrieval — keyword-based scoring over the document corpus</w:t>
      </w:r>
    </w:p>
    <w:p>
      <w:pPr>
        <w:pStyle w:val="ListParagraph"/>
        <w:numPr>
          <w:ilvl w:val="0"/>
          <w:numId w:val="2"/>
        </w:numPr>
        <w:spacing w:after="60" w:before="60"/>
        <w:ind w:left="576"/>
      </w:pPr>
      <w:r>
        <w:rPr>
          <w:color w:val="1A1A2E"/>
          <w:sz w:val="22"/>
          <w:szCs w:val="22"/>
        </w:rPr>
        <w:t xml:space="preserve">Reciprocal Rank Fusion (RRF) — a rank-based algorithm to merge dense and sparse result lists</w:t>
      </w:r>
    </w:p>
    <w:p>
      <w:pPr>
        <w:pStyle w:val="ListParagraph"/>
        <w:numPr>
          <w:ilvl w:val="0"/>
          <w:numId w:val="2"/>
        </w:numPr>
        <w:spacing w:after="60" w:before="60"/>
        <w:ind w:left="576"/>
      </w:pPr>
      <w:r>
        <w:rPr>
          <w:color w:val="1A1A2E"/>
          <w:sz w:val="22"/>
          <w:szCs w:val="22"/>
        </w:rPr>
        <w:t xml:space="preserve">Cross-encoder reranking — a precision model that re-scores top candidates by reading query and chunk together</w:t>
      </w:r>
    </w:p>
    <w:p>
      <w:pPr>
        <w:pStyle w:val="ListParagraph"/>
        <w:numPr>
          <w:ilvl w:val="0"/>
          <w:numId w:val="2"/>
        </w:numPr>
        <w:spacing w:after="60" w:before="60"/>
        <w:ind w:left="576"/>
      </w:pPr>
      <w:r>
        <w:rPr>
          <w:color w:val="1A1A2E"/>
          <w:sz w:val="22"/>
          <w:szCs w:val="22"/>
        </w:rPr>
        <w:t xml:space="preserve">LLM query rewriting — converts conversational queries into document-shaped search queries before retrieval</w:t>
      </w:r>
    </w:p>
    <w:p>
      <w:pPr>
        <w:spacing w:after="60" w:before="60"/>
      </w:pPr>
    </w:p>
    <w:p>
      <w:pPr>
        <w:shd w:fill="D9E8F5" w:color="D9E8F5" w:val="clear"/>
        <w:spacing w:after="100" w:before="100"/>
        <w:ind w:left="431"/>
      </w:pPr>
      <w:r>
        <w:rPr>
          <w:b/>
          <w:bCs/>
          <w:color w:val="2B5F8E"/>
          <w:sz w:val="20"/>
          <w:szCs w:val="20"/>
        </w:rPr>
        <w:t xml:space="preserve">📌 Note: </w:t>
      </w:r>
      <w:r>
        <w:rPr>
          <w:i/>
          <w:iCs/>
          <w:color w:val="444444"/>
          <w:sz w:val="20"/>
          <w:szCs w:val="20"/>
        </w:rPr>
        <w:t xml:space="preserve">Phase 2 wraps around Phase 1 — existing components (BGE embeddings, Chroma, OpenRouter client) are reused unchanged. The advanced pipeline is a separate orchestration layer, not a replacement.</w:t>
      </w:r>
    </w:p>
    <w:p>
      <w:pPr>
        <w:pBdr>
          <w:bottom w:val="single" w:color="CCCCCC" w:sz="4"/>
        </w:pBdr>
        <w:spacing w:after="200" w:before="200"/>
      </w:pPr>
    </w:p>
    <w:p>
      <w:pPr>
        <w:pStyle w:val="Heading1"/>
        <w:pBdr>
          <w:bottom w:val="single" w:color="2B5F8E" w:sz="8"/>
        </w:pBdr>
        <w:spacing w:after="200" w:before="400"/>
        <w:rPr>
          <w:b/>
          <w:bCs/>
          <w:color w:val="2B5F8E"/>
          <w:sz w:val="32"/>
          <w:szCs w:val="32"/>
        </w:rPr>
      </w:pPr>
      <w:r>
        <w:t xml:space="preserve">2. Why Advanced RAG? — Limitations of Phase 1</w:t>
      </w:r>
    </w:p>
    <w:p>
      <w:pPr>
        <w:spacing w:after="80" w:before="80"/>
        <w:jc w:val="both"/>
      </w:pPr>
      <w:r>
        <w:rPr>
          <w:color w:val="1A1A2E"/>
          <w:sz w:val="22"/>
          <w:szCs w:val="22"/>
        </w:rPr>
        <w:t xml:space="preserve">Phase 1 implemented naive dense retrieval: embed the query, find the nearest vectors in Chroma using cosine similarity, return top-K chunks. This works well for semantically similar queries but fails in three important scenarios:</w:t>
      </w:r>
    </w:p>
    <w:p>
      <w:pPr>
        <w:spacing w:after="60" w:before="60"/>
      </w:pPr>
    </w:p>
    <w:p>
      <w:pPr>
        <w:pStyle w:val="Heading3"/>
        <w:spacing w:after="100" w:before="200"/>
        <w:rPr>
          <w:b/>
          <w:bCs/>
          <w:color w:val="1A8754"/>
          <w:sz w:val="24"/>
          <w:szCs w:val="24"/>
        </w:rPr>
      </w:pPr>
      <w:r>
        <w:t xml:space="preserve">2.1 Vocabulary Mismatch</w:t>
      </w:r>
    </w:p>
    <w:p>
      <w:pPr>
        <w:spacing w:after="80" w:before="80"/>
        <w:jc w:val="both"/>
      </w:pPr>
      <w:r>
        <w:rPr>
          <w:color w:val="1A1A2E"/>
          <w:sz w:val="22"/>
          <w:szCs w:val="22"/>
        </w:rPr>
        <w:t xml:space="preserve">Dense retrieval operates on semantic proximity in vector space. If the user writes 'heart attack' but the document says 'myocardial infarction', the embedding distance may be large enough to miss the relevant chunk entirely. Technical documents with precise terminology — part numbers, model names, procedure codes — are particularly vulnerable to this failure mode.</w:t>
      </w:r>
    </w:p>
    <w:p>
      <w:pPr>
        <w:spacing w:after="60" w:before="60"/>
      </w:pPr>
    </w:p>
    <w:p>
      <w:pPr>
        <w:pStyle w:val="Heading3"/>
        <w:spacing w:after="100" w:before="200"/>
        <w:rPr>
          <w:b/>
          <w:bCs/>
          <w:color w:val="1A8754"/>
          <w:sz w:val="24"/>
          <w:szCs w:val="24"/>
        </w:rPr>
      </w:pPr>
      <w:r>
        <w:t xml:space="preserve">2.2 Unoptimised Query Shape</w:t>
      </w:r>
    </w:p>
    <w:p>
      <w:pPr>
        <w:spacing w:after="80" w:before="80"/>
        <w:jc w:val="both"/>
      </w:pPr>
      <w:r>
        <w:rPr>
          <w:color w:val="1A1A2E"/>
          <w:sz w:val="22"/>
          <w:szCs w:val="22"/>
        </w:rPr>
        <w:t xml:space="preserve">User queries are conversational. Document content is declarative. A query like 'what do I need to get the tyre out and put the new one on?' shares almost no vocabulary with a document that says 'Lug wrench (in toolkit). Jack (usually in toolkit). Spare tyre.' Dense retrieval partially handles this through semantic proximity, but the gap is significant enough to reduce precision.</w:t>
      </w:r>
    </w:p>
    <w:p>
      <w:pPr>
        <w:spacing w:after="60" w:before="60"/>
      </w:pPr>
    </w:p>
    <w:p>
      <w:pPr>
        <w:pStyle w:val="Heading3"/>
        <w:spacing w:after="100" w:before="200"/>
        <w:rPr>
          <w:b/>
          <w:bCs/>
          <w:color w:val="1A8754"/>
          <w:sz w:val="24"/>
          <w:szCs w:val="24"/>
        </w:rPr>
      </w:pPr>
      <w:r>
        <w:t xml:space="preserve">2.3 Approximate Retrieval Without Precision Reranking</w:t>
      </w:r>
    </w:p>
    <w:p>
      <w:pPr>
        <w:spacing w:after="80" w:before="80"/>
        <w:jc w:val="both"/>
      </w:pPr>
      <w:r>
        <w:rPr>
          <w:color w:val="1A1A2E"/>
          <w:sz w:val="22"/>
          <w:szCs w:val="22"/>
        </w:rPr>
        <w:t xml:space="preserve">Bi-encoder models like BGE embed the query and document independently and compare the resulting vectors. This is fast — embeddings can be precomputed — but it is an approximation. The model never sees the query and document together, so it cannot attend to fine-grained relevance signals like exact term overlap, negation, or contextual dependency. The top-K results from dense retrieval are a candidate set, not a precision-ranked list.</w:t>
      </w:r>
    </w:p>
    <w:p>
      <w:pPr>
        <w:spacing w:after="60" w:before="60"/>
      </w:pP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2800"/>
            <w:shd w:fill="2B5F8E" w:color="2B5F8E" w:val="clear"/>
            <w:tcMar>
              <w:top w:type="dxa" w:w="80"/>
              <w:left w:type="dxa" w:w="120"/>
              <w:bottom w:type="dxa" w:w="80"/>
              <w:right w:type="dxa" w:w="120"/>
            </w:tcMar>
          </w:tcPr>
          <w:p>
            <w:pPr>
              <w:jc w:val="center"/>
            </w:pPr>
            <w:r>
              <w:rPr>
                <w:b/>
                <w:bCs/>
                <w:color w:val="FFFFFF"/>
                <w:sz w:val="20"/>
                <w:szCs w:val="20"/>
              </w:rPr>
              <w:t xml:space="preserve">Limitation</w:t>
            </w:r>
          </w:p>
        </w:tc>
        <w:tc>
          <w:tcPr>
            <w:tcW w:type="dxa" w:w="2800"/>
            <w:shd w:fill="2B5F8E" w:color="2B5F8E" w:val="clear"/>
            <w:tcMar>
              <w:top w:type="dxa" w:w="80"/>
              <w:left w:type="dxa" w:w="120"/>
              <w:bottom w:type="dxa" w:w="80"/>
              <w:right w:type="dxa" w:w="120"/>
            </w:tcMar>
          </w:tcPr>
          <w:p>
            <w:pPr>
              <w:jc w:val="center"/>
            </w:pPr>
            <w:r>
              <w:rPr>
                <w:b/>
                <w:bCs/>
                <w:color w:val="FFFFFF"/>
                <w:sz w:val="20"/>
                <w:szCs w:val="20"/>
              </w:rPr>
              <w:t xml:space="preserve">Root Cause</w:t>
            </w:r>
          </w:p>
        </w:tc>
        <w:tc>
          <w:tcPr>
            <w:tcW w:type="dxa" w:w="2800"/>
            <w:shd w:fill="2B5F8E" w:color="2B5F8E" w:val="clear"/>
            <w:tcMar>
              <w:top w:type="dxa" w:w="80"/>
              <w:left w:type="dxa" w:w="120"/>
              <w:bottom w:type="dxa" w:w="80"/>
              <w:right w:type="dxa" w:w="120"/>
            </w:tcMar>
          </w:tcPr>
          <w:p>
            <w:pPr>
              <w:jc w:val="center"/>
            </w:pPr>
            <w:r>
              <w:rPr>
                <w:b/>
                <w:bCs/>
                <w:color w:val="FFFFFF"/>
                <w:sz w:val="20"/>
                <w:szCs w:val="20"/>
              </w:rPr>
              <w:t xml:space="preserve">Phase 2 Fix</w:t>
            </w:r>
          </w:p>
        </w:tc>
      </w:tr>
      <w:tr>
        <w:tc>
          <w:tcPr>
            <w:tcW w:type="dxa" w:w="2800"/>
            <w:shd w:fill="FFFFFF" w:color="FFFFFF" w:val="clear"/>
            <w:tcMar>
              <w:top w:type="dxa" w:w="80"/>
              <w:left w:type="dxa" w:w="120"/>
              <w:bottom w:type="dxa" w:w="80"/>
              <w:right w:type="dxa" w:w="120"/>
            </w:tcMar>
          </w:tcPr>
          <w:p>
            <w:pPr>
              <w:jc w:val="left"/>
            </w:pPr>
            <w:r>
              <w:rPr>
                <w:color w:val="1A1A2E"/>
                <w:sz w:val="20"/>
                <w:szCs w:val="20"/>
              </w:rPr>
              <w:t xml:space="preserve">Vocabulary mismatch</w:t>
            </w:r>
          </w:p>
        </w:tc>
        <w:tc>
          <w:tcPr>
            <w:tcW w:type="dxa" w:w="2800"/>
            <w:shd w:fill="FFFFFF" w:color="FFFFFF" w:val="clear"/>
            <w:tcMar>
              <w:top w:type="dxa" w:w="80"/>
              <w:left w:type="dxa" w:w="120"/>
              <w:bottom w:type="dxa" w:w="80"/>
              <w:right w:type="dxa" w:w="120"/>
            </w:tcMar>
          </w:tcPr>
          <w:p>
            <w:pPr>
              <w:jc w:val="left"/>
            </w:pPr>
            <w:r>
              <w:rPr>
                <w:color w:val="1A1A2E"/>
                <w:sz w:val="20"/>
                <w:szCs w:val="20"/>
              </w:rPr>
              <w:t xml:space="preserve">Dense retrieval ignores exact keyword overlap</w:t>
            </w:r>
          </w:p>
        </w:tc>
        <w:tc>
          <w:tcPr>
            <w:tcW w:type="dxa" w:w="2800"/>
            <w:shd w:fill="FFFFFF" w:color="FFFFFF" w:val="clear"/>
            <w:tcMar>
              <w:top w:type="dxa" w:w="80"/>
              <w:left w:type="dxa" w:w="120"/>
              <w:bottom w:type="dxa" w:w="80"/>
              <w:right w:type="dxa" w:w="120"/>
            </w:tcMar>
          </w:tcPr>
          <w:p>
            <w:pPr>
              <w:jc w:val="left"/>
            </w:pPr>
            <w:r>
              <w:rPr>
                <w:color w:val="1A1A2E"/>
                <w:sz w:val="20"/>
                <w:szCs w:val="20"/>
              </w:rPr>
              <w:t xml:space="preserve">BM25 sparse retrieval</w:t>
            </w:r>
          </w:p>
        </w:tc>
      </w:tr>
      <w:tr>
        <w:tc>
          <w:tcPr>
            <w:tcW w:type="dxa" w:w="2800"/>
            <w:shd w:fill="F0F4F8" w:color="F0F4F8" w:val="clear"/>
            <w:tcMar>
              <w:top w:type="dxa" w:w="80"/>
              <w:left w:type="dxa" w:w="120"/>
              <w:bottom w:type="dxa" w:w="80"/>
              <w:right w:type="dxa" w:w="120"/>
            </w:tcMar>
          </w:tcPr>
          <w:p>
            <w:pPr>
              <w:jc w:val="left"/>
            </w:pPr>
            <w:r>
              <w:rPr>
                <w:color w:val="1A1A2E"/>
                <w:sz w:val="20"/>
                <w:szCs w:val="20"/>
              </w:rPr>
              <w:t xml:space="preserve">Poor query shape</w:t>
            </w:r>
          </w:p>
        </w:tc>
        <w:tc>
          <w:tcPr>
            <w:tcW w:type="dxa" w:w="2800"/>
            <w:shd w:fill="F0F4F8" w:color="F0F4F8" w:val="clear"/>
            <w:tcMar>
              <w:top w:type="dxa" w:w="80"/>
              <w:left w:type="dxa" w:w="120"/>
              <w:bottom w:type="dxa" w:w="80"/>
              <w:right w:type="dxa" w:w="120"/>
            </w:tcMar>
          </w:tcPr>
          <w:p>
            <w:pPr>
              <w:jc w:val="left"/>
            </w:pPr>
            <w:r>
              <w:rPr>
                <w:color w:val="1A1A2E"/>
                <w:sz w:val="20"/>
                <w:szCs w:val="20"/>
              </w:rPr>
              <w:t xml:space="preserve">User queries don't match document vocabulary</w:t>
            </w:r>
          </w:p>
        </w:tc>
        <w:tc>
          <w:tcPr>
            <w:tcW w:type="dxa" w:w="2800"/>
            <w:shd w:fill="F0F4F8" w:color="F0F4F8" w:val="clear"/>
            <w:tcMar>
              <w:top w:type="dxa" w:w="80"/>
              <w:left w:type="dxa" w:w="120"/>
              <w:bottom w:type="dxa" w:w="80"/>
              <w:right w:type="dxa" w:w="120"/>
            </w:tcMar>
          </w:tcPr>
          <w:p>
            <w:pPr>
              <w:jc w:val="left"/>
            </w:pPr>
            <w:r>
              <w:rPr>
                <w:color w:val="1A1A2E"/>
                <w:sz w:val="20"/>
                <w:szCs w:val="20"/>
              </w:rPr>
              <w:t xml:space="preserve">LLM query rewriting</w:t>
            </w:r>
          </w:p>
        </w:tc>
      </w:tr>
      <w:tr>
        <w:tc>
          <w:tcPr>
            <w:tcW w:type="dxa" w:w="2800"/>
            <w:shd w:fill="FFFFFF" w:color="FFFFFF" w:val="clear"/>
            <w:tcMar>
              <w:top w:type="dxa" w:w="80"/>
              <w:left w:type="dxa" w:w="120"/>
              <w:bottom w:type="dxa" w:w="80"/>
              <w:right w:type="dxa" w:w="120"/>
            </w:tcMar>
          </w:tcPr>
          <w:p>
            <w:pPr>
              <w:jc w:val="left"/>
            </w:pPr>
            <w:r>
              <w:rPr>
                <w:color w:val="1A1A2E"/>
                <w:sz w:val="20"/>
                <w:szCs w:val="20"/>
              </w:rPr>
              <w:t xml:space="preserve">Approximate ranking</w:t>
            </w:r>
          </w:p>
        </w:tc>
        <w:tc>
          <w:tcPr>
            <w:tcW w:type="dxa" w:w="2800"/>
            <w:shd w:fill="FFFFFF" w:color="FFFFFF" w:val="clear"/>
            <w:tcMar>
              <w:top w:type="dxa" w:w="80"/>
              <w:left w:type="dxa" w:w="120"/>
              <w:bottom w:type="dxa" w:w="80"/>
              <w:right w:type="dxa" w:w="120"/>
            </w:tcMar>
          </w:tcPr>
          <w:p>
            <w:pPr>
              <w:jc w:val="left"/>
            </w:pPr>
            <w:r>
              <w:rPr>
                <w:color w:val="1A1A2E"/>
                <w:sz w:val="20"/>
                <w:szCs w:val="20"/>
              </w:rPr>
              <w:t xml:space="preserve">Bi-encoder never sees query + doc together</w:t>
            </w:r>
          </w:p>
        </w:tc>
        <w:tc>
          <w:tcPr>
            <w:tcW w:type="dxa" w:w="2800"/>
            <w:shd w:fill="FFFFFF" w:color="FFFFFF" w:val="clear"/>
            <w:tcMar>
              <w:top w:type="dxa" w:w="80"/>
              <w:left w:type="dxa" w:w="120"/>
              <w:bottom w:type="dxa" w:w="80"/>
              <w:right w:type="dxa" w:w="120"/>
            </w:tcMar>
          </w:tcPr>
          <w:p>
            <w:pPr>
              <w:jc w:val="left"/>
            </w:pPr>
            <w:r>
              <w:rPr>
                <w:color w:val="1A1A2E"/>
                <w:sz w:val="20"/>
                <w:szCs w:val="20"/>
              </w:rPr>
              <w:t xml:space="preserve">Cross-encoder reranking</w:t>
            </w:r>
          </w:p>
        </w:tc>
      </w:tr>
      <w:tr>
        <w:tc>
          <w:tcPr>
            <w:tcW w:type="dxa" w:w="2800"/>
            <w:shd w:fill="F0F4F8" w:color="F0F4F8" w:val="clear"/>
            <w:tcMar>
              <w:top w:type="dxa" w:w="80"/>
              <w:left w:type="dxa" w:w="120"/>
              <w:bottom w:type="dxa" w:w="80"/>
              <w:right w:type="dxa" w:w="120"/>
            </w:tcMar>
          </w:tcPr>
          <w:p>
            <w:pPr>
              <w:jc w:val="left"/>
            </w:pPr>
            <w:r>
              <w:rPr>
                <w:color w:val="1A1A2E"/>
                <w:sz w:val="20"/>
                <w:szCs w:val="20"/>
              </w:rPr>
              <w:t xml:space="preserve">Single retrieval signal</w:t>
            </w:r>
          </w:p>
        </w:tc>
        <w:tc>
          <w:tcPr>
            <w:tcW w:type="dxa" w:w="2800"/>
            <w:shd w:fill="F0F4F8" w:color="F0F4F8" w:val="clear"/>
            <w:tcMar>
              <w:top w:type="dxa" w:w="80"/>
              <w:left w:type="dxa" w:w="120"/>
              <w:bottom w:type="dxa" w:w="80"/>
              <w:right w:type="dxa" w:w="120"/>
            </w:tcMar>
          </w:tcPr>
          <w:p>
            <w:pPr>
              <w:jc w:val="left"/>
            </w:pPr>
            <w:r>
              <w:rPr>
                <w:color w:val="1A1A2E"/>
                <w:sz w:val="20"/>
                <w:szCs w:val="20"/>
              </w:rPr>
              <w:t xml:space="preserve">One method's failures are uncorrected</w:t>
            </w:r>
          </w:p>
        </w:tc>
        <w:tc>
          <w:tcPr>
            <w:tcW w:type="dxa" w:w="2800"/>
            <w:shd w:fill="F0F4F8" w:color="F0F4F8" w:val="clear"/>
            <w:tcMar>
              <w:top w:type="dxa" w:w="80"/>
              <w:left w:type="dxa" w:w="120"/>
              <w:bottom w:type="dxa" w:w="80"/>
              <w:right w:type="dxa" w:w="120"/>
            </w:tcMar>
          </w:tcPr>
          <w:p>
            <w:pPr>
              <w:jc w:val="left"/>
            </w:pPr>
            <w:r>
              <w:rPr>
                <w:color w:val="1A1A2E"/>
                <w:sz w:val="20"/>
                <w:szCs w:val="20"/>
              </w:rPr>
              <w:t xml:space="preserve">RRF fusion of multiple ranked lists</w:t>
            </w:r>
          </w:p>
        </w:tc>
      </w:tr>
    </w:tbl>
    <w:p>
      <w:pPr>
        <w:pBdr>
          <w:bottom w:val="single" w:color="CCCCCC" w:sz="4"/>
        </w:pBdr>
        <w:spacing w:after="200" w:before="200"/>
      </w:pPr>
    </w:p>
    <w:p>
      <w:pPr>
        <w:pStyle w:val="Heading1"/>
        <w:pBdr>
          <w:bottom w:val="single" w:color="2B5F8E" w:sz="8"/>
        </w:pBdr>
        <w:spacing w:after="200" w:before="400"/>
        <w:rPr>
          <w:b/>
          <w:bCs/>
          <w:color w:val="2B5F8E"/>
          <w:sz w:val="32"/>
          <w:szCs w:val="32"/>
        </w:rPr>
      </w:pPr>
      <w:r>
        <w:t xml:space="preserve">3. Phase 2 Architecture</w:t>
      </w:r>
    </w:p>
    <w:p>
      <w:pPr>
        <w:spacing w:after="80" w:before="80"/>
        <w:jc w:val="both"/>
      </w:pPr>
      <w:r>
        <w:rPr>
          <w:color w:val="1A1A2E"/>
          <w:sz w:val="22"/>
          <w:szCs w:val="22"/>
        </w:rPr>
        <w:t xml:space="preserve">The Advanced RAG pipeline is a sequential multi-stage system. Each stage narrows the candidate set while increasing precision. The guiding principle is: cast wide at retrieval, narrow progressively, be precise at generation.</w:t>
      </w:r>
    </w:p>
    <w:p>
      <w:pPr>
        <w:spacing w:after="60" w:before="60"/>
      </w:pPr>
    </w:p>
    <w:p>
      <w:pPr>
        <w:pStyle w:val="Heading3"/>
        <w:spacing w:after="100" w:before="200"/>
        <w:rPr>
          <w:b/>
          <w:bCs/>
          <w:color w:val="1A8754"/>
          <w:sz w:val="24"/>
          <w:szCs w:val="24"/>
        </w:rPr>
      </w:pPr>
      <w:r>
        <w:t xml:space="preserve">Pipeline Flow</w:t>
      </w:r>
    </w:p>
    <w:p>
      <w:pPr>
        <w:shd w:fill="F8F9FA" w:color="F8F9FA" w:val="clear"/>
        <w:spacing w:after="60" w:before="60"/>
        <w:ind w:left="576"/>
      </w:pPr>
      <w:r>
        <w:rPr>
          <w:rFonts w:ascii="Courier New" w:cs="Courier New" w:eastAsia="Courier New" w:hAnsi="Courier New"/>
          <w:color w:val="C7254E"/>
          <w:sz w:val="18"/>
          <w:szCs w:val="18"/>
        </w:rPr>
        <w:t xml:space="preserve">Raw User Query</w:t>
      </w:r>
    </w:p>
    <w:p>
      <w:pPr>
        <w:shd w:fill="F8F9FA" w:color="F8F9FA" w:val="clear"/>
        <w:spacing w:after="60" w:before="60"/>
        <w:ind w:left="576"/>
      </w:pPr>
      <w:r>
        <w:rPr>
          <w:rFonts w:ascii="Courier New" w:cs="Courier New" w:eastAsia="Courier New" w:hAnsi="Courier New"/>
          <w:color w:val="C7254E"/>
          <w:sz w:val="18"/>
          <w:szCs w:val="18"/>
        </w:rPr>
        <w:t xml:space="preserve">    ↓</w:t>
      </w:r>
    </w:p>
    <w:p>
      <w:pPr>
        <w:shd w:fill="F8F9FA" w:color="F8F9FA" w:val="clear"/>
        <w:spacing w:after="60" w:before="60"/>
        <w:ind w:left="576"/>
      </w:pPr>
      <w:r>
        <w:rPr>
          <w:rFonts w:ascii="Courier New" w:cs="Courier New" w:eastAsia="Courier New" w:hAnsi="Courier New"/>
          <w:color w:val="C7254E"/>
          <w:sz w:val="18"/>
          <w:szCs w:val="18"/>
        </w:rPr>
        <w:t xml:space="preserve">Stage 1: Query Rewriter (LLM)  →  document-shaped query</w:t>
      </w:r>
    </w:p>
    <w:p>
      <w:pPr>
        <w:shd w:fill="F8F9FA" w:color="F8F9FA" w:val="clear"/>
        <w:spacing w:after="60" w:before="60"/>
        <w:ind w:left="576"/>
      </w:pPr>
      <w:r>
        <w:rPr>
          <w:rFonts w:ascii="Courier New" w:cs="Courier New" w:eastAsia="Courier New" w:hAnsi="Courier New"/>
          <w:color w:val="C7254E"/>
          <w:sz w:val="18"/>
          <w:szCs w:val="18"/>
        </w:rPr>
        <w:t xml:space="preserve">    ↓</w:t>
      </w:r>
    </w:p>
    <w:p>
      <w:pPr>
        <w:shd w:fill="F8F9FA" w:color="F8F9FA" w:val="clear"/>
        <w:spacing w:after="60" w:before="60"/>
        <w:ind w:left="576"/>
      </w:pPr>
      <w:r>
        <w:rPr>
          <w:rFonts w:ascii="Courier New" w:cs="Courier New" w:eastAsia="Courier New" w:hAnsi="Courier New"/>
          <w:color w:val="C7254E"/>
          <w:sz w:val="18"/>
          <w:szCs w:val="18"/>
        </w:rPr>
        <w:t xml:space="preserve">Stage 2a: Dense Retriever      →  top-20 chunks (BGE + Chroma)</w:t>
      </w:r>
    </w:p>
    <w:p>
      <w:pPr>
        <w:shd w:fill="F8F9FA" w:color="F8F9FA" w:val="clear"/>
        <w:spacing w:after="60" w:before="60"/>
        <w:ind w:left="576"/>
      </w:pPr>
      <w:r>
        <w:rPr>
          <w:rFonts w:ascii="Courier New" w:cs="Courier New" w:eastAsia="Courier New" w:hAnsi="Courier New"/>
          <w:color w:val="C7254E"/>
          <w:sz w:val="18"/>
          <w:szCs w:val="18"/>
        </w:rPr>
        <w:t xml:space="preserve">Stage 2b: BM25 Retriever       →  top-20 chunks (rank-bm25)</w:t>
      </w:r>
    </w:p>
    <w:p>
      <w:pPr>
        <w:shd w:fill="F8F9FA" w:color="F8F9FA" w:val="clear"/>
        <w:spacing w:after="60" w:before="60"/>
        <w:ind w:left="576"/>
      </w:pPr>
      <w:r>
        <w:rPr>
          <w:rFonts w:ascii="Courier New" w:cs="Courier New" w:eastAsia="Courier New" w:hAnsi="Courier New"/>
          <w:color w:val="C7254E"/>
          <w:sz w:val="18"/>
          <w:szCs w:val="18"/>
        </w:rPr>
        <w:t xml:space="preserve">    ↓</w:t>
      </w:r>
    </w:p>
    <w:p>
      <w:pPr>
        <w:shd w:fill="F8F9FA" w:color="F8F9FA" w:val="clear"/>
        <w:spacing w:after="60" w:before="60"/>
        <w:ind w:left="576"/>
      </w:pPr>
      <w:r>
        <w:rPr>
          <w:rFonts w:ascii="Courier New" w:cs="Courier New" w:eastAsia="Courier New" w:hAnsi="Courier New"/>
          <w:color w:val="C7254E"/>
          <w:sz w:val="18"/>
          <w:szCs w:val="18"/>
        </w:rPr>
        <w:t xml:space="preserve">Stage 3: RRF Fusion            →  top-10 unified candidates</w:t>
      </w:r>
    </w:p>
    <w:p>
      <w:pPr>
        <w:shd w:fill="F8F9FA" w:color="F8F9FA" w:val="clear"/>
        <w:spacing w:after="60" w:before="60"/>
        <w:ind w:left="576"/>
      </w:pPr>
      <w:r>
        <w:rPr>
          <w:rFonts w:ascii="Courier New" w:cs="Courier New" w:eastAsia="Courier New" w:hAnsi="Courier New"/>
          <w:color w:val="C7254E"/>
          <w:sz w:val="18"/>
          <w:szCs w:val="18"/>
        </w:rPr>
        <w:t xml:space="preserve">    ↓</w:t>
      </w:r>
    </w:p>
    <w:p>
      <w:pPr>
        <w:shd w:fill="F8F9FA" w:color="F8F9FA" w:val="clear"/>
        <w:spacing w:after="60" w:before="60"/>
        <w:ind w:left="576"/>
      </w:pPr>
      <w:r>
        <w:rPr>
          <w:rFonts w:ascii="Courier New" w:cs="Courier New" w:eastAsia="Courier New" w:hAnsi="Courier New"/>
          <w:color w:val="C7254E"/>
          <w:sz w:val="18"/>
          <w:szCs w:val="18"/>
        </w:rPr>
        <w:t xml:space="preserve">Stage 4: Cross-Encoder Reranker →  top-5 precision-ranked chunks</w:t>
      </w:r>
    </w:p>
    <w:p>
      <w:pPr>
        <w:shd w:fill="F8F9FA" w:color="F8F9FA" w:val="clear"/>
        <w:spacing w:after="60" w:before="60"/>
        <w:ind w:left="576"/>
      </w:pPr>
      <w:r>
        <w:rPr>
          <w:rFonts w:ascii="Courier New" w:cs="Courier New" w:eastAsia="Courier New" w:hAnsi="Courier New"/>
          <w:color w:val="C7254E"/>
          <w:sz w:val="18"/>
          <w:szCs w:val="18"/>
        </w:rPr>
        <w:t xml:space="preserve">    ↓</w:t>
      </w:r>
    </w:p>
    <w:p>
      <w:pPr>
        <w:shd w:fill="F8F9FA" w:color="F8F9FA" w:val="clear"/>
        <w:spacing w:after="60" w:before="60"/>
        <w:ind w:left="576"/>
      </w:pPr>
      <w:r>
        <w:rPr>
          <w:rFonts w:ascii="Courier New" w:cs="Courier New" w:eastAsia="Courier New" w:hAnsi="Courier New"/>
          <w:color w:val="C7254E"/>
          <w:sz w:val="18"/>
          <w:szCs w:val="18"/>
        </w:rPr>
        <w:t xml:space="preserve">Stage 5: Prompt Builder        →  labeled context blocks</w:t>
      </w:r>
    </w:p>
    <w:p>
      <w:pPr>
        <w:shd w:fill="F8F9FA" w:color="F8F9FA" w:val="clear"/>
        <w:spacing w:after="60" w:before="60"/>
        <w:ind w:left="576"/>
      </w:pPr>
      <w:r>
        <w:rPr>
          <w:rFonts w:ascii="Courier New" w:cs="Courier New" w:eastAsia="Courier New" w:hAnsi="Courier New"/>
          <w:color w:val="C7254E"/>
          <w:sz w:val="18"/>
          <w:szCs w:val="18"/>
        </w:rPr>
        <w:t xml:space="preserve">    ↓</w:t>
      </w:r>
    </w:p>
    <w:p>
      <w:pPr>
        <w:shd w:fill="F8F9FA" w:color="F8F9FA" w:val="clear"/>
        <w:spacing w:after="60" w:before="60"/>
        <w:ind w:left="576"/>
      </w:pPr>
      <w:r>
        <w:rPr>
          <w:rFonts w:ascii="Courier New" w:cs="Courier New" w:eastAsia="Courier New" w:hAnsi="Courier New"/>
          <w:color w:val="C7254E"/>
          <w:sz w:val="18"/>
          <w:szCs w:val="18"/>
        </w:rPr>
        <w:t xml:space="preserve">Stage 6: LLM (OpenRouter)      →  grounded answer</w:t>
      </w:r>
    </w:p>
    <w:p>
      <w:pPr>
        <w:spacing w:after="60" w:before="60"/>
      </w:pPr>
    </w:p>
    <w:p>
      <w:pPr>
        <w:shd w:fill="D9E8F5" w:color="D9E8F5" w:val="clear"/>
        <w:spacing w:after="100" w:before="100"/>
        <w:ind w:left="431"/>
      </w:pPr>
      <w:r>
        <w:rPr>
          <w:b/>
          <w:bCs/>
          <w:color w:val="2B5F8E"/>
          <w:sz w:val="20"/>
          <w:szCs w:val="20"/>
        </w:rPr>
        <w:t xml:space="preserve">📌 Note: </w:t>
      </w:r>
      <w:r>
        <w:rPr>
          <w:i/>
          <w:iCs/>
          <w:color w:val="444444"/>
          <w:sz w:val="20"/>
          <w:szCs w:val="20"/>
        </w:rPr>
        <w:t xml:space="preserve">The funnel multiplier with TOP_K=5: Dense fetches 20, BM25 fetches 20 (top_k × 4), RRF returns 10 (top_k × 2), Reranker returns 5 (top_k). Each stage is more expensive but more precise than the previous.</w:t>
      </w:r>
    </w:p>
    <w:p>
      <w:pPr>
        <w:pBdr>
          <w:bottom w:val="single" w:color="CCCCCC" w:sz="4"/>
        </w:pBdr>
        <w:spacing w:after="200" w:before="200"/>
      </w:pPr>
    </w:p>
    <w:p>
      <w:pPr>
        <w:pStyle w:val="Heading1"/>
        <w:pBdr>
          <w:bottom w:val="single" w:color="2B5F8E" w:sz="8"/>
        </w:pBdr>
        <w:spacing w:after="200" w:before="400"/>
        <w:rPr>
          <w:b/>
          <w:bCs/>
          <w:color w:val="2B5F8E"/>
          <w:sz w:val="32"/>
          <w:szCs w:val="32"/>
        </w:rPr>
      </w:pPr>
      <w:r>
        <w:t xml:space="preserve">4. Component Deep Dive</w:t>
      </w:r>
    </w:p>
    <w:p>
      <w:pPr>
        <w:pStyle w:val="Heading2"/>
        <w:spacing w:after="150" w:before="300"/>
        <w:rPr>
          <w:b/>
          <w:bCs/>
          <w:color w:val="2B5F8E"/>
          <w:sz w:val="26"/>
          <w:szCs w:val="26"/>
        </w:rPr>
      </w:pPr>
      <w:r>
        <w:t xml:space="preserve">4.1 Ingest Change — chunks.json Persistence</w:t>
      </w:r>
    </w:p>
    <w:p>
      <w:pPr>
        <w:spacing w:after="80" w:before="80"/>
        <w:jc w:val="both"/>
      </w:pPr>
      <w:r>
        <w:rPr>
          <w:color w:val="1A1A2E"/>
          <w:sz w:val="22"/>
          <w:szCs w:val="22"/>
        </w:rPr>
        <w:t xml:space="preserve">BM25 requires raw text at query time — it cannot operate on vectors. The solution is to persist chunk text to a JSON file during ingestion, so BM25 can load it at startup. This is a common pattern in small-to-mid scale production systems.</w:t>
      </w:r>
    </w:p>
    <w:p>
      <w:pPr>
        <w:spacing w:after="60" w:before="60"/>
      </w:pPr>
    </w:p>
    <w:p>
      <w:pPr>
        <w:spacing w:after="80" w:before="80"/>
        <w:jc w:val="both"/>
      </w:pPr>
      <w:r>
        <w:rPr>
          <w:color w:val="1A1A2E"/>
          <w:sz w:val="22"/>
          <w:szCs w:val="22"/>
        </w:rPr>
        <w:t xml:space="preserve">File: scripts/ingest.py</w:t>
      </w:r>
    </w:p>
    <w:p>
      <w:pPr>
        <w:shd w:fill="F8F9FA" w:color="F8F9FA" w:val="clear"/>
        <w:spacing w:after="60" w:before="60"/>
        <w:ind w:left="576"/>
      </w:pPr>
      <w:r>
        <w:rPr>
          <w:rFonts w:ascii="Courier New" w:cs="Courier New" w:eastAsia="Courier New" w:hAnsi="Courier New"/>
          <w:color w:val="C7254E"/>
          <w:sz w:val="18"/>
          <w:szCs w:val="18"/>
        </w:rPr>
        <w:t xml:space="preserve">def save_chunks(chunks, path):</w:t>
      </w:r>
    </w:p>
    <w:p>
      <w:pPr>
        <w:shd w:fill="F8F9FA" w:color="F8F9FA" w:val="clear"/>
        <w:spacing w:after="60" w:before="60"/>
        <w:ind w:left="576"/>
      </w:pPr>
      <w:r>
        <w:rPr>
          <w:rFonts w:ascii="Courier New" w:cs="Courier New" w:eastAsia="Courier New" w:hAnsi="Courier New"/>
          <w:color w:val="C7254E"/>
          <w:sz w:val="18"/>
          <w:szCs w:val="18"/>
        </w:rPr>
        <w:t xml:space="preserve">    data = [{"text": chunk.page_content, "metadata": chunk.metadata}</w:t>
      </w:r>
    </w:p>
    <w:p>
      <w:pPr>
        <w:shd w:fill="F8F9FA" w:color="F8F9FA" w:val="clear"/>
        <w:spacing w:after="60" w:before="60"/>
        <w:ind w:left="576"/>
      </w:pPr>
      <w:r>
        <w:rPr>
          <w:rFonts w:ascii="Courier New" w:cs="Courier New" w:eastAsia="Courier New" w:hAnsi="Courier New"/>
          <w:color w:val="C7254E"/>
          <w:sz w:val="18"/>
          <w:szCs w:val="18"/>
        </w:rPr>
        <w:t xml:space="preserve">            for chunk in chunks]</w:t>
      </w:r>
    </w:p>
    <w:p>
      <w:pPr>
        <w:shd w:fill="F8F9FA" w:color="F8F9FA" w:val="clear"/>
        <w:spacing w:after="60" w:before="60"/>
        <w:ind w:left="576"/>
      </w:pPr>
      <w:r>
        <w:rPr>
          <w:rFonts w:ascii="Courier New" w:cs="Courier New" w:eastAsia="Courier New" w:hAnsi="Courier New"/>
          <w:color w:val="C7254E"/>
          <w:sz w:val="18"/>
          <w:szCs w:val="18"/>
        </w:rPr>
        <w:t xml:space="preserve">    with open(path, "w", encoding="utf-8") as f:</w:t>
      </w:r>
    </w:p>
    <w:p>
      <w:pPr>
        <w:shd w:fill="F8F9FA" w:color="F8F9FA" w:val="clear"/>
        <w:spacing w:after="60" w:before="60"/>
        <w:ind w:left="576"/>
      </w:pPr>
      <w:r>
        <w:rPr>
          <w:rFonts w:ascii="Courier New" w:cs="Courier New" w:eastAsia="Courier New" w:hAnsi="Courier New"/>
          <w:color w:val="C7254E"/>
          <w:sz w:val="18"/>
          <w:szCs w:val="18"/>
        </w:rPr>
        <w:t xml:space="preserve">        json.dump(data, f, ensure_ascii=False, indent=2)</w:t>
      </w:r>
    </w:p>
    <w:p>
      <w:pPr>
        <w:spacing w:after="60" w:before="60"/>
      </w:pPr>
    </w:p>
    <w:p>
      <w:pPr>
        <w:spacing w:after="80" w:before="80"/>
        <w:jc w:val="both"/>
      </w:pPr>
      <w:r>
        <w:rPr>
          <w:color w:val="1A1A2E"/>
          <w:sz w:val="22"/>
          <w:szCs w:val="22"/>
        </w:rPr>
        <w:t xml:space="preserve">The config constant CHUNKS_PATH (storage/chunks.json) is defined in config.py. The ingest script calls save_chunks() after add_chunks() — both Chroma and chunks.json are updated in a single ingest run.</w:t>
      </w:r>
    </w:p>
    <w:p>
      <w:pPr>
        <w:spacing w:after="60" w:before="60"/>
      </w:pPr>
    </w:p>
    <w:p>
      <w:pPr>
        <w:pStyle w:val="Heading2"/>
        <w:spacing w:after="150" w:before="300"/>
        <w:rPr>
          <w:b/>
          <w:bCs/>
          <w:color w:val="2B5F8E"/>
          <w:sz w:val="26"/>
          <w:szCs w:val="26"/>
        </w:rPr>
      </w:pPr>
      <w:r>
        <w:t xml:space="preserve">4.2 BM25 Retriever</w:t>
      </w:r>
    </w:p>
    <w:p>
      <w:pPr>
        <w:spacing w:after="80" w:before="80"/>
        <w:jc w:val="both"/>
      </w:pPr>
      <w:r>
        <w:rPr>
          <w:color w:val="1A1A2E"/>
          <w:sz w:val="22"/>
          <w:szCs w:val="22"/>
        </w:rPr>
        <w:t xml:space="preserve">File: src/retrieval/bm25_retriever.py</w:t>
      </w:r>
    </w:p>
    <w:p>
      <w:pPr>
        <w:spacing w:after="60" w:before="60"/>
      </w:pPr>
    </w:p>
    <w:p>
      <w:pPr>
        <w:spacing w:after="80" w:before="80"/>
        <w:jc w:val="both"/>
      </w:pPr>
      <w:r>
        <w:rPr>
          <w:color w:val="1A1A2E"/>
          <w:sz w:val="22"/>
          <w:szCs w:val="22"/>
        </w:rPr>
        <w:t xml:space="preserve">BM25 (Best Match 25) is a probabilistic keyword ranking algorithm. The Okapi BM25 variant — used here — applies two corrections over raw term frequency counting:</w:t>
      </w:r>
    </w:p>
    <w:p>
      <w:pPr>
        <w:pStyle w:val="ListParagraph"/>
        <w:numPr>
          <w:ilvl w:val="0"/>
          <w:numId w:val="2"/>
        </w:numPr>
        <w:spacing w:after="60" w:before="60"/>
        <w:ind w:left="576"/>
      </w:pPr>
      <w:r>
        <w:rPr>
          <w:color w:val="1A1A2E"/>
          <w:sz w:val="22"/>
          <w:szCs w:val="22"/>
        </w:rPr>
        <w:t xml:space="preserve">Term frequency saturation: a term appearing 100× is not 100× more useful than one appearing 5×. BM25 applies a saturation function that caps the marginal benefit of repeated terms.</w:t>
      </w:r>
    </w:p>
    <w:p>
      <w:pPr>
        <w:pStyle w:val="ListParagraph"/>
        <w:numPr>
          <w:ilvl w:val="0"/>
          <w:numId w:val="2"/>
        </w:numPr>
        <w:spacing w:after="60" w:before="60"/>
        <w:ind w:left="576"/>
      </w:pPr>
      <w:r>
        <w:rPr>
          <w:color w:val="1A1A2E"/>
          <w:sz w:val="22"/>
          <w:szCs w:val="22"/>
        </w:rPr>
        <w:t xml:space="preserve">Document length normalisation: longer documents naturally contain more words. BM25 penalises long documents so they do not unfairly dominate short ones.</w:t>
      </w:r>
    </w:p>
    <w:p>
      <w:pPr>
        <w:spacing w:after="60" w:before="60"/>
      </w:pPr>
    </w:p>
    <w:p>
      <w:pPr>
        <w:spacing w:after="80" w:before="80"/>
        <w:jc w:val="both"/>
      </w:pPr>
      <w:r>
        <w:rPr>
          <w:color w:val="1A1A2E"/>
          <w:sz w:val="22"/>
          <w:szCs w:val="22"/>
        </w:rPr>
        <w:t xml:space="preserve">At initialisation, BM25Retriever loads chunks.json, lowercases and whitespace-tokenises every chunk, and builds a BM25Okapi index. At query time, the query is tokenised the same way, every chunk is scored, and the top-K are returned with their rank attached.</w:t>
      </w:r>
    </w:p>
    <w:p>
      <w:pPr>
        <w:spacing w:after="60" w:before="60"/>
      </w:pPr>
    </w:p>
    <w:p>
      <w:pPr>
        <w:shd w:fill="D9E8F5" w:color="D9E8F5" w:val="clear"/>
        <w:spacing w:after="100" w:before="100"/>
        <w:ind w:left="431"/>
      </w:pPr>
      <w:r>
        <w:rPr>
          <w:b/>
          <w:bCs/>
          <w:color w:val="2B5F8E"/>
          <w:sz w:val="20"/>
          <w:szCs w:val="20"/>
        </w:rPr>
        <w:t xml:space="preserve">📌 Note: </w:t>
      </w:r>
      <w:r>
        <w:rPr>
          <w:i/>
          <w:iCs/>
          <w:color w:val="444444"/>
          <w:sz w:val="20"/>
          <w:szCs w:val="20"/>
        </w:rPr>
        <w:t xml:space="preserve">BM25 scores are unbounded floats with no fixed scale — they are only meaningful relative to other scores from the same query. This is why RRF uses rank position, not score value, for fusion.</w:t>
      </w:r>
    </w:p>
    <w:p>
      <w:pPr>
        <w:spacing w:after="60" w:before="60"/>
      </w:pPr>
    </w:p>
    <w:p>
      <w:pPr>
        <w:spacing w:after="80" w:before="80"/>
        <w:jc w:val="both"/>
      </w:pPr>
      <w:r>
        <w:rPr>
          <w:color w:val="1A1A2E"/>
          <w:sz w:val="22"/>
          <w:szCs w:val="22"/>
        </w:rPr>
        <w:t xml:space="preserve">Tokenisation is intentionally simple (whitespace split). For production, a proper tokeniser (spaCy, NLTK punkt) would improve precision on hyphenated terms and punctuation-adjacent words.</w:t>
      </w:r>
    </w:p>
    <w:p>
      <w:pPr>
        <w:spacing w:after="60" w:before="60"/>
      </w:pPr>
    </w:p>
    <w:p>
      <w:pPr>
        <w:pStyle w:val="Heading2"/>
        <w:spacing w:after="150" w:before="300"/>
        <w:rPr>
          <w:b/>
          <w:bCs/>
          <w:color w:val="2B5F8E"/>
          <w:sz w:val="26"/>
          <w:szCs w:val="26"/>
        </w:rPr>
      </w:pPr>
      <w:r>
        <w:t xml:space="preserve">4.3 Query Rewriter</w:t>
      </w:r>
    </w:p>
    <w:p>
      <w:pPr>
        <w:spacing w:after="80" w:before="80"/>
        <w:jc w:val="both"/>
      </w:pPr>
      <w:r>
        <w:rPr>
          <w:color w:val="1A1A2E"/>
          <w:sz w:val="22"/>
          <w:szCs w:val="22"/>
        </w:rPr>
        <w:t xml:space="preserve">File: src/pipeline/query_rewriter.py</w:t>
      </w:r>
    </w:p>
    <w:p>
      <w:pPr>
        <w:spacing w:after="60" w:before="60"/>
      </w:pPr>
    </w:p>
    <w:p>
      <w:pPr>
        <w:spacing w:after="80" w:before="80"/>
        <w:jc w:val="both"/>
      </w:pPr>
      <w:r>
        <w:rPr>
          <w:color w:val="1A1A2E"/>
          <w:sz w:val="22"/>
          <w:szCs w:val="22"/>
        </w:rPr>
        <w:t xml:space="preserve">The query rewriter is the highest ROI technique in Advanced RAG relative to implementation complexity. It sends the raw user query to the LLM with a focused system prompt before any retrieval occurs.</w:t>
      </w:r>
    </w:p>
    <w:p>
      <w:pPr>
        <w:spacing w:after="60" w:before="60"/>
      </w:pPr>
    </w:p>
    <w:p>
      <w:pPr>
        <w:spacing w:after="80" w:before="80"/>
        <w:jc w:val="both"/>
      </w:pPr>
      <w:r>
        <w:rPr>
          <w:color w:val="1A1A2E"/>
          <w:sz w:val="22"/>
          <w:szCs w:val="22"/>
        </w:rPr>
        <w:t xml:space="preserve">The system prompt instructs the model to:</w:t>
      </w:r>
    </w:p>
    <w:p>
      <w:pPr>
        <w:pStyle w:val="ListParagraph"/>
        <w:numPr>
          <w:ilvl w:val="0"/>
          <w:numId w:val="2"/>
        </w:numPr>
        <w:spacing w:after="60" w:before="60"/>
        <w:ind w:left="576"/>
      </w:pPr>
      <w:r>
        <w:rPr>
          <w:color w:val="1A1A2E"/>
          <w:sz w:val="22"/>
          <w:szCs w:val="22"/>
        </w:rPr>
        <w:t xml:space="preserve">Remove conversational filler</w:t>
      </w:r>
    </w:p>
    <w:p>
      <w:pPr>
        <w:pStyle w:val="ListParagraph"/>
        <w:numPr>
          <w:ilvl w:val="0"/>
          <w:numId w:val="2"/>
        </w:numPr>
        <w:spacing w:after="60" w:before="60"/>
        <w:ind w:left="576"/>
      </w:pPr>
      <w:r>
        <w:rPr>
          <w:color w:val="1A1A2E"/>
          <w:sz w:val="22"/>
          <w:szCs w:val="22"/>
        </w:rPr>
        <w:t xml:space="preserve">Expand abbreviations and resolve ambiguous pronouns</w:t>
      </w:r>
    </w:p>
    <w:p>
      <w:pPr>
        <w:pStyle w:val="ListParagraph"/>
        <w:numPr>
          <w:ilvl w:val="0"/>
          <w:numId w:val="2"/>
        </w:numPr>
        <w:spacing w:after="60" w:before="60"/>
        <w:ind w:left="576"/>
      </w:pPr>
      <w:r>
        <w:rPr>
          <w:color w:val="1A1A2E"/>
          <w:sz w:val="22"/>
          <w:szCs w:val="22"/>
        </w:rPr>
        <w:t xml:space="preserve">Produce document-shaped output — terminology that would appear in an answer, not a question</w:t>
      </w:r>
    </w:p>
    <w:p>
      <w:pPr>
        <w:pStyle w:val="ListParagraph"/>
        <w:numPr>
          <w:ilvl w:val="0"/>
          <w:numId w:val="2"/>
        </w:numPr>
        <w:spacing w:after="60" w:before="60"/>
        <w:ind w:left="576"/>
      </w:pPr>
      <w:r>
        <w:rPr>
          <w:color w:val="1A1A2E"/>
          <w:sz w:val="22"/>
          <w:szCs w:val="22"/>
        </w:rPr>
        <w:t xml:space="preserve">Return only the rewritten query — no explanation</w:t>
      </w:r>
    </w:p>
    <w:p>
      <w:pPr>
        <w:spacing w:after="60" w:before="60"/>
      </w:pPr>
    </w:p>
    <w:p>
      <w:pPr>
        <w:spacing w:after="80" w:before="80"/>
        <w:jc w:val="both"/>
      </w:pPr>
      <w:r>
        <w:rPr>
          <w:color w:val="1A1A2E"/>
          <w:sz w:val="22"/>
          <w:szCs w:val="22"/>
        </w:rPr>
        <w:t xml:space="preserve">Example from the test run:</w:t>
      </w:r>
    </w:p>
    <w:p>
      <w:pPr>
        <w:shd w:fill="F8F9FA" w:color="F8F9FA" w:val="clear"/>
        <w:spacing w:after="60" w:before="60"/>
        <w:ind w:left="576"/>
      </w:pPr>
      <w:r>
        <w:rPr>
          <w:rFonts w:ascii="Courier New" w:cs="Courier New" w:eastAsia="Courier New" w:hAnsi="Courier New"/>
          <w:color w:val="C7254E"/>
          <w:sz w:val="18"/>
          <w:szCs w:val="18"/>
        </w:rPr>
        <w:t xml:space="preserve">Input:  "what do i need to get the tyre out and put the new one on?"</w:t>
      </w:r>
    </w:p>
    <w:p>
      <w:pPr>
        <w:shd w:fill="F8F9FA" w:color="F8F9FA" w:val="clear"/>
        <w:spacing w:after="60" w:before="60"/>
        <w:ind w:left="576"/>
      </w:pPr>
      <w:r>
        <w:rPr>
          <w:rFonts w:ascii="Courier New" w:cs="Courier New" w:eastAsia="Courier New" w:hAnsi="Courier New"/>
          <w:color w:val="C7254E"/>
          <w:sz w:val="18"/>
          <w:szCs w:val="18"/>
        </w:rPr>
        <w:t xml:space="preserve">Output: "tools required to remove a tire and install a new tire"</w:t>
      </w:r>
    </w:p>
    <w:p>
      <w:pPr>
        <w:spacing w:after="60" w:before="60"/>
      </w:pPr>
    </w:p>
    <w:p>
      <w:pPr>
        <w:spacing w:after="80" w:before="80"/>
        <w:jc w:val="both"/>
      </w:pPr>
      <w:r>
        <w:rPr>
          <w:color w:val="1A1A2E"/>
          <w:sz w:val="22"/>
          <w:szCs w:val="22"/>
        </w:rPr>
        <w:t xml:space="preserve">The rewritten query is used for all downstream retrieval — both dense and BM25. The original query is preserved in the pipeline output for transparency and debugging.</w:t>
      </w:r>
    </w:p>
    <w:p>
      <w:pPr>
        <w:spacing w:after="60" w:before="60"/>
      </w:pPr>
    </w:p>
    <w:p>
      <w:pPr>
        <w:shd w:fill="D9E8F5" w:color="D9E8F5" w:val="clear"/>
        <w:spacing w:after="100" w:before="100"/>
        <w:ind w:left="431"/>
      </w:pPr>
      <w:r>
        <w:rPr>
          <w:b/>
          <w:bCs/>
          <w:color w:val="2B5F8E"/>
          <w:sz w:val="20"/>
          <w:szCs w:val="20"/>
        </w:rPr>
        <w:t xml:space="preserve">📌 Note: </w:t>
      </w:r>
      <w:r>
        <w:rPr>
          <w:i/>
          <w:iCs/>
          <w:color w:val="444444"/>
          <w:sz w:val="20"/>
          <w:szCs w:val="20"/>
        </w:rPr>
        <w:t xml:space="preserve">The rewriter fails gracefully. If the LLM call fails (timeout, API error), the original query is returned and retrieval continues. This is correct production behaviour — a non-critical enhancement should never crash the pipeline.</w:t>
      </w:r>
    </w:p>
    <w:p>
      <w:pPr>
        <w:spacing w:after="60" w:before="60"/>
      </w:pPr>
    </w:p>
    <w:p>
      <w:pPr>
        <w:pStyle w:val="Heading2"/>
        <w:spacing w:after="150" w:before="300"/>
        <w:rPr>
          <w:b/>
          <w:bCs/>
          <w:color w:val="2B5F8E"/>
          <w:sz w:val="26"/>
          <w:szCs w:val="26"/>
        </w:rPr>
      </w:pPr>
      <w:r>
        <w:t xml:space="preserve">4.4 Reciprocal Rank Fusion (RRF)</w:t>
      </w:r>
    </w:p>
    <w:p>
      <w:pPr>
        <w:spacing w:after="80" w:before="80"/>
        <w:jc w:val="both"/>
      </w:pPr>
      <w:r>
        <w:rPr>
          <w:color w:val="1A1A2E"/>
          <w:sz w:val="22"/>
          <w:szCs w:val="22"/>
        </w:rPr>
        <w:t xml:space="preserve">File: src/retrieval/fusion.py</w:t>
      </w:r>
    </w:p>
    <w:p>
      <w:pPr>
        <w:spacing w:after="60" w:before="60"/>
      </w:pPr>
    </w:p>
    <w:p>
      <w:pPr>
        <w:spacing w:after="80" w:before="80"/>
        <w:jc w:val="both"/>
      </w:pPr>
      <w:r>
        <w:rPr>
          <w:color w:val="1A1A2E"/>
          <w:sz w:val="22"/>
          <w:szCs w:val="22"/>
        </w:rPr>
        <w:t xml:space="preserve">RRF solves the list merging problem. Dense retrieval returns cosine similarity scores. BM25 returns raw frequency-based scores. These are different units with different distributions — you cannot merge them by score value (equivalent to averaging meters and kilograms).</w:t>
      </w:r>
    </w:p>
    <w:p>
      <w:pPr>
        <w:spacing w:after="60" w:before="60"/>
      </w:pPr>
    </w:p>
    <w:p>
      <w:pPr>
        <w:spacing w:after="80" w:before="80"/>
        <w:jc w:val="both"/>
      </w:pPr>
      <w:r>
        <w:rPr>
          <w:color w:val="1A1A2E"/>
          <w:sz w:val="22"/>
          <w:szCs w:val="22"/>
        </w:rPr>
        <w:t xml:space="preserve">RRF discards scores entirely and merges by rank position. The formula for each document is:</w:t>
      </w:r>
    </w:p>
    <w:p>
      <w:pPr>
        <w:shd w:fill="F8F9FA" w:color="F8F9FA" w:val="clear"/>
        <w:spacing w:after="60" w:before="60"/>
        <w:ind w:left="576"/>
      </w:pPr>
      <w:r>
        <w:rPr>
          <w:rFonts w:ascii="Courier New" w:cs="Courier New" w:eastAsia="Courier New" w:hAnsi="Courier New"/>
          <w:color w:val="C7254E"/>
          <w:sz w:val="18"/>
          <w:szCs w:val="18"/>
        </w:rPr>
        <w:t xml:space="preserve">RRF_score = Σ  1 / (k + rank_i)   for each list i the document appears in</w:t>
      </w:r>
    </w:p>
    <w:p>
      <w:pPr>
        <w:spacing w:after="60" w:before="60"/>
      </w:pPr>
    </w:p>
    <w:p>
      <w:pPr>
        <w:spacing w:after="80" w:before="80"/>
        <w:jc w:val="both"/>
      </w:pPr>
      <w:r>
        <w:rPr>
          <w:color w:val="1A1A2E"/>
          <w:sz w:val="22"/>
          <w:szCs w:val="22"/>
        </w:rPr>
        <w:t xml:space="preserve">where k = 60 (the standard constant, empirically validated in the original 2009 RRF paper). A document appearing at rank 1 in both lists receives:</w:t>
      </w:r>
    </w:p>
    <w:p>
      <w:pPr>
        <w:shd w:fill="F8F9FA" w:color="F8F9FA" w:val="clear"/>
        <w:spacing w:after="60" w:before="60"/>
        <w:ind w:left="576"/>
      </w:pPr>
      <w:r>
        <w:rPr>
          <w:rFonts w:ascii="Courier New" w:cs="Courier New" w:eastAsia="Courier New" w:hAnsi="Courier New"/>
          <w:color w:val="C7254E"/>
          <w:sz w:val="18"/>
          <w:szCs w:val="18"/>
        </w:rPr>
        <w:t xml:space="preserve">1/(60+1) + 1/(60+1) = 0.0328</w:t>
      </w:r>
    </w:p>
    <w:p>
      <w:pPr>
        <w:spacing w:after="80" w:before="80"/>
        <w:jc w:val="both"/>
      </w:pPr>
      <w:r>
        <w:rPr>
          <w:color w:val="1A1A2E"/>
          <w:sz w:val="22"/>
          <w:szCs w:val="22"/>
        </w:rPr>
        <w:t xml:space="preserve">A document appearing at rank 1 in only one list receives:</w:t>
      </w:r>
    </w:p>
    <w:p>
      <w:pPr>
        <w:shd w:fill="F8F9FA" w:color="F8F9FA" w:val="clear"/>
        <w:spacing w:after="60" w:before="60"/>
        <w:ind w:left="576"/>
      </w:pPr>
      <w:r>
        <w:rPr>
          <w:rFonts w:ascii="Courier New" w:cs="Courier New" w:eastAsia="Courier New" w:hAnsi="Courier New"/>
          <w:color w:val="C7254E"/>
          <w:sz w:val="18"/>
          <w:szCs w:val="18"/>
        </w:rPr>
        <w:t xml:space="preserve">1/(60+1) = 0.0164</w:t>
      </w:r>
    </w:p>
    <w:p>
      <w:pPr>
        <w:spacing w:after="60" w:before="60"/>
      </w:pPr>
    </w:p>
    <w:p>
      <w:pPr>
        <w:spacing w:after="80" w:before="80"/>
        <w:jc w:val="both"/>
      </w:pPr>
      <w:r>
        <w:rPr>
          <w:color w:val="1A1A2E"/>
          <w:sz w:val="22"/>
          <w:szCs w:val="22"/>
        </w:rPr>
        <w:t xml:space="preserve">The double-confirmation signal — ranking well in both dense and BM25 — is the most reliable indicator of relevance. RRF captures this without any parameter tuning beyond k.</w:t>
      </w:r>
    </w:p>
    <w:p>
      <w:pPr>
        <w:spacing w:after="60" w:before="60"/>
      </w:pPr>
    </w:p>
    <w:p>
      <w:pPr>
        <w:spacing w:after="80" w:before="80"/>
        <w:jc w:val="both"/>
      </w:pPr>
      <w:r>
        <w:rPr>
          <w:color w:val="1A1A2E"/>
          <w:sz w:val="22"/>
          <w:szCs w:val="22"/>
        </w:rPr>
        <w:t xml:space="preserve">Documents are deduplicated by text content before scoring. The function accepts N ranked lists (not exactly 2), making it forward-compatible with additional retrievers in later phases.</w:t>
      </w:r>
    </w:p>
    <w:p>
      <w:pPr>
        <w:spacing w:after="60" w:before="60"/>
      </w:pPr>
    </w:p>
    <w:p>
      <w:pPr>
        <w:shd w:fill="D9E8F5" w:color="D9E8F5" w:val="clear"/>
        <w:spacing w:after="100" w:before="100"/>
        <w:ind w:left="431"/>
      </w:pPr>
      <w:r>
        <w:rPr>
          <w:b/>
          <w:bCs/>
          <w:color w:val="2B5F8E"/>
          <w:sz w:val="20"/>
          <w:szCs w:val="20"/>
        </w:rPr>
        <w:t xml:space="preserve">📌 Note: </w:t>
      </w:r>
      <w:r>
        <w:rPr>
          <w:i/>
          <w:iCs/>
          <w:color w:val="444444"/>
          <w:sz w:val="20"/>
          <w:szCs w:val="20"/>
        </w:rPr>
        <w:t xml:space="preserve">k=60 is not arbitrary. It controls how steeply rank-1 is rewarded versus rank-10. Lower k = winner-takes-all. Higher k = more democratic. 60 is the empirically validated safe default. Do not tune it without an evaluation framework.</w:t>
      </w:r>
    </w:p>
    <w:p>
      <w:pPr>
        <w:spacing w:after="60" w:before="60"/>
      </w:pPr>
    </w:p>
    <w:p>
      <w:pPr>
        <w:pStyle w:val="Heading2"/>
        <w:spacing w:after="150" w:before="300"/>
        <w:rPr>
          <w:b/>
          <w:bCs/>
          <w:color w:val="2B5F8E"/>
          <w:sz w:val="26"/>
          <w:szCs w:val="26"/>
        </w:rPr>
      </w:pPr>
      <w:r>
        <w:t xml:space="preserve">4.5 Cross-Encoder Reranker</w:t>
      </w:r>
    </w:p>
    <w:p>
      <w:pPr>
        <w:spacing w:after="80" w:before="80"/>
        <w:jc w:val="both"/>
      </w:pPr>
      <w:r>
        <w:rPr>
          <w:color w:val="1A1A2E"/>
          <w:sz w:val="22"/>
          <w:szCs w:val="22"/>
        </w:rPr>
        <w:t xml:space="preserve">File: src/retrieval/reranker.py</w:t>
      </w:r>
    </w:p>
    <w:p>
      <w:pPr>
        <w:spacing w:after="80" w:before="80"/>
        <w:jc w:val="both"/>
      </w:pPr>
      <w:r>
        <w:rPr>
          <w:color w:val="1A1A2E"/>
          <w:sz w:val="22"/>
          <w:szCs w:val="22"/>
        </w:rPr>
        <w:t xml:space="preserve">Model: cross-encoder/ms-marco-MiniLM-L-6-v2</w:t>
      </w:r>
    </w:p>
    <w:p>
      <w:pPr>
        <w:spacing w:after="60" w:before="60"/>
      </w:pPr>
    </w:p>
    <w:p>
      <w:pPr>
        <w:spacing w:after="80" w:before="80"/>
        <w:jc w:val="both"/>
      </w:pPr>
      <w:r>
        <w:rPr>
          <w:color w:val="1A1A2E"/>
          <w:sz w:val="22"/>
          <w:szCs w:val="22"/>
        </w:rPr>
        <w:t xml:space="preserve">The cross-encoder is the precision stage. It addresses the fundamental limitation of bi-encoder retrieval: BGE embeds query and chunk independently and compares the resulting vectors. A cross-encoder concatenates query and chunk as a single input and runs a forward pass across both simultaneously:</w:t>
      </w:r>
    </w:p>
    <w:p>
      <w:pPr>
        <w:spacing w:after="60" w:before="60"/>
      </w:pPr>
    </w:p>
    <w:p>
      <w:pPr>
        <w:shd w:fill="F8F9FA" w:color="F8F9FA" w:val="clear"/>
        <w:spacing w:after="60" w:before="60"/>
        <w:ind w:left="576"/>
      </w:pPr>
      <w:r>
        <w:rPr>
          <w:rFonts w:ascii="Courier New" w:cs="Courier New" w:eastAsia="Courier New" w:hAnsi="Courier New"/>
          <w:color w:val="C7254E"/>
          <w:sz w:val="18"/>
          <w:szCs w:val="18"/>
        </w:rPr>
        <w:t xml:space="preserve">[CLS] search query [SEP] chunk text [SEP]  →  relevance score</w:t>
      </w:r>
    </w:p>
    <w:p>
      <w:pPr>
        <w:spacing w:after="60" w:before="60"/>
      </w:pPr>
    </w:p>
    <w:p>
      <w:pPr>
        <w:spacing w:after="80" w:before="80"/>
        <w:jc w:val="both"/>
      </w:pPr>
      <w:r>
        <w:rPr>
          <w:color w:val="1A1A2E"/>
          <w:sz w:val="22"/>
          <w:szCs w:val="22"/>
        </w:rPr>
        <w:t xml:space="preserve">Because the transformer attends across both query and chunk tokens, it can detect:</w:t>
      </w:r>
    </w:p>
    <w:p>
      <w:pPr>
        <w:pStyle w:val="ListParagraph"/>
        <w:numPr>
          <w:ilvl w:val="0"/>
          <w:numId w:val="2"/>
        </w:numPr>
        <w:spacing w:after="60" w:before="60"/>
        <w:ind w:left="576"/>
      </w:pPr>
      <w:r>
        <w:rPr>
          <w:color w:val="1A1A2E"/>
          <w:sz w:val="22"/>
          <w:szCs w:val="22"/>
        </w:rPr>
        <w:t xml:space="preserve">Exact term overlap and its absence</w:t>
      </w:r>
    </w:p>
    <w:p>
      <w:pPr>
        <w:pStyle w:val="ListParagraph"/>
        <w:numPr>
          <w:ilvl w:val="0"/>
          <w:numId w:val="2"/>
        </w:numPr>
        <w:spacing w:after="60" w:before="60"/>
        <w:ind w:left="576"/>
      </w:pPr>
      <w:r>
        <w:rPr>
          <w:color w:val="1A1A2E"/>
          <w:sz w:val="22"/>
          <w:szCs w:val="22"/>
        </w:rPr>
        <w:t xml:space="preserve">Negation (query asks about X, chunk says 'not X')</w:t>
      </w:r>
    </w:p>
    <w:p>
      <w:pPr>
        <w:pStyle w:val="ListParagraph"/>
        <w:numPr>
          <w:ilvl w:val="0"/>
          <w:numId w:val="2"/>
        </w:numPr>
        <w:spacing w:after="60" w:before="60"/>
        <w:ind w:left="576"/>
      </w:pPr>
      <w:r>
        <w:rPr>
          <w:color w:val="1A1A2E"/>
          <w:sz w:val="22"/>
          <w:szCs w:val="22"/>
        </w:rPr>
        <w:t xml:space="preserve">Contextual dependency between query intent and chunk content</w:t>
      </w:r>
    </w:p>
    <w:p>
      <w:pPr>
        <w:spacing w:after="60" w:before="60"/>
      </w:pPr>
    </w:p>
    <w:p>
      <w:pPr>
        <w:spacing w:after="80" w:before="80"/>
        <w:jc w:val="both"/>
      </w:pPr>
      <w:r>
        <w:rPr>
          <w:color w:val="1A1A2E"/>
          <w:sz w:val="22"/>
          <w:szCs w:val="22"/>
        </w:rPr>
        <w:t xml:space="preserve">The tradeoff: nothing can be precomputed. Every query requires one forward pass per candidate. This is why the reranker operates on the top-10 RRF results, not the full corpus.</w:t>
      </w:r>
    </w:p>
    <w:p>
      <w:pPr>
        <w:spacing w:after="60" w:before="60"/>
      </w:pPr>
    </w:p>
    <w:p>
      <w:pPr>
        <w:spacing w:after="80" w:before="80"/>
        <w:jc w:val="both"/>
      </w:pPr>
      <w:r>
        <w:rPr>
          <w:color w:val="1A1A2E"/>
          <w:sz w:val="22"/>
          <w:szCs w:val="22"/>
        </w:rPr>
        <w:t xml:space="preserve">The model was trained on MS MARCO — a Microsoft dataset of real Bing search queries paired with relevant passages. This training distribution is well-matched to the query-passage relevance task in RAG.</w:t>
      </w:r>
    </w:p>
    <w:p>
      <w:pPr>
        <w:spacing w:after="60" w:before="60"/>
      </w:pPr>
    </w:p>
    <w:tbl>
      <w:tblPr>
        <w:tblW w:type="dxa" w:w="6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2200"/>
            <w:shd w:fill="2B5F8E" w:color="2B5F8E" w:val="clear"/>
            <w:tcMar>
              <w:top w:type="dxa" w:w="80"/>
              <w:left w:type="dxa" w:w="120"/>
              <w:bottom w:type="dxa" w:w="80"/>
              <w:right w:type="dxa" w:w="120"/>
            </w:tcMar>
          </w:tcPr>
          <w:p>
            <w:pPr>
              <w:jc w:val="center"/>
            </w:pPr>
            <w:r>
              <w:rPr>
                <w:b/>
                <w:bCs/>
                <w:color w:val="FFFFFF"/>
                <w:sz w:val="20"/>
                <w:szCs w:val="20"/>
              </w:rPr>
              <w:t xml:space="preserve">Aspect</w:t>
            </w:r>
          </w:p>
        </w:tc>
        <w:tc>
          <w:tcPr>
            <w:tcW w:type="dxa" w:w="2200"/>
            <w:shd w:fill="2B5F8E" w:color="2B5F8E" w:val="clear"/>
            <w:tcMar>
              <w:top w:type="dxa" w:w="80"/>
              <w:left w:type="dxa" w:w="120"/>
              <w:bottom w:type="dxa" w:w="80"/>
              <w:right w:type="dxa" w:w="120"/>
            </w:tcMar>
          </w:tcPr>
          <w:p>
            <w:pPr>
              <w:jc w:val="center"/>
            </w:pPr>
            <w:r>
              <w:rPr>
                <w:b/>
                <w:bCs/>
                <w:color w:val="FFFFFF"/>
                <w:sz w:val="20"/>
                <w:szCs w:val="20"/>
              </w:rPr>
              <w:t xml:space="preserve">Bi-Encoder (BGE)</w:t>
            </w:r>
          </w:p>
        </w:tc>
        <w:tc>
          <w:tcPr>
            <w:tcW w:type="dxa" w:w="2200"/>
            <w:shd w:fill="2B5F8E" w:color="2B5F8E" w:val="clear"/>
            <w:tcMar>
              <w:top w:type="dxa" w:w="80"/>
              <w:left w:type="dxa" w:w="120"/>
              <w:bottom w:type="dxa" w:w="80"/>
              <w:right w:type="dxa" w:w="120"/>
            </w:tcMar>
          </w:tcPr>
          <w:p>
            <w:pPr>
              <w:jc w:val="center"/>
            </w:pPr>
            <w:r>
              <w:rPr>
                <w:b/>
                <w:bCs/>
                <w:color w:val="FFFFFF"/>
                <w:sz w:val="20"/>
                <w:szCs w:val="20"/>
              </w:rPr>
              <w:t xml:space="preserve">Cross-Encoder (ms-marco)</w:t>
            </w:r>
          </w:p>
        </w:tc>
      </w:tr>
      <w:tr>
        <w:tc>
          <w:tcPr>
            <w:tcW w:type="dxa" w:w="2200"/>
            <w:shd w:fill="FFFFFF" w:color="FFFFFF" w:val="clear"/>
            <w:tcMar>
              <w:top w:type="dxa" w:w="80"/>
              <w:left w:type="dxa" w:w="120"/>
              <w:bottom w:type="dxa" w:w="80"/>
              <w:right w:type="dxa" w:w="120"/>
            </w:tcMar>
          </w:tcPr>
          <w:p>
            <w:pPr>
              <w:jc w:val="left"/>
            </w:pPr>
            <w:r>
              <w:rPr>
                <w:color w:val="1A1A2E"/>
                <w:sz w:val="20"/>
                <w:szCs w:val="20"/>
              </w:rPr>
              <w:t xml:space="preserve">Input</w:t>
            </w:r>
          </w:p>
        </w:tc>
        <w:tc>
          <w:tcPr>
            <w:tcW w:type="dxa" w:w="2200"/>
            <w:shd w:fill="FFFFFF" w:color="FFFFFF" w:val="clear"/>
            <w:tcMar>
              <w:top w:type="dxa" w:w="80"/>
              <w:left w:type="dxa" w:w="120"/>
              <w:bottom w:type="dxa" w:w="80"/>
              <w:right w:type="dxa" w:w="120"/>
            </w:tcMar>
          </w:tcPr>
          <w:p>
            <w:pPr>
              <w:jc w:val="left"/>
            </w:pPr>
            <w:r>
              <w:rPr>
                <w:color w:val="1A1A2E"/>
                <w:sz w:val="20"/>
                <w:szCs w:val="20"/>
              </w:rPr>
              <w:t xml:space="preserve">Query and chunk separately</w:t>
            </w:r>
          </w:p>
        </w:tc>
        <w:tc>
          <w:tcPr>
            <w:tcW w:type="dxa" w:w="2200"/>
            <w:shd w:fill="FFFFFF" w:color="FFFFFF" w:val="clear"/>
            <w:tcMar>
              <w:top w:type="dxa" w:w="80"/>
              <w:left w:type="dxa" w:w="120"/>
              <w:bottom w:type="dxa" w:w="80"/>
              <w:right w:type="dxa" w:w="120"/>
            </w:tcMar>
          </w:tcPr>
          <w:p>
            <w:pPr>
              <w:jc w:val="left"/>
            </w:pPr>
            <w:r>
              <w:rPr>
                <w:color w:val="1A1A2E"/>
                <w:sz w:val="20"/>
                <w:szCs w:val="20"/>
              </w:rPr>
              <w:t xml:space="preserve">Query + chunk concatenated</w:t>
            </w:r>
          </w:p>
        </w:tc>
      </w:tr>
      <w:tr>
        <w:tc>
          <w:tcPr>
            <w:tcW w:type="dxa" w:w="2200"/>
            <w:shd w:fill="F0F4F8" w:color="F0F4F8" w:val="clear"/>
            <w:tcMar>
              <w:top w:type="dxa" w:w="80"/>
              <w:left w:type="dxa" w:w="120"/>
              <w:bottom w:type="dxa" w:w="80"/>
              <w:right w:type="dxa" w:w="120"/>
            </w:tcMar>
          </w:tcPr>
          <w:p>
            <w:pPr>
              <w:jc w:val="left"/>
            </w:pPr>
            <w:r>
              <w:rPr>
                <w:color w:val="1A1A2E"/>
                <w:sz w:val="20"/>
                <w:szCs w:val="20"/>
              </w:rPr>
              <w:t xml:space="preserve">Precomputation</w:t>
            </w:r>
          </w:p>
        </w:tc>
        <w:tc>
          <w:tcPr>
            <w:tcW w:type="dxa" w:w="2200"/>
            <w:shd w:fill="F0F4F8" w:color="F0F4F8" w:val="clear"/>
            <w:tcMar>
              <w:top w:type="dxa" w:w="80"/>
              <w:left w:type="dxa" w:w="120"/>
              <w:bottom w:type="dxa" w:w="80"/>
              <w:right w:type="dxa" w:w="120"/>
            </w:tcMar>
          </w:tcPr>
          <w:p>
            <w:pPr>
              <w:jc w:val="left"/>
            </w:pPr>
            <w:r>
              <w:rPr>
                <w:color w:val="1A1A2E"/>
                <w:sz w:val="20"/>
                <w:szCs w:val="20"/>
              </w:rPr>
              <w:t xml:space="preserve">Chunk embeddings precomputed</w:t>
            </w:r>
          </w:p>
        </w:tc>
        <w:tc>
          <w:tcPr>
            <w:tcW w:type="dxa" w:w="2200"/>
            <w:shd w:fill="F0F4F8" w:color="F0F4F8" w:val="clear"/>
            <w:tcMar>
              <w:top w:type="dxa" w:w="80"/>
              <w:left w:type="dxa" w:w="120"/>
              <w:bottom w:type="dxa" w:w="80"/>
              <w:right w:type="dxa" w:w="120"/>
            </w:tcMar>
          </w:tcPr>
          <w:p>
            <w:pPr>
              <w:jc w:val="left"/>
            </w:pPr>
            <w:r>
              <w:rPr>
                <w:color w:val="1A1A2E"/>
                <w:sz w:val="20"/>
                <w:szCs w:val="20"/>
              </w:rPr>
              <w:t xml:space="preserve">Nothing precomputed</w:t>
            </w:r>
          </w:p>
        </w:tc>
      </w:tr>
      <w:tr>
        <w:tc>
          <w:tcPr>
            <w:tcW w:type="dxa" w:w="2200"/>
            <w:shd w:fill="FFFFFF" w:color="FFFFFF" w:val="clear"/>
            <w:tcMar>
              <w:top w:type="dxa" w:w="80"/>
              <w:left w:type="dxa" w:w="120"/>
              <w:bottom w:type="dxa" w:w="80"/>
              <w:right w:type="dxa" w:w="120"/>
            </w:tcMar>
          </w:tcPr>
          <w:p>
            <w:pPr>
              <w:jc w:val="left"/>
            </w:pPr>
            <w:r>
              <w:rPr>
                <w:color w:val="1A1A2E"/>
                <w:sz w:val="20"/>
                <w:szCs w:val="20"/>
              </w:rPr>
              <w:t xml:space="preserve">Speed</w:t>
            </w:r>
          </w:p>
        </w:tc>
        <w:tc>
          <w:tcPr>
            <w:tcW w:type="dxa" w:w="2200"/>
            <w:shd w:fill="FFFFFF" w:color="FFFFFF" w:val="clear"/>
            <w:tcMar>
              <w:top w:type="dxa" w:w="80"/>
              <w:left w:type="dxa" w:w="120"/>
              <w:bottom w:type="dxa" w:w="80"/>
              <w:right w:type="dxa" w:w="120"/>
            </w:tcMar>
          </w:tcPr>
          <w:p>
            <w:pPr>
              <w:jc w:val="left"/>
            </w:pPr>
            <w:r>
              <w:rPr>
                <w:color w:val="1A1A2E"/>
                <w:sz w:val="20"/>
                <w:szCs w:val="20"/>
              </w:rPr>
              <w:t xml:space="preserve">Fast (vector lookup)</w:t>
            </w:r>
          </w:p>
        </w:tc>
        <w:tc>
          <w:tcPr>
            <w:tcW w:type="dxa" w:w="2200"/>
            <w:shd w:fill="FFFFFF" w:color="FFFFFF" w:val="clear"/>
            <w:tcMar>
              <w:top w:type="dxa" w:w="80"/>
              <w:left w:type="dxa" w:w="120"/>
              <w:bottom w:type="dxa" w:w="80"/>
              <w:right w:type="dxa" w:w="120"/>
            </w:tcMar>
          </w:tcPr>
          <w:p>
            <w:pPr>
              <w:jc w:val="left"/>
            </w:pPr>
            <w:r>
              <w:rPr>
                <w:color w:val="1A1A2E"/>
                <w:sz w:val="20"/>
                <w:szCs w:val="20"/>
              </w:rPr>
              <w:t xml:space="preserve">Slow (forward pass per pair)</w:t>
            </w:r>
          </w:p>
        </w:tc>
      </w:tr>
      <w:tr>
        <w:tc>
          <w:tcPr>
            <w:tcW w:type="dxa" w:w="2200"/>
            <w:shd w:fill="F0F4F8" w:color="F0F4F8" w:val="clear"/>
            <w:tcMar>
              <w:top w:type="dxa" w:w="80"/>
              <w:left w:type="dxa" w:w="120"/>
              <w:bottom w:type="dxa" w:w="80"/>
              <w:right w:type="dxa" w:w="120"/>
            </w:tcMar>
          </w:tcPr>
          <w:p>
            <w:pPr>
              <w:jc w:val="left"/>
            </w:pPr>
            <w:r>
              <w:rPr>
                <w:color w:val="1A1A2E"/>
                <w:sz w:val="20"/>
                <w:szCs w:val="20"/>
              </w:rPr>
              <w:t xml:space="preserve">Precision</w:t>
            </w:r>
          </w:p>
        </w:tc>
        <w:tc>
          <w:tcPr>
            <w:tcW w:type="dxa" w:w="2200"/>
            <w:shd w:fill="F0F4F8" w:color="F0F4F8" w:val="clear"/>
            <w:tcMar>
              <w:top w:type="dxa" w:w="80"/>
              <w:left w:type="dxa" w:w="120"/>
              <w:bottom w:type="dxa" w:w="80"/>
              <w:right w:type="dxa" w:w="120"/>
            </w:tcMar>
          </w:tcPr>
          <w:p>
            <w:pPr>
              <w:jc w:val="left"/>
            </w:pPr>
            <w:r>
              <w:rPr>
                <w:color w:val="1A1A2E"/>
                <w:sz w:val="20"/>
                <w:szCs w:val="20"/>
              </w:rPr>
              <w:t xml:space="preserve">Approximate</w:t>
            </w:r>
          </w:p>
        </w:tc>
        <w:tc>
          <w:tcPr>
            <w:tcW w:type="dxa" w:w="2200"/>
            <w:shd w:fill="F0F4F8" w:color="F0F4F8" w:val="clear"/>
            <w:tcMar>
              <w:top w:type="dxa" w:w="80"/>
              <w:left w:type="dxa" w:w="120"/>
              <w:bottom w:type="dxa" w:w="80"/>
              <w:right w:type="dxa" w:w="120"/>
            </w:tcMar>
          </w:tcPr>
          <w:p>
            <w:pPr>
              <w:jc w:val="left"/>
            </w:pPr>
            <w:r>
              <w:rPr>
                <w:color w:val="1A1A2E"/>
                <w:sz w:val="20"/>
                <w:szCs w:val="20"/>
              </w:rPr>
              <w:t xml:space="preserve">High precision</w:t>
            </w:r>
          </w:p>
        </w:tc>
      </w:tr>
      <w:tr>
        <w:tc>
          <w:tcPr>
            <w:tcW w:type="dxa" w:w="2200"/>
            <w:shd w:fill="FFFFFF" w:color="FFFFFF" w:val="clear"/>
            <w:tcMar>
              <w:top w:type="dxa" w:w="80"/>
              <w:left w:type="dxa" w:w="120"/>
              <w:bottom w:type="dxa" w:w="80"/>
              <w:right w:type="dxa" w:w="120"/>
            </w:tcMar>
          </w:tcPr>
          <w:p>
            <w:pPr>
              <w:jc w:val="left"/>
            </w:pPr>
            <w:r>
              <w:rPr>
                <w:color w:val="1A1A2E"/>
                <w:sz w:val="20"/>
                <w:szCs w:val="20"/>
              </w:rPr>
              <w:t xml:space="preserve">Role in pipeline</w:t>
            </w:r>
          </w:p>
        </w:tc>
        <w:tc>
          <w:tcPr>
            <w:tcW w:type="dxa" w:w="2200"/>
            <w:shd w:fill="FFFFFF" w:color="FFFFFF" w:val="clear"/>
            <w:tcMar>
              <w:top w:type="dxa" w:w="80"/>
              <w:left w:type="dxa" w:w="120"/>
              <w:bottom w:type="dxa" w:w="80"/>
              <w:right w:type="dxa" w:w="120"/>
            </w:tcMar>
          </w:tcPr>
          <w:p>
            <w:pPr>
              <w:jc w:val="left"/>
            </w:pPr>
            <w:r>
              <w:rPr>
                <w:color w:val="1A1A2E"/>
                <w:sz w:val="20"/>
                <w:szCs w:val="20"/>
              </w:rPr>
              <w:t xml:space="preserve">Candidate retrieval</w:t>
            </w:r>
          </w:p>
        </w:tc>
        <w:tc>
          <w:tcPr>
            <w:tcW w:type="dxa" w:w="2200"/>
            <w:shd w:fill="FFFFFF" w:color="FFFFFF" w:val="clear"/>
            <w:tcMar>
              <w:top w:type="dxa" w:w="80"/>
              <w:left w:type="dxa" w:w="120"/>
              <w:bottom w:type="dxa" w:w="80"/>
              <w:right w:type="dxa" w:w="120"/>
            </w:tcMar>
          </w:tcPr>
          <w:p>
            <w:pPr>
              <w:jc w:val="left"/>
            </w:pPr>
            <w:r>
              <w:rPr>
                <w:color w:val="1A1A2E"/>
                <w:sz w:val="20"/>
                <w:szCs w:val="20"/>
              </w:rPr>
              <w:t xml:space="preserve">Precision reranking</w:t>
            </w:r>
          </w:p>
        </w:tc>
      </w:tr>
      <w:tr>
        <w:tc>
          <w:tcPr>
            <w:tcW w:type="dxa" w:w="2200"/>
            <w:shd w:fill="F0F4F8" w:color="F0F4F8" w:val="clear"/>
            <w:tcMar>
              <w:top w:type="dxa" w:w="80"/>
              <w:left w:type="dxa" w:w="120"/>
              <w:bottom w:type="dxa" w:w="80"/>
              <w:right w:type="dxa" w:w="120"/>
            </w:tcMar>
          </w:tcPr>
          <w:p>
            <w:pPr>
              <w:jc w:val="left"/>
            </w:pPr>
            <w:r>
              <w:rPr>
                <w:color w:val="1A1A2E"/>
                <w:sz w:val="20"/>
                <w:szCs w:val="20"/>
              </w:rPr>
              <w:t xml:space="preserve">Typical candidate set</w:t>
            </w:r>
          </w:p>
        </w:tc>
        <w:tc>
          <w:tcPr>
            <w:tcW w:type="dxa" w:w="2200"/>
            <w:shd w:fill="F0F4F8" w:color="F0F4F8" w:val="clear"/>
            <w:tcMar>
              <w:top w:type="dxa" w:w="80"/>
              <w:left w:type="dxa" w:w="120"/>
              <w:bottom w:type="dxa" w:w="80"/>
              <w:right w:type="dxa" w:w="120"/>
            </w:tcMar>
          </w:tcPr>
          <w:p>
            <w:pPr>
              <w:jc w:val="left"/>
            </w:pPr>
            <w:r>
              <w:rPr>
                <w:color w:val="1A1A2E"/>
                <w:sz w:val="20"/>
                <w:szCs w:val="20"/>
              </w:rPr>
              <w:t xml:space="preserve">Full corpus</w:t>
            </w:r>
          </w:p>
        </w:tc>
        <w:tc>
          <w:tcPr>
            <w:tcW w:type="dxa" w:w="2200"/>
            <w:shd w:fill="F0F4F8" w:color="F0F4F8" w:val="clear"/>
            <w:tcMar>
              <w:top w:type="dxa" w:w="80"/>
              <w:left w:type="dxa" w:w="120"/>
              <w:bottom w:type="dxa" w:w="80"/>
              <w:right w:type="dxa" w:w="120"/>
            </w:tcMar>
          </w:tcPr>
          <w:p>
            <w:pPr>
              <w:jc w:val="left"/>
            </w:pPr>
            <w:r>
              <w:rPr>
                <w:color w:val="1A1A2E"/>
                <w:sz w:val="20"/>
                <w:szCs w:val="20"/>
              </w:rPr>
              <w:t xml:space="preserve">Top 10-50 from retrieval</w:t>
            </w:r>
          </w:p>
        </w:tc>
      </w:tr>
    </w:tbl>
    <w:p>
      <w:pPr>
        <w:pBdr>
          <w:bottom w:val="single" w:color="CCCCCC" w:sz="4"/>
        </w:pBdr>
        <w:spacing w:after="200" w:before="200"/>
      </w:pPr>
    </w:p>
    <w:p>
      <w:pPr>
        <w:pStyle w:val="Heading1"/>
        <w:pBdr>
          <w:bottom w:val="single" w:color="2B5F8E" w:sz="8"/>
        </w:pBdr>
        <w:spacing w:after="200" w:before="400"/>
        <w:rPr>
          <w:b/>
          <w:bCs/>
          <w:color w:val="2B5F8E"/>
          <w:sz w:val="32"/>
          <w:szCs w:val="32"/>
        </w:rPr>
      </w:pPr>
      <w:r>
        <w:t xml:space="preserve">5. File Structure</w:t>
      </w:r>
    </w:p>
    <w:p>
      <w:pPr>
        <w:spacing w:after="80" w:before="80"/>
        <w:jc w:val="both"/>
      </w:pPr>
      <w:r>
        <w:rPr>
          <w:color w:val="1A1A2E"/>
          <w:sz w:val="22"/>
          <w:szCs w:val="22"/>
        </w:rPr>
        <w:t xml:space="preserve">Phase 2 introduced the following new files. All existing Phase 1 files are unchanged.</w:t>
      </w:r>
    </w:p>
    <w:p>
      <w:pPr>
        <w:spacing w:after="60" w:before="60"/>
      </w:pP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3500"/>
            <w:shd w:fill="2B5F8E" w:color="2B5F8E" w:val="clear"/>
            <w:tcMar>
              <w:top w:type="dxa" w:w="80"/>
              <w:left w:type="dxa" w:w="120"/>
              <w:bottom w:type="dxa" w:w="80"/>
              <w:right w:type="dxa" w:w="120"/>
            </w:tcMar>
          </w:tcPr>
          <w:p>
            <w:pPr>
              <w:jc w:val="center"/>
            </w:pPr>
            <w:r>
              <w:rPr>
                <w:b/>
                <w:bCs/>
                <w:color w:val="FFFFFF"/>
                <w:sz w:val="20"/>
                <w:szCs w:val="20"/>
              </w:rPr>
              <w:t xml:space="preserve">File</w:t>
            </w:r>
          </w:p>
        </w:tc>
        <w:tc>
          <w:tcPr>
            <w:tcW w:type="dxa" w:w="4900"/>
            <w:shd w:fill="2B5F8E" w:color="2B5F8E" w:val="clear"/>
            <w:tcMar>
              <w:top w:type="dxa" w:w="80"/>
              <w:left w:type="dxa" w:w="120"/>
              <w:bottom w:type="dxa" w:w="80"/>
              <w:right w:type="dxa" w:w="120"/>
            </w:tcMar>
          </w:tcPr>
          <w:p>
            <w:pPr>
              <w:jc w:val="center"/>
            </w:pPr>
            <w:r>
              <w:rPr>
                <w:b/>
                <w:bCs/>
                <w:color w:val="FFFFFF"/>
                <w:sz w:val="20"/>
                <w:szCs w:val="20"/>
              </w:rPr>
              <w:t xml:space="preserve">Purpose</w:t>
            </w:r>
          </w:p>
        </w:tc>
      </w:tr>
      <w:tr>
        <w:tc>
          <w:tcPr>
            <w:tcW w:type="dxa" w:w="3500"/>
            <w:shd w:fill="FFFFFF" w:color="FFFFFF" w:val="clear"/>
            <w:tcMar>
              <w:top w:type="dxa" w:w="80"/>
              <w:left w:type="dxa" w:w="120"/>
              <w:bottom w:type="dxa" w:w="80"/>
              <w:right w:type="dxa" w:w="120"/>
            </w:tcMar>
          </w:tcPr>
          <w:p>
            <w:pPr>
              <w:jc w:val="left"/>
            </w:pPr>
            <w:r>
              <w:rPr>
                <w:color w:val="1A1A2E"/>
                <w:sz w:val="20"/>
                <w:szCs w:val="20"/>
              </w:rPr>
              <w:t xml:space="preserve">src/retrieval/bm25_retriever.py</w:t>
            </w:r>
          </w:p>
        </w:tc>
        <w:tc>
          <w:tcPr>
            <w:tcW w:type="dxa" w:w="4900"/>
            <w:shd w:fill="FFFFFF" w:color="FFFFFF" w:val="clear"/>
            <w:tcMar>
              <w:top w:type="dxa" w:w="80"/>
              <w:left w:type="dxa" w:w="120"/>
              <w:bottom w:type="dxa" w:w="80"/>
              <w:right w:type="dxa" w:w="120"/>
            </w:tcMar>
          </w:tcPr>
          <w:p>
            <w:pPr>
              <w:jc w:val="left"/>
            </w:pPr>
            <w:r>
              <w:rPr>
                <w:color w:val="1A1A2E"/>
                <w:sz w:val="20"/>
                <w:szCs w:val="20"/>
              </w:rPr>
              <w:t xml:space="preserve">BM25 index and keyword retrieval</w:t>
            </w:r>
          </w:p>
        </w:tc>
      </w:tr>
      <w:tr>
        <w:tc>
          <w:tcPr>
            <w:tcW w:type="dxa" w:w="3500"/>
            <w:shd w:fill="F0F4F8" w:color="F0F4F8" w:val="clear"/>
            <w:tcMar>
              <w:top w:type="dxa" w:w="80"/>
              <w:left w:type="dxa" w:w="120"/>
              <w:bottom w:type="dxa" w:w="80"/>
              <w:right w:type="dxa" w:w="120"/>
            </w:tcMar>
          </w:tcPr>
          <w:p>
            <w:pPr>
              <w:jc w:val="left"/>
            </w:pPr>
            <w:r>
              <w:rPr>
                <w:color w:val="1A1A2E"/>
                <w:sz w:val="20"/>
                <w:szCs w:val="20"/>
              </w:rPr>
              <w:t xml:space="preserve">src/retrieval/fusion.py</w:t>
            </w:r>
          </w:p>
        </w:tc>
        <w:tc>
          <w:tcPr>
            <w:tcW w:type="dxa" w:w="4900"/>
            <w:shd w:fill="F0F4F8" w:color="F0F4F8" w:val="clear"/>
            <w:tcMar>
              <w:top w:type="dxa" w:w="80"/>
              <w:left w:type="dxa" w:w="120"/>
              <w:bottom w:type="dxa" w:w="80"/>
              <w:right w:type="dxa" w:w="120"/>
            </w:tcMar>
          </w:tcPr>
          <w:p>
            <w:pPr>
              <w:jc w:val="left"/>
            </w:pPr>
            <w:r>
              <w:rPr>
                <w:color w:val="1A1A2E"/>
                <w:sz w:val="20"/>
                <w:szCs w:val="20"/>
              </w:rPr>
              <w:t xml:space="preserve">RRF fusion of ranked lists</w:t>
            </w:r>
          </w:p>
        </w:tc>
      </w:tr>
      <w:tr>
        <w:tc>
          <w:tcPr>
            <w:tcW w:type="dxa" w:w="3500"/>
            <w:shd w:fill="FFFFFF" w:color="FFFFFF" w:val="clear"/>
            <w:tcMar>
              <w:top w:type="dxa" w:w="80"/>
              <w:left w:type="dxa" w:w="120"/>
              <w:bottom w:type="dxa" w:w="80"/>
              <w:right w:type="dxa" w:w="120"/>
            </w:tcMar>
          </w:tcPr>
          <w:p>
            <w:pPr>
              <w:jc w:val="left"/>
            </w:pPr>
            <w:r>
              <w:rPr>
                <w:color w:val="1A1A2E"/>
                <w:sz w:val="20"/>
                <w:szCs w:val="20"/>
              </w:rPr>
              <w:t xml:space="preserve">src/retrieval/reranker.py</w:t>
            </w:r>
          </w:p>
        </w:tc>
        <w:tc>
          <w:tcPr>
            <w:tcW w:type="dxa" w:w="4900"/>
            <w:shd w:fill="FFFFFF" w:color="FFFFFF" w:val="clear"/>
            <w:tcMar>
              <w:top w:type="dxa" w:w="80"/>
              <w:left w:type="dxa" w:w="120"/>
              <w:bottom w:type="dxa" w:w="80"/>
              <w:right w:type="dxa" w:w="120"/>
            </w:tcMar>
          </w:tcPr>
          <w:p>
            <w:pPr>
              <w:jc w:val="left"/>
            </w:pPr>
            <w:r>
              <w:rPr>
                <w:color w:val="1A1A2E"/>
                <w:sz w:val="20"/>
                <w:szCs w:val="20"/>
              </w:rPr>
              <w:t xml:space="preserve">Cross-encoder reranking wrapper</w:t>
            </w:r>
          </w:p>
        </w:tc>
      </w:tr>
      <w:tr>
        <w:tc>
          <w:tcPr>
            <w:tcW w:type="dxa" w:w="3500"/>
            <w:shd w:fill="F0F4F8" w:color="F0F4F8" w:val="clear"/>
            <w:tcMar>
              <w:top w:type="dxa" w:w="80"/>
              <w:left w:type="dxa" w:w="120"/>
              <w:bottom w:type="dxa" w:w="80"/>
              <w:right w:type="dxa" w:w="120"/>
            </w:tcMar>
          </w:tcPr>
          <w:p>
            <w:pPr>
              <w:jc w:val="left"/>
            </w:pPr>
            <w:r>
              <w:rPr>
                <w:color w:val="1A1A2E"/>
                <w:sz w:val="20"/>
                <w:szCs w:val="20"/>
              </w:rPr>
              <w:t xml:space="preserve">src/pipeline/query_rewriter.py</w:t>
            </w:r>
          </w:p>
        </w:tc>
        <w:tc>
          <w:tcPr>
            <w:tcW w:type="dxa" w:w="4900"/>
            <w:shd w:fill="F0F4F8" w:color="F0F4F8" w:val="clear"/>
            <w:tcMar>
              <w:top w:type="dxa" w:w="80"/>
              <w:left w:type="dxa" w:w="120"/>
              <w:bottom w:type="dxa" w:w="80"/>
              <w:right w:type="dxa" w:w="120"/>
            </w:tcMar>
          </w:tcPr>
          <w:p>
            <w:pPr>
              <w:jc w:val="left"/>
            </w:pPr>
            <w:r>
              <w:rPr>
                <w:color w:val="1A1A2E"/>
                <w:sz w:val="20"/>
                <w:szCs w:val="20"/>
              </w:rPr>
              <w:t xml:space="preserve">LLM query rewriting stage</w:t>
            </w:r>
          </w:p>
        </w:tc>
      </w:tr>
      <w:tr>
        <w:tc>
          <w:tcPr>
            <w:tcW w:type="dxa" w:w="3500"/>
            <w:shd w:fill="FFFFFF" w:color="FFFFFF" w:val="clear"/>
            <w:tcMar>
              <w:top w:type="dxa" w:w="80"/>
              <w:left w:type="dxa" w:w="120"/>
              <w:bottom w:type="dxa" w:w="80"/>
              <w:right w:type="dxa" w:w="120"/>
            </w:tcMar>
          </w:tcPr>
          <w:p>
            <w:pPr>
              <w:jc w:val="left"/>
            </w:pPr>
            <w:r>
              <w:rPr>
                <w:color w:val="1A1A2E"/>
                <w:sz w:val="20"/>
                <w:szCs w:val="20"/>
              </w:rPr>
              <w:t xml:space="preserve">src/pipeline/advanced_rag.py</w:t>
            </w:r>
          </w:p>
        </w:tc>
        <w:tc>
          <w:tcPr>
            <w:tcW w:type="dxa" w:w="4900"/>
            <w:shd w:fill="FFFFFF" w:color="FFFFFF" w:val="clear"/>
            <w:tcMar>
              <w:top w:type="dxa" w:w="80"/>
              <w:left w:type="dxa" w:w="120"/>
              <w:bottom w:type="dxa" w:w="80"/>
              <w:right w:type="dxa" w:w="120"/>
            </w:tcMar>
          </w:tcPr>
          <w:p>
            <w:pPr>
              <w:jc w:val="left"/>
            </w:pPr>
            <w:r>
              <w:rPr>
                <w:color w:val="1A1A2E"/>
                <w:sz w:val="20"/>
                <w:szCs w:val="20"/>
              </w:rPr>
              <w:t xml:space="preserve">Full Phase 2 pipeline orchestration</w:t>
            </w:r>
          </w:p>
        </w:tc>
      </w:tr>
      <w:tr>
        <w:tc>
          <w:tcPr>
            <w:tcW w:type="dxa" w:w="3500"/>
            <w:shd w:fill="F0F4F8" w:color="F0F4F8" w:val="clear"/>
            <w:tcMar>
              <w:top w:type="dxa" w:w="80"/>
              <w:left w:type="dxa" w:w="120"/>
              <w:bottom w:type="dxa" w:w="80"/>
              <w:right w:type="dxa" w:w="120"/>
            </w:tcMar>
          </w:tcPr>
          <w:p>
            <w:pPr>
              <w:jc w:val="left"/>
            </w:pPr>
            <w:r>
              <w:rPr>
                <w:color w:val="1A1A2E"/>
                <w:sz w:val="20"/>
                <w:szCs w:val="20"/>
              </w:rPr>
              <w:t xml:space="preserve">scripts/advanced_query.py</w:t>
            </w:r>
          </w:p>
        </w:tc>
        <w:tc>
          <w:tcPr>
            <w:tcW w:type="dxa" w:w="4900"/>
            <w:shd w:fill="F0F4F8" w:color="F0F4F8" w:val="clear"/>
            <w:tcMar>
              <w:top w:type="dxa" w:w="80"/>
              <w:left w:type="dxa" w:w="120"/>
              <w:bottom w:type="dxa" w:w="80"/>
              <w:right w:type="dxa" w:w="120"/>
            </w:tcMar>
          </w:tcPr>
          <w:p>
            <w:pPr>
              <w:jc w:val="left"/>
            </w:pPr>
            <w:r>
              <w:rPr>
                <w:color w:val="1A1A2E"/>
                <w:sz w:val="20"/>
                <w:szCs w:val="20"/>
              </w:rPr>
              <w:t xml:space="preserve">Interactive test script</w:t>
            </w:r>
          </w:p>
        </w:tc>
      </w:tr>
      <w:tr>
        <w:tc>
          <w:tcPr>
            <w:tcW w:type="dxa" w:w="3500"/>
            <w:shd w:fill="FFFFFF" w:color="FFFFFF" w:val="clear"/>
            <w:tcMar>
              <w:top w:type="dxa" w:w="80"/>
              <w:left w:type="dxa" w:w="120"/>
              <w:bottom w:type="dxa" w:w="80"/>
              <w:right w:type="dxa" w:w="120"/>
            </w:tcMar>
          </w:tcPr>
          <w:p>
            <w:pPr>
              <w:jc w:val="left"/>
            </w:pPr>
            <w:r>
              <w:rPr>
                <w:color w:val="1A1A2E"/>
                <w:sz w:val="20"/>
                <w:szCs w:val="20"/>
              </w:rPr>
              <w:t xml:space="preserve">storage/chunks.json</w:t>
            </w:r>
          </w:p>
        </w:tc>
        <w:tc>
          <w:tcPr>
            <w:tcW w:type="dxa" w:w="4900"/>
            <w:shd w:fill="FFFFFF" w:color="FFFFFF" w:val="clear"/>
            <w:tcMar>
              <w:top w:type="dxa" w:w="80"/>
              <w:left w:type="dxa" w:w="120"/>
              <w:bottom w:type="dxa" w:w="80"/>
              <w:right w:type="dxa" w:w="120"/>
            </w:tcMar>
          </w:tcPr>
          <w:p>
            <w:pPr>
              <w:jc w:val="left"/>
            </w:pPr>
            <w:r>
              <w:rPr>
                <w:color w:val="1A1A2E"/>
                <w:sz w:val="20"/>
                <w:szCs w:val="20"/>
              </w:rPr>
              <w:t xml:space="preserve">Persisted chunk text for BM25 (generated at ingest)</w:t>
            </w:r>
          </w:p>
        </w:tc>
      </w:tr>
      <w:tr>
        <w:tc>
          <w:tcPr>
            <w:tcW w:type="dxa" w:w="3500"/>
            <w:shd w:fill="F0F4F8" w:color="F0F4F8" w:val="clear"/>
            <w:tcMar>
              <w:top w:type="dxa" w:w="80"/>
              <w:left w:type="dxa" w:w="120"/>
              <w:bottom w:type="dxa" w:w="80"/>
              <w:right w:type="dxa" w:w="120"/>
            </w:tcMar>
          </w:tcPr>
          <w:p>
            <w:pPr>
              <w:jc w:val="left"/>
            </w:pPr>
            <w:r>
              <w:rPr>
                <w:color w:val="1A1A2E"/>
                <w:sz w:val="20"/>
                <w:szCs w:val="20"/>
              </w:rPr>
              <w:t xml:space="preserve">config.py (modified)</w:t>
            </w:r>
          </w:p>
        </w:tc>
        <w:tc>
          <w:tcPr>
            <w:tcW w:type="dxa" w:w="4900"/>
            <w:shd w:fill="F0F4F8" w:color="F0F4F8" w:val="clear"/>
            <w:tcMar>
              <w:top w:type="dxa" w:w="80"/>
              <w:left w:type="dxa" w:w="120"/>
              <w:bottom w:type="dxa" w:w="80"/>
              <w:right w:type="dxa" w:w="120"/>
            </w:tcMar>
          </w:tcPr>
          <w:p>
            <w:pPr>
              <w:jc w:val="left"/>
            </w:pPr>
            <w:r>
              <w:rPr>
                <w:color w:val="1A1A2E"/>
                <w:sz w:val="20"/>
                <w:szCs w:val="20"/>
              </w:rPr>
              <w:t xml:space="preserve">Added CHUNKS_PATH constant</w:t>
            </w:r>
          </w:p>
        </w:tc>
      </w:tr>
      <w:tr>
        <w:tc>
          <w:tcPr>
            <w:tcW w:type="dxa" w:w="3500"/>
            <w:shd w:fill="FFFFFF" w:color="FFFFFF" w:val="clear"/>
            <w:tcMar>
              <w:top w:type="dxa" w:w="80"/>
              <w:left w:type="dxa" w:w="120"/>
              <w:bottom w:type="dxa" w:w="80"/>
              <w:right w:type="dxa" w:w="120"/>
            </w:tcMar>
          </w:tcPr>
          <w:p>
            <w:pPr>
              <w:jc w:val="left"/>
            </w:pPr>
            <w:r>
              <w:rPr>
                <w:color w:val="1A1A2E"/>
                <w:sz w:val="20"/>
                <w:szCs w:val="20"/>
              </w:rPr>
              <w:t xml:space="preserve">scripts/ingest.py (modified)</w:t>
            </w:r>
          </w:p>
        </w:tc>
        <w:tc>
          <w:tcPr>
            <w:tcW w:type="dxa" w:w="4900"/>
            <w:shd w:fill="FFFFFF" w:color="FFFFFF" w:val="clear"/>
            <w:tcMar>
              <w:top w:type="dxa" w:w="80"/>
              <w:left w:type="dxa" w:w="120"/>
              <w:bottom w:type="dxa" w:w="80"/>
              <w:right w:type="dxa" w:w="120"/>
            </w:tcMar>
          </w:tcPr>
          <w:p>
            <w:pPr>
              <w:jc w:val="left"/>
            </w:pPr>
            <w:r>
              <w:rPr>
                <w:color w:val="1A1A2E"/>
                <w:sz w:val="20"/>
                <w:szCs w:val="20"/>
              </w:rPr>
              <w:t xml:space="preserve">Added save_chunks() call</w:t>
            </w:r>
          </w:p>
        </w:tc>
      </w:tr>
    </w:tbl>
    <w:p>
      <w:pPr>
        <w:pBdr>
          <w:bottom w:val="single" w:color="CCCCCC" w:sz="4"/>
        </w:pBdr>
        <w:spacing w:after="200" w:before="200"/>
      </w:pPr>
    </w:p>
    <w:p>
      <w:pPr>
        <w:pStyle w:val="Heading1"/>
        <w:pBdr>
          <w:bottom w:val="single" w:color="2B5F8E" w:sz="8"/>
        </w:pBdr>
        <w:spacing w:after="200" w:before="400"/>
        <w:rPr>
          <w:b/>
          <w:bCs/>
          <w:color w:val="2B5F8E"/>
          <w:sz w:val="32"/>
          <w:szCs w:val="32"/>
        </w:rPr>
      </w:pPr>
      <w:r>
        <w:t xml:space="preserve">6. Key Design Decisions</w:t>
      </w:r>
    </w:p>
    <w:p>
      <w:pPr>
        <w:pStyle w:val="Heading3"/>
        <w:spacing w:after="100" w:before="200"/>
        <w:rPr>
          <w:b/>
          <w:bCs/>
          <w:color w:val="1A8754"/>
          <w:sz w:val="24"/>
          <w:szCs w:val="24"/>
        </w:rPr>
      </w:pPr>
      <w:r>
        <w:t xml:space="preserve">Singletons at module load</w:t>
      </w:r>
    </w:p>
    <w:p>
      <w:pPr>
        <w:spacing w:after="80" w:before="80"/>
        <w:jc w:val="both"/>
      </w:pPr>
      <w:r>
        <w:rPr>
          <w:color w:val="1A1A2E"/>
          <w:sz w:val="22"/>
          <w:szCs w:val="22"/>
        </w:rPr>
        <w:t xml:space="preserve">BM25Retriever and CrossEncoderReranker are instantiated once at module import time in advanced_rag.py. Loading the cross-encoder weights on every query would add seconds of latency per request. Module-level singletons are the correct pattern for models that are expensive to load but cheap to call.</w:t>
      </w:r>
    </w:p>
    <w:p>
      <w:pPr>
        <w:spacing w:after="60" w:before="60"/>
      </w:pPr>
    </w:p>
    <w:p>
      <w:pPr>
        <w:pStyle w:val="Heading3"/>
        <w:spacing w:after="100" w:before="200"/>
        <w:rPr>
          <w:b/>
          <w:bCs/>
          <w:color w:val="1A8754"/>
          <w:sz w:val="24"/>
          <w:szCs w:val="24"/>
        </w:rPr>
      </w:pPr>
      <w:r>
        <w:t xml:space="preserve">Funnel multiplier</w:t>
      </w:r>
    </w:p>
    <w:p>
      <w:pPr>
        <w:spacing w:after="80" w:before="80"/>
        <w:jc w:val="both"/>
      </w:pPr>
      <w:r>
        <w:rPr>
          <w:color w:val="1A1A2E"/>
          <w:sz w:val="22"/>
          <w:szCs w:val="22"/>
        </w:rPr>
        <w:t xml:space="preserve">With TOP_K=5, each retriever fetches 20 candidates (top_k × 4), RRF returns 10 (top_k × 2), reranker returns 5. The wide fetch ensures that high-quality chunks missed by one retriever can be caught by the other before RRF narrows the set. Fetching only top_k from each retriever would defeat the purpose of fusion.</w:t>
      </w:r>
    </w:p>
    <w:p>
      <w:pPr>
        <w:spacing w:after="60" w:before="60"/>
      </w:pPr>
    </w:p>
    <w:p>
      <w:pPr>
        <w:pStyle w:val="Heading3"/>
        <w:spacing w:after="100" w:before="200"/>
        <w:rPr>
          <w:b/>
          <w:bCs/>
          <w:color w:val="1A8754"/>
          <w:sz w:val="24"/>
          <w:szCs w:val="24"/>
        </w:rPr>
      </w:pPr>
      <w:r>
        <w:t xml:space="preserve">Score normalisation not needed</w:t>
      </w:r>
    </w:p>
    <w:p>
      <w:pPr>
        <w:spacing w:after="80" w:before="80"/>
        <w:jc w:val="both"/>
      </w:pPr>
      <w:r>
        <w:rPr>
          <w:color w:val="1A1A2E"/>
          <w:sz w:val="22"/>
          <w:szCs w:val="22"/>
        </w:rPr>
        <w:t xml:space="preserve">A common mistake is to normalise BM25 and dense scores before merging. RRF makes this unnecessary — by using only rank position, it is inherently scale-invariant. This is one of RRF's key practical advantages over score-based fusion methods.</w:t>
      </w:r>
    </w:p>
    <w:p>
      <w:pPr>
        <w:spacing w:after="60" w:before="60"/>
      </w:pPr>
    </w:p>
    <w:p>
      <w:pPr>
        <w:pStyle w:val="Heading3"/>
        <w:spacing w:after="100" w:before="200"/>
        <w:rPr>
          <w:b/>
          <w:bCs/>
          <w:color w:val="1A8754"/>
          <w:sz w:val="24"/>
          <w:szCs w:val="24"/>
        </w:rPr>
      </w:pPr>
      <w:r>
        <w:t xml:space="preserve">Chunk provenance preserved</w:t>
      </w:r>
    </w:p>
    <w:p>
      <w:pPr>
        <w:spacing w:after="80" w:before="80"/>
        <w:jc w:val="both"/>
      </w:pPr>
      <w:r>
        <w:rPr>
          <w:color w:val="1A1A2E"/>
          <w:sz w:val="22"/>
          <w:szCs w:val="22"/>
        </w:rPr>
        <w:t xml:space="preserve">Each chunk carries its full history through the pipeline: original retrieval rank, rrf_score, rrf_rank, ce_score, ce_rank. Nothing is discarded. This is essential for debugging, evaluation, and observability in later phases.</w:t>
      </w:r>
    </w:p>
    <w:p>
      <w:pPr>
        <w:spacing w:after="60" w:before="60"/>
      </w:pPr>
    </w:p>
    <w:p>
      <w:pPr>
        <w:pStyle w:val="Heading3"/>
        <w:spacing w:after="100" w:before="200"/>
        <w:rPr>
          <w:b/>
          <w:bCs/>
          <w:color w:val="1A8754"/>
          <w:sz w:val="24"/>
          <w:szCs w:val="24"/>
        </w:rPr>
      </w:pPr>
      <w:r>
        <w:t xml:space="preserve">No shared library</w:t>
      </w:r>
    </w:p>
    <w:p>
      <w:pPr>
        <w:spacing w:after="80" w:before="80"/>
        <w:jc w:val="both"/>
      </w:pPr>
      <w:r>
        <w:rPr>
          <w:color w:val="1A1A2E"/>
          <w:sz w:val="22"/>
          <w:szCs w:val="22"/>
        </w:rPr>
        <w:t xml:space="preserve">Phase 1 and Phase 2 code live in the same rag-project/ directory for active development. Portfolio extraction (Phase 15) will create standalone snapshots — at that point each phase becomes an independent artifact with no inter-phase imports.</w:t>
      </w:r>
    </w:p>
    <w:p>
      <w:pPr>
        <w:pBdr>
          <w:bottom w:val="single" w:color="CCCCCC" w:sz="4"/>
        </w:pBdr>
        <w:spacing w:after="200" w:before="200"/>
      </w:pPr>
    </w:p>
    <w:p>
      <w:pPr>
        <w:pStyle w:val="Heading1"/>
        <w:pBdr>
          <w:bottom w:val="single" w:color="2B5F8E" w:sz="8"/>
        </w:pBdr>
        <w:spacing w:after="200" w:before="400"/>
        <w:rPr>
          <w:b/>
          <w:bCs/>
          <w:color w:val="2B5F8E"/>
          <w:sz w:val="32"/>
          <w:szCs w:val="32"/>
        </w:rPr>
      </w:pPr>
      <w:r>
        <w:t xml:space="preserve">7. Test Results</w:t>
      </w:r>
    </w:p>
    <w:p>
      <w:pPr>
        <w:spacing w:after="80" w:before="80"/>
        <w:jc w:val="both"/>
      </w:pPr>
      <w:r>
        <w:rPr>
          <w:color w:val="1A1A2E"/>
          <w:sz w:val="22"/>
          <w:szCs w:val="22"/>
        </w:rPr>
        <w:t xml:space="preserve">Three test queries were run against the Aventro Motors tyre-changing procedure PDF to validate the pipeline. All three produced accurate, grounded answers with no hallucination.</w:t>
      </w:r>
    </w:p>
    <w:p>
      <w:pPr>
        <w:spacing w:after="60" w:before="60"/>
      </w:pP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2500"/>
            <w:shd w:fill="2B5F8E" w:color="2B5F8E" w:val="clear"/>
            <w:tcMar>
              <w:top w:type="dxa" w:w="80"/>
              <w:left w:type="dxa" w:w="120"/>
              <w:bottom w:type="dxa" w:w="80"/>
              <w:right w:type="dxa" w:w="120"/>
            </w:tcMar>
          </w:tcPr>
          <w:p>
            <w:pPr>
              <w:jc w:val="center"/>
            </w:pPr>
            <w:r>
              <w:rPr>
                <w:b/>
                <w:bCs/>
                <w:color w:val="FFFFFF"/>
                <w:sz w:val="20"/>
                <w:szCs w:val="20"/>
              </w:rPr>
              <w:t xml:space="preserve">Query</w:t>
            </w:r>
          </w:p>
        </w:tc>
        <w:tc>
          <w:tcPr>
            <w:tcW w:type="dxa" w:w="2500"/>
            <w:shd w:fill="2B5F8E" w:color="2B5F8E" w:val="clear"/>
            <w:tcMar>
              <w:top w:type="dxa" w:w="80"/>
              <w:left w:type="dxa" w:w="120"/>
              <w:bottom w:type="dxa" w:w="80"/>
              <w:right w:type="dxa" w:w="120"/>
            </w:tcMar>
          </w:tcPr>
          <w:p>
            <w:pPr>
              <w:jc w:val="center"/>
            </w:pPr>
            <w:r>
              <w:rPr>
                <w:b/>
                <w:bCs/>
                <w:color w:val="FFFFFF"/>
                <w:sz w:val="20"/>
                <w:szCs w:val="20"/>
              </w:rPr>
              <w:t xml:space="preserve">Rewritten Query</w:t>
            </w:r>
          </w:p>
        </w:tc>
        <w:tc>
          <w:tcPr>
            <w:tcW w:type="dxa" w:w="3400"/>
            <w:shd w:fill="2B5F8E" w:color="2B5F8E" w:val="clear"/>
            <w:tcMar>
              <w:top w:type="dxa" w:w="80"/>
              <w:left w:type="dxa" w:w="120"/>
              <w:bottom w:type="dxa" w:w="80"/>
              <w:right w:type="dxa" w:w="120"/>
            </w:tcMar>
          </w:tcPr>
          <w:p>
            <w:pPr>
              <w:jc w:val="center"/>
            </w:pPr>
            <w:r>
              <w:rPr>
                <w:b/>
                <w:bCs/>
                <w:color w:val="FFFFFF"/>
                <w:sz w:val="20"/>
                <w:szCs w:val="20"/>
              </w:rPr>
              <w:t xml:space="preserve">Answer Quality</w:t>
            </w:r>
          </w:p>
        </w:tc>
      </w:tr>
      <w:tr>
        <w:tc>
          <w:tcPr>
            <w:tcW w:type="dxa" w:w="2500"/>
            <w:shd w:fill="FFFFFF" w:color="FFFFFF" w:val="clear"/>
            <w:tcMar>
              <w:top w:type="dxa" w:w="80"/>
              <w:left w:type="dxa" w:w="120"/>
              <w:bottom w:type="dxa" w:w="80"/>
              <w:right w:type="dxa" w:w="120"/>
            </w:tcMar>
          </w:tcPr>
          <w:p>
            <w:pPr>
              <w:jc w:val="left"/>
            </w:pPr>
            <w:r>
              <w:rPr>
                <w:color w:val="1A1A2E"/>
                <w:sz w:val="20"/>
                <w:szCs w:val="20"/>
              </w:rPr>
              <w:t xml:space="preserve">Where is the spare tyre located in an Aventro SUV?</w:t>
            </w:r>
          </w:p>
        </w:tc>
        <w:tc>
          <w:tcPr>
            <w:tcW w:type="dxa" w:w="2500"/>
            <w:shd w:fill="FFFFFF" w:color="FFFFFF" w:val="clear"/>
            <w:tcMar>
              <w:top w:type="dxa" w:w="80"/>
              <w:left w:type="dxa" w:w="120"/>
              <w:bottom w:type="dxa" w:w="80"/>
              <w:right w:type="dxa" w:w="120"/>
            </w:tcMar>
          </w:tcPr>
          <w:p>
            <w:pPr>
              <w:jc w:val="left"/>
            </w:pPr>
            <w:r>
              <w:rPr>
                <w:color w:val="1A1A2E"/>
                <w:sz w:val="20"/>
                <w:szCs w:val="20"/>
              </w:rPr>
              <w:t xml:space="preserve">spare tyre location in Aventro SUV</w:t>
            </w:r>
          </w:p>
        </w:tc>
        <w:tc>
          <w:tcPr>
            <w:tcW w:type="dxa" w:w="3400"/>
            <w:shd w:fill="FFFFFF" w:color="FFFFFF" w:val="clear"/>
            <w:tcMar>
              <w:top w:type="dxa" w:w="80"/>
              <w:left w:type="dxa" w:w="120"/>
              <w:bottom w:type="dxa" w:w="80"/>
              <w:right w:type="dxa" w:w="120"/>
            </w:tcMar>
          </w:tcPr>
          <w:p>
            <w:pPr>
              <w:jc w:val="left"/>
            </w:pPr>
            <w:r>
              <w:rPr>
                <w:color w:val="1A1A2E"/>
                <w:sz w:val="20"/>
                <w:szCs w:val="20"/>
              </w:rPr>
              <w:t xml:space="preserve">Correct — under boot floor or mounted underneath rear</w:t>
            </w:r>
          </w:p>
        </w:tc>
      </w:tr>
      <w:tr>
        <w:tc>
          <w:tcPr>
            <w:tcW w:type="dxa" w:w="2500"/>
            <w:shd w:fill="F0F4F8" w:color="F0F4F8" w:val="clear"/>
            <w:tcMar>
              <w:top w:type="dxa" w:w="80"/>
              <w:left w:type="dxa" w:w="120"/>
              <w:bottom w:type="dxa" w:w="80"/>
              <w:right w:type="dxa" w:w="120"/>
            </w:tcMar>
          </w:tcPr>
          <w:p>
            <w:pPr>
              <w:jc w:val="left"/>
            </w:pPr>
            <w:r>
              <w:rPr>
                <w:color w:val="1A1A2E"/>
                <w:sz w:val="20"/>
                <w:szCs w:val="20"/>
              </w:rPr>
              <w:t xml:space="preserve">what do i need to get the tyre out and put the new one on?</w:t>
            </w:r>
          </w:p>
        </w:tc>
        <w:tc>
          <w:tcPr>
            <w:tcW w:type="dxa" w:w="2500"/>
            <w:shd w:fill="F0F4F8" w:color="F0F4F8" w:val="clear"/>
            <w:tcMar>
              <w:top w:type="dxa" w:w="80"/>
              <w:left w:type="dxa" w:w="120"/>
              <w:bottom w:type="dxa" w:w="80"/>
              <w:right w:type="dxa" w:w="120"/>
            </w:tcMar>
          </w:tcPr>
          <w:p>
            <w:pPr>
              <w:jc w:val="left"/>
            </w:pPr>
            <w:r>
              <w:rPr>
                <w:color w:val="1A1A2E"/>
                <w:sz w:val="20"/>
                <w:szCs w:val="20"/>
              </w:rPr>
              <w:t xml:space="preserve">tools required to remove a tire and install a new tire</w:t>
            </w:r>
          </w:p>
        </w:tc>
        <w:tc>
          <w:tcPr>
            <w:tcW w:type="dxa" w:w="3400"/>
            <w:shd w:fill="F0F4F8" w:color="F0F4F8" w:val="clear"/>
            <w:tcMar>
              <w:top w:type="dxa" w:w="80"/>
              <w:left w:type="dxa" w:w="120"/>
              <w:bottom w:type="dxa" w:w="80"/>
              <w:right w:type="dxa" w:w="120"/>
            </w:tcMar>
          </w:tcPr>
          <w:p>
            <w:pPr>
              <w:jc w:val="left"/>
            </w:pPr>
            <w:r>
              <w:rPr>
                <w:color w:val="1A1A2E"/>
                <w:sz w:val="20"/>
                <w:szCs w:val="20"/>
              </w:rPr>
              <w:t xml:space="preserve">Correct — all 5 tools listed accurately</w:t>
            </w:r>
          </w:p>
        </w:tc>
      </w:tr>
      <w:tr>
        <w:tc>
          <w:tcPr>
            <w:tcW w:type="dxa" w:w="2500"/>
            <w:shd w:fill="FFFFFF" w:color="FFFFFF" w:val="clear"/>
            <w:tcMar>
              <w:top w:type="dxa" w:w="80"/>
              <w:left w:type="dxa" w:w="120"/>
              <w:bottom w:type="dxa" w:w="80"/>
              <w:right w:type="dxa" w:w="120"/>
            </w:tcMar>
          </w:tcPr>
          <w:p>
            <w:pPr>
              <w:jc w:val="left"/>
            </w:pPr>
            <w:r>
              <w:rPr>
                <w:color w:val="1A1A2E"/>
                <w:sz w:val="20"/>
                <w:szCs w:val="20"/>
              </w:rPr>
              <w:t xml:space="preserve">After mounting the spare, what should I do before driving again?</w:t>
            </w:r>
          </w:p>
        </w:tc>
        <w:tc>
          <w:tcPr>
            <w:tcW w:type="dxa" w:w="2500"/>
            <w:shd w:fill="FFFFFF" w:color="FFFFFF" w:val="clear"/>
            <w:tcMar>
              <w:top w:type="dxa" w:w="80"/>
              <w:left w:type="dxa" w:w="120"/>
              <w:bottom w:type="dxa" w:w="80"/>
              <w:right w:type="dxa" w:w="120"/>
            </w:tcMar>
          </w:tcPr>
          <w:p>
            <w:pPr>
              <w:jc w:val="left"/>
            </w:pPr>
            <w:r>
              <w:rPr>
                <w:color w:val="1A1A2E"/>
                <w:sz w:val="20"/>
                <w:szCs w:val="20"/>
              </w:rPr>
              <w:t xml:space="preserve">after mounting spare tire steps before driving</w:t>
            </w:r>
          </w:p>
        </w:tc>
        <w:tc>
          <w:tcPr>
            <w:tcW w:type="dxa" w:w="3400"/>
            <w:shd w:fill="FFFFFF" w:color="FFFFFF" w:val="clear"/>
            <w:tcMar>
              <w:top w:type="dxa" w:w="80"/>
              <w:left w:type="dxa" w:w="120"/>
              <w:bottom w:type="dxa" w:w="80"/>
              <w:right w:type="dxa" w:w="120"/>
            </w:tcMar>
          </w:tcPr>
          <w:p>
            <w:pPr>
              <w:jc w:val="left"/>
            </w:pPr>
            <w:r>
              <w:rPr>
                <w:color w:val="1A1A2E"/>
                <w:sz w:val="20"/>
                <w:szCs w:val="20"/>
              </w:rPr>
              <w:t xml:space="preserve">Correct — 5-step post-mount procedure returned in order</w:t>
            </w:r>
          </w:p>
        </w:tc>
      </w:tr>
    </w:tbl>
    <w:p>
      <w:pPr>
        <w:spacing w:after="60" w:before="60"/>
      </w:pPr>
    </w:p>
    <w:p>
      <w:pPr>
        <w:pStyle w:val="Heading3"/>
        <w:spacing w:after="100" w:before="200"/>
        <w:rPr>
          <w:b/>
          <w:bCs/>
          <w:color w:val="1A8754"/>
          <w:sz w:val="24"/>
          <w:szCs w:val="24"/>
        </w:rPr>
      </w:pPr>
      <w:r>
        <w:t xml:space="preserve">Query 2 — Best Rewriting Demonstration</w:t>
      </w:r>
    </w:p>
    <w:p>
      <w:pPr>
        <w:spacing w:after="80" w:before="80"/>
        <w:jc w:val="both"/>
      </w:pPr>
      <w:r>
        <w:rPr>
          <w:color w:val="1A1A2E"/>
          <w:sz w:val="22"/>
          <w:szCs w:val="22"/>
        </w:rPr>
        <w:t xml:space="preserve">Query 2 is the strongest demonstration of query rewriting's value. The original query 'what do i need to get the tyre out and put the new one on?' shares almost zero vocabulary with the document's content ('lug wrench', 'jack', 'spare tyre', 'toolkit'). The rewriter converted it to 'tools required to remove a tire and install a new tire' — a document-shaped query that both BM25 and dense retrieval can match precisely. Without rewriting, BM25 would return near-zero scores for this query.</w:t>
      </w:r>
    </w:p>
    <w:p>
      <w:pPr>
        <w:spacing w:after="60" w:before="60"/>
      </w:pPr>
    </w:p>
    <w:p>
      <w:pPr>
        <w:shd w:fill="D9E8F5" w:color="D9E8F5" w:val="clear"/>
        <w:spacing w:after="100" w:before="100"/>
        <w:ind w:left="431"/>
      </w:pPr>
      <w:r>
        <w:rPr>
          <w:b/>
          <w:bCs/>
          <w:color w:val="2B5F8E"/>
          <w:sz w:val="20"/>
          <w:szCs w:val="20"/>
        </w:rPr>
        <w:t xml:space="preserve">📌 Note: </w:t>
      </w:r>
      <w:r>
        <w:rPr>
          <w:i/>
          <w:iCs/>
          <w:color w:val="444444"/>
          <w:sz w:val="20"/>
          <w:szCs w:val="20"/>
        </w:rPr>
        <w:t xml:space="preserve">The reranker's best score in test run 1 was -0.1375. Cross-encoder scores can be negative — they are logits, not probabilities. A negative score does not mean the chunk is irrelevant; it means it ranks lower than the model's decision boundary. Relative ordering is what matters, not absolute value.</w:t>
      </w:r>
    </w:p>
    <w:p>
      <w:pPr>
        <w:pBdr>
          <w:bottom w:val="single" w:color="CCCCCC" w:sz="4"/>
        </w:pBdr>
        <w:spacing w:after="200" w:before="200"/>
      </w:pPr>
    </w:p>
    <w:p>
      <w:pPr>
        <w:pStyle w:val="Heading1"/>
        <w:pBdr>
          <w:bottom w:val="single" w:color="2B5F8E" w:sz="8"/>
        </w:pBdr>
        <w:spacing w:after="200" w:before="400"/>
        <w:rPr>
          <w:b/>
          <w:bCs/>
          <w:color w:val="2B5F8E"/>
          <w:sz w:val="32"/>
          <w:szCs w:val="32"/>
        </w:rPr>
      </w:pPr>
      <w:r>
        <w:t xml:space="preserve">8. Key Learnings</w:t>
      </w:r>
    </w:p>
    <w:p>
      <w:pPr>
        <w:pStyle w:val="Heading3"/>
        <w:spacing w:after="100" w:before="200"/>
        <w:rPr>
          <w:b/>
          <w:bCs/>
          <w:color w:val="1A8754"/>
          <w:sz w:val="24"/>
          <w:szCs w:val="24"/>
        </w:rPr>
      </w:pPr>
      <w:r>
        <w:t xml:space="preserve">No single retrieval method is sufficient</w:t>
      </w:r>
    </w:p>
    <w:p>
      <w:pPr>
        <w:spacing w:after="80" w:before="80"/>
        <w:jc w:val="both"/>
      </w:pPr>
      <w:r>
        <w:rPr>
          <w:color w:val="1A1A2E"/>
          <w:sz w:val="22"/>
          <w:szCs w:val="22"/>
        </w:rPr>
        <w:t xml:space="preserve">Dense retrieval misses exact terminology. BM25 misses semantic intent. Hybrid retrieval with RRF is not just an improvement — it addresses structurally different failure modes. This is why hybrid search is the production standard.</w:t>
      </w:r>
    </w:p>
    <w:p>
      <w:pPr>
        <w:spacing w:after="60" w:before="60"/>
      </w:pPr>
    </w:p>
    <w:p>
      <w:pPr>
        <w:pStyle w:val="Heading3"/>
        <w:spacing w:after="100" w:before="200"/>
        <w:rPr>
          <w:b/>
          <w:bCs/>
          <w:color w:val="1A8754"/>
          <w:sz w:val="24"/>
          <w:szCs w:val="24"/>
        </w:rPr>
      </w:pPr>
      <w:r>
        <w:t xml:space="preserve">Query shape matters as much as retrieval method</w:t>
      </w:r>
    </w:p>
    <w:p>
      <w:pPr>
        <w:spacing w:after="80" w:before="80"/>
        <w:jc w:val="both"/>
      </w:pPr>
      <w:r>
        <w:rPr>
          <w:color w:val="1A1A2E"/>
          <w:sz w:val="22"/>
          <w:szCs w:val="22"/>
        </w:rPr>
        <w:t xml:space="preserve">Retrieval quality is bounded by query quality. A precise, document-shaped query extracts more signal from any retrieval system. Query rewriting is the highest ROI Phase 2 technique per line of code written.</w:t>
      </w:r>
    </w:p>
    <w:p>
      <w:pPr>
        <w:spacing w:after="60" w:before="60"/>
      </w:pPr>
    </w:p>
    <w:p>
      <w:pPr>
        <w:pStyle w:val="Heading3"/>
        <w:spacing w:after="100" w:before="200"/>
        <w:rPr>
          <w:b/>
          <w:bCs/>
          <w:color w:val="1A8754"/>
          <w:sz w:val="24"/>
          <w:szCs w:val="24"/>
        </w:rPr>
      </w:pPr>
      <w:r>
        <w:t xml:space="preserve">Ranks are more robust than scores for fusion</w:t>
      </w:r>
    </w:p>
    <w:p>
      <w:pPr>
        <w:spacing w:after="80" w:before="80"/>
        <w:jc w:val="both"/>
      </w:pPr>
      <w:r>
        <w:rPr>
          <w:color w:val="1A1A2E"/>
          <w:sz w:val="22"/>
          <w:szCs w:val="22"/>
        </w:rPr>
        <w:t xml:space="preserve">Score distributions vary by model, query length, and corpus characteristics. Rank positions are stable and comparable across heterogeneous retrievers. RRF's rank-based approach is why it outperforms naive score averaging in practice.</w:t>
      </w:r>
    </w:p>
    <w:p>
      <w:pPr>
        <w:spacing w:after="60" w:before="60"/>
      </w:pPr>
    </w:p>
    <w:p>
      <w:pPr>
        <w:pStyle w:val="Heading3"/>
        <w:spacing w:after="100" w:before="200"/>
        <w:rPr>
          <w:b/>
          <w:bCs/>
          <w:color w:val="1A8754"/>
          <w:sz w:val="24"/>
          <w:szCs w:val="24"/>
        </w:rPr>
      </w:pPr>
      <w:r>
        <w:t xml:space="preserve">Cross-encoder scores are logits, not probabilities</w:t>
      </w:r>
    </w:p>
    <w:p>
      <w:pPr>
        <w:spacing w:after="80" w:before="80"/>
        <w:jc w:val="both"/>
      </w:pPr>
      <w:r>
        <w:rPr>
          <w:color w:val="1A1A2E"/>
          <w:sz w:val="22"/>
          <w:szCs w:val="22"/>
        </w:rPr>
        <w:t xml:space="preserve">Negative cross-encoder scores are normal and expected. The model outputs raw logits. Only relative ordering matters — the chunk with the highest ce_score is the most relevant regardless of whether that score is positive or negative.</w:t>
      </w:r>
    </w:p>
    <w:p>
      <w:pPr>
        <w:spacing w:after="60" w:before="60"/>
      </w:pPr>
    </w:p>
    <w:p>
      <w:pPr>
        <w:pStyle w:val="Heading3"/>
        <w:spacing w:after="100" w:before="200"/>
        <w:rPr>
          <w:b/>
          <w:bCs/>
          <w:color w:val="1A8754"/>
          <w:sz w:val="24"/>
          <w:szCs w:val="24"/>
        </w:rPr>
      </w:pPr>
      <w:r>
        <w:t xml:space="preserve">Python module-level imports capture values at import time</w:t>
      </w:r>
    </w:p>
    <w:p>
      <w:pPr>
        <w:spacing w:after="80" w:before="80"/>
        <w:jc w:val="both"/>
      </w:pPr>
      <w:r>
        <w:rPr>
          <w:color w:val="1A1A2E"/>
          <w:sz w:val="22"/>
          <w:szCs w:val="22"/>
        </w:rPr>
        <w:t xml:space="preserve">Module-level singletons (BM25Retriever, CrossEncoderReranker) are correct for expensive models. But module-level variable captures (provider config, API keys) can cause silent failures if config changes after import. This distinction becomes critical in Phase 5 when multiple providers are wired together.</w:t>
      </w:r>
    </w:p>
    <w:p>
      <w:pPr>
        <w:pBdr>
          <w:bottom w:val="single" w:color="CCCCCC" w:sz="4"/>
        </w:pBdr>
        <w:spacing w:after="200" w:before="200"/>
      </w:pPr>
    </w:p>
    <w:p>
      <w:pPr>
        <w:pStyle w:val="Heading1"/>
        <w:pBdr>
          <w:bottom w:val="single" w:color="2B5F8E" w:sz="8"/>
        </w:pBdr>
        <w:spacing w:after="200" w:before="400"/>
        <w:rPr>
          <w:b/>
          <w:bCs/>
          <w:color w:val="2B5F8E"/>
          <w:sz w:val="32"/>
          <w:szCs w:val="32"/>
        </w:rPr>
      </w:pPr>
      <w:r>
        <w:t xml:space="preserve">9. Project Roadmap</w:t>
      </w:r>
    </w:p>
    <w:p>
      <w:pPr>
        <w:spacing w:after="80" w:before="80"/>
        <w:jc w:val="both"/>
      </w:pPr>
      <w:r>
        <w:rPr>
          <w:color w:val="1A1A2E"/>
          <w:sz w:val="22"/>
          <w:szCs w:val="22"/>
        </w:rPr>
        <w:t xml:space="preserve">This project is structured as a progressive learning and portfolio system. Each phase introduces production-relevant components and evaluates them measurably.</w:t>
      </w:r>
    </w:p>
    <w:p>
      <w:pPr>
        <w:spacing w:after="60" w:before="60"/>
      </w:pP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gridCol w:w="100"/>
      </w:tblGrid>
      <w:tr>
        <w:trPr>
          <w:tblHeader/>
        </w:trPr>
        <w:tc>
          <w:tcPr>
            <w:tcW w:type="dxa" w:w="600"/>
            <w:shd w:fill="2B5F8E" w:color="2B5F8E" w:val="clear"/>
            <w:tcMar>
              <w:top w:type="dxa" w:w="80"/>
              <w:left w:type="dxa" w:w="120"/>
              <w:bottom w:type="dxa" w:w="80"/>
              <w:right w:type="dxa" w:w="120"/>
            </w:tcMar>
          </w:tcPr>
          <w:p>
            <w:pPr>
              <w:jc w:val="center"/>
            </w:pPr>
            <w:r>
              <w:rPr>
                <w:b/>
                <w:bCs/>
                <w:color w:val="FFFFFF"/>
                <w:sz w:val="20"/>
                <w:szCs w:val="20"/>
              </w:rPr>
              <w:t xml:space="preserve">Phase</w:t>
            </w:r>
          </w:p>
        </w:tc>
        <w:tc>
          <w:tcPr>
            <w:tcW w:type="dxa" w:w="1800"/>
            <w:shd w:fill="2B5F8E" w:color="2B5F8E" w:val="clear"/>
            <w:tcMar>
              <w:top w:type="dxa" w:w="80"/>
              <w:left w:type="dxa" w:w="120"/>
              <w:bottom w:type="dxa" w:w="80"/>
              <w:right w:type="dxa" w:w="120"/>
            </w:tcMar>
          </w:tcPr>
          <w:p>
            <w:pPr>
              <w:jc w:val="center"/>
            </w:pPr>
            <w:r>
              <w:rPr>
                <w:b/>
                <w:bCs/>
                <w:color w:val="FFFFFF"/>
                <w:sz w:val="20"/>
                <w:szCs w:val="20"/>
              </w:rPr>
              <w:t xml:space="preserve">Title</w:t>
            </w:r>
          </w:p>
        </w:tc>
        <w:tc>
          <w:tcPr>
            <w:tcW w:type="dxa" w:w="1400"/>
            <w:shd w:fill="2B5F8E" w:color="2B5F8E" w:val="clear"/>
            <w:tcMar>
              <w:top w:type="dxa" w:w="80"/>
              <w:left w:type="dxa" w:w="120"/>
              <w:bottom w:type="dxa" w:w="80"/>
              <w:right w:type="dxa" w:w="120"/>
            </w:tcMar>
          </w:tcPr>
          <w:p>
            <w:pPr>
              <w:jc w:val="center"/>
            </w:pPr>
            <w:r>
              <w:rPr>
                <w:b/>
                <w:bCs/>
                <w:color w:val="FFFFFF"/>
                <w:sz w:val="20"/>
                <w:szCs w:val="20"/>
              </w:rPr>
              <w:t xml:space="preserve">Status</w:t>
            </w:r>
          </w:p>
        </w:tc>
        <w:tc>
          <w:tcPr>
            <w:tcW w:type="dxa" w:w="4400"/>
            <w:shd w:fill="2B5F8E" w:color="2B5F8E" w:val="clear"/>
            <w:tcMar>
              <w:top w:type="dxa" w:w="80"/>
              <w:left w:type="dxa" w:w="120"/>
              <w:bottom w:type="dxa" w:w="80"/>
              <w:right w:type="dxa" w:w="120"/>
            </w:tcMar>
          </w:tcPr>
          <w:p>
            <w:pPr>
              <w:jc w:val="center"/>
            </w:pPr>
            <w:r>
              <w:rPr>
                <w:b/>
                <w:bCs/>
                <w:color w:val="FFFFFF"/>
                <w:sz w:val="20"/>
                <w:szCs w:val="20"/>
              </w:rPr>
              <w:t xml:space="preserve">Key Components</w:t>
            </w:r>
          </w:p>
        </w:tc>
      </w:tr>
      <w:tr>
        <w:tc>
          <w:tcPr>
            <w:tcW w:type="dxa" w:w="600"/>
            <w:shd w:fill="FFFFFF" w:color="FFFFFF" w:val="clear"/>
            <w:tcMar>
              <w:top w:type="dxa" w:w="80"/>
              <w:left w:type="dxa" w:w="120"/>
              <w:bottom w:type="dxa" w:w="80"/>
              <w:right w:type="dxa" w:w="120"/>
            </w:tcMar>
          </w:tcPr>
          <w:p>
            <w:pPr>
              <w:jc w:val="left"/>
            </w:pPr>
            <w:r>
              <w:rPr>
                <w:color w:val="1A1A2E"/>
                <w:sz w:val="20"/>
                <w:szCs w:val="20"/>
              </w:rPr>
              <w:t xml:space="preserve">1</w:t>
            </w:r>
          </w:p>
        </w:tc>
        <w:tc>
          <w:tcPr>
            <w:tcW w:type="dxa" w:w="1800"/>
            <w:shd w:fill="FFFFFF" w:color="FFFFFF" w:val="clear"/>
            <w:tcMar>
              <w:top w:type="dxa" w:w="80"/>
              <w:left w:type="dxa" w:w="120"/>
              <w:bottom w:type="dxa" w:w="80"/>
              <w:right w:type="dxa" w:w="120"/>
            </w:tcMar>
          </w:tcPr>
          <w:p>
            <w:pPr>
              <w:jc w:val="left"/>
            </w:pPr>
            <w:r>
              <w:rPr>
                <w:color w:val="1A1A2E"/>
                <w:sz w:val="20"/>
                <w:szCs w:val="20"/>
              </w:rPr>
              <w:t xml:space="preserve">Naive RAG</w:t>
            </w:r>
          </w:p>
        </w:tc>
        <w:tc>
          <w:tcPr>
            <w:tcW w:type="dxa" w:w="1400"/>
            <w:shd w:fill="FFFFFF" w:color="FFFFFF" w:val="clear"/>
            <w:tcMar>
              <w:top w:type="dxa" w:w="80"/>
              <w:left w:type="dxa" w:w="120"/>
              <w:bottom w:type="dxa" w:w="80"/>
              <w:right w:type="dxa" w:w="120"/>
            </w:tcMar>
          </w:tcPr>
          <w:p>
            <w:pPr>
              <w:jc w:val="left"/>
            </w:pPr>
            <w:r>
              <w:rPr>
                <w:color w:val="1A1A2E"/>
                <w:sz w:val="20"/>
                <w:szCs w:val="20"/>
              </w:rPr>
              <w:t xml:space="preserve">Complete ✓</w:t>
            </w:r>
          </w:p>
        </w:tc>
        <w:tc>
          <w:tcPr>
            <w:tcW w:type="dxa" w:w="4400"/>
            <w:shd w:fill="FFFFFF" w:color="FFFFFF" w:val="clear"/>
            <w:tcMar>
              <w:top w:type="dxa" w:w="80"/>
              <w:left w:type="dxa" w:w="120"/>
              <w:bottom w:type="dxa" w:w="80"/>
              <w:right w:type="dxa" w:w="120"/>
            </w:tcMar>
          </w:tcPr>
          <w:p>
            <w:pPr>
              <w:jc w:val="left"/>
            </w:pPr>
            <w:r>
              <w:rPr>
                <w:color w:val="1A1A2E"/>
                <w:sz w:val="20"/>
                <w:szCs w:val="20"/>
              </w:rPr>
              <w:t xml:space="preserve">BGE embeddings, Chroma, dense retrieval, OpenRouter</w:t>
            </w:r>
          </w:p>
        </w:tc>
      </w:tr>
      <w:tr>
        <w:tc>
          <w:tcPr>
            <w:tcW w:type="dxa" w:w="600"/>
            <w:shd w:fill="F0F4F8" w:color="F0F4F8" w:val="clear"/>
            <w:tcMar>
              <w:top w:type="dxa" w:w="80"/>
              <w:left w:type="dxa" w:w="120"/>
              <w:bottom w:type="dxa" w:w="80"/>
              <w:right w:type="dxa" w:w="120"/>
            </w:tcMar>
          </w:tcPr>
          <w:p>
            <w:pPr>
              <w:jc w:val="left"/>
            </w:pPr>
            <w:r>
              <w:rPr>
                <w:color w:val="1A1A2E"/>
                <w:sz w:val="20"/>
                <w:szCs w:val="20"/>
              </w:rPr>
              <w:t xml:space="preserve">2</w:t>
            </w:r>
          </w:p>
        </w:tc>
        <w:tc>
          <w:tcPr>
            <w:tcW w:type="dxa" w:w="1800"/>
            <w:shd w:fill="F0F4F8" w:color="F0F4F8" w:val="clear"/>
            <w:tcMar>
              <w:top w:type="dxa" w:w="80"/>
              <w:left w:type="dxa" w:w="120"/>
              <w:bottom w:type="dxa" w:w="80"/>
              <w:right w:type="dxa" w:w="120"/>
            </w:tcMar>
          </w:tcPr>
          <w:p>
            <w:pPr>
              <w:jc w:val="left"/>
            </w:pPr>
            <w:r>
              <w:rPr>
                <w:color w:val="1A1A2E"/>
                <w:sz w:val="20"/>
                <w:szCs w:val="20"/>
              </w:rPr>
              <w:t xml:space="preserve">Advanced RAG</w:t>
            </w:r>
          </w:p>
        </w:tc>
        <w:tc>
          <w:tcPr>
            <w:tcW w:type="dxa" w:w="1400"/>
            <w:shd w:fill="F0F4F8" w:color="F0F4F8" w:val="clear"/>
            <w:tcMar>
              <w:top w:type="dxa" w:w="80"/>
              <w:left w:type="dxa" w:w="120"/>
              <w:bottom w:type="dxa" w:w="80"/>
              <w:right w:type="dxa" w:w="120"/>
            </w:tcMar>
          </w:tcPr>
          <w:p>
            <w:pPr>
              <w:jc w:val="left"/>
            </w:pPr>
            <w:r>
              <w:rPr>
                <w:color w:val="1A1A2E"/>
                <w:sz w:val="20"/>
                <w:szCs w:val="20"/>
              </w:rPr>
              <w:t xml:space="preserve">Complete ✓</w:t>
            </w:r>
          </w:p>
        </w:tc>
        <w:tc>
          <w:tcPr>
            <w:tcW w:type="dxa" w:w="4400"/>
            <w:shd w:fill="F0F4F8" w:color="F0F4F8" w:val="clear"/>
            <w:tcMar>
              <w:top w:type="dxa" w:w="80"/>
              <w:left w:type="dxa" w:w="120"/>
              <w:bottom w:type="dxa" w:w="80"/>
              <w:right w:type="dxa" w:w="120"/>
            </w:tcMar>
          </w:tcPr>
          <w:p>
            <w:pPr>
              <w:jc w:val="left"/>
            </w:pPr>
            <w:r>
              <w:rPr>
                <w:color w:val="1A1A2E"/>
                <w:sz w:val="20"/>
                <w:szCs w:val="20"/>
              </w:rPr>
              <w:t xml:space="preserve">BM25, RRF, cross-encoder reranker, query rewriting</w:t>
            </w:r>
          </w:p>
        </w:tc>
      </w:tr>
      <w:tr>
        <w:tc>
          <w:tcPr>
            <w:tcW w:type="dxa" w:w="600"/>
            <w:shd w:fill="FFFFFF" w:color="FFFFFF" w:val="clear"/>
            <w:tcMar>
              <w:top w:type="dxa" w:w="80"/>
              <w:left w:type="dxa" w:w="120"/>
              <w:bottom w:type="dxa" w:w="80"/>
              <w:right w:type="dxa" w:w="120"/>
            </w:tcMar>
          </w:tcPr>
          <w:p>
            <w:pPr>
              <w:jc w:val="left"/>
            </w:pPr>
            <w:r>
              <w:rPr>
                <w:color w:val="1A1A2E"/>
                <w:sz w:val="20"/>
                <w:szCs w:val="20"/>
              </w:rPr>
              <w:t xml:space="preserve">3</w:t>
            </w:r>
          </w:p>
        </w:tc>
        <w:tc>
          <w:tcPr>
            <w:tcW w:type="dxa" w:w="1800"/>
            <w:shd w:fill="FFFFFF" w:color="FFFFFF" w:val="clear"/>
            <w:tcMar>
              <w:top w:type="dxa" w:w="80"/>
              <w:left w:type="dxa" w:w="120"/>
              <w:bottom w:type="dxa" w:w="80"/>
              <w:right w:type="dxa" w:w="120"/>
            </w:tcMar>
          </w:tcPr>
          <w:p>
            <w:pPr>
              <w:jc w:val="left"/>
            </w:pPr>
            <w:r>
              <w:rPr>
                <w:color w:val="1A1A2E"/>
                <w:sz w:val="20"/>
                <w:szCs w:val="20"/>
              </w:rPr>
              <w:t xml:space="preserve">RAGAS Evaluation</w:t>
            </w:r>
          </w:p>
        </w:tc>
        <w:tc>
          <w:tcPr>
            <w:tcW w:type="dxa" w:w="1400"/>
            <w:shd w:fill="FFFFFF" w:color="FFFFFF" w:val="clear"/>
            <w:tcMar>
              <w:top w:type="dxa" w:w="80"/>
              <w:left w:type="dxa" w:w="120"/>
              <w:bottom w:type="dxa" w:w="80"/>
              <w:right w:type="dxa" w:w="120"/>
            </w:tcMar>
          </w:tcPr>
          <w:p>
            <w:pPr>
              <w:jc w:val="left"/>
            </w:pPr>
            <w:r>
              <w:rPr>
                <w:color w:val="1A1A2E"/>
                <w:sz w:val="20"/>
                <w:szCs w:val="20"/>
              </w:rPr>
              <w:t xml:space="preserve">Upcoming</w:t>
            </w:r>
          </w:p>
        </w:tc>
        <w:tc>
          <w:tcPr>
            <w:tcW w:type="dxa" w:w="4400"/>
            <w:shd w:fill="FFFFFF" w:color="FFFFFF" w:val="clear"/>
            <w:tcMar>
              <w:top w:type="dxa" w:w="80"/>
              <w:left w:type="dxa" w:w="120"/>
              <w:bottom w:type="dxa" w:w="80"/>
              <w:right w:type="dxa" w:w="120"/>
            </w:tcMar>
          </w:tcPr>
          <w:p>
            <w:pPr>
              <w:jc w:val="left"/>
            </w:pPr>
            <w:r>
              <w:rPr>
                <w:color w:val="1A1A2E"/>
                <w:sz w:val="20"/>
                <w:szCs w:val="20"/>
              </w:rPr>
              <w:t xml:space="preserve">Faithfulness, answer relevancy, context precision/recall</w:t>
            </w:r>
          </w:p>
        </w:tc>
      </w:tr>
      <w:tr>
        <w:tc>
          <w:tcPr>
            <w:tcW w:type="dxa" w:w="600"/>
            <w:shd w:fill="F0F4F8" w:color="F0F4F8" w:val="clear"/>
            <w:tcMar>
              <w:top w:type="dxa" w:w="80"/>
              <w:left w:type="dxa" w:w="120"/>
              <w:bottom w:type="dxa" w:w="80"/>
              <w:right w:type="dxa" w:w="120"/>
            </w:tcMar>
          </w:tcPr>
          <w:p>
            <w:pPr>
              <w:jc w:val="left"/>
            </w:pPr>
            <w:r>
              <w:rPr>
                <w:color w:val="1A1A2E"/>
                <w:sz w:val="20"/>
                <w:szCs w:val="20"/>
              </w:rPr>
              <w:t xml:space="preserve">4</w:t>
            </w:r>
          </w:p>
        </w:tc>
        <w:tc>
          <w:tcPr>
            <w:tcW w:type="dxa" w:w="1800"/>
            <w:shd w:fill="F0F4F8" w:color="F0F4F8" w:val="clear"/>
            <w:tcMar>
              <w:top w:type="dxa" w:w="80"/>
              <w:left w:type="dxa" w:w="120"/>
              <w:bottom w:type="dxa" w:w="80"/>
              <w:right w:type="dxa" w:w="120"/>
            </w:tcMar>
          </w:tcPr>
          <w:p>
            <w:pPr>
              <w:jc w:val="left"/>
            </w:pPr>
            <w:r>
              <w:rPr>
                <w:color w:val="1A1A2E"/>
                <w:sz w:val="20"/>
                <w:szCs w:val="20"/>
              </w:rPr>
              <w:t xml:space="preserve">Agentic RAG</w:t>
            </w:r>
          </w:p>
        </w:tc>
        <w:tc>
          <w:tcPr>
            <w:tcW w:type="dxa" w:w="1400"/>
            <w:shd w:fill="F0F4F8" w:color="F0F4F8" w:val="clear"/>
            <w:tcMar>
              <w:top w:type="dxa" w:w="80"/>
              <w:left w:type="dxa" w:w="120"/>
              <w:bottom w:type="dxa" w:w="80"/>
              <w:right w:type="dxa" w:w="120"/>
            </w:tcMar>
          </w:tcPr>
          <w:p>
            <w:pPr>
              <w:jc w:val="left"/>
            </w:pPr>
            <w:r>
              <w:rPr>
                <w:color w:val="1A1A2E"/>
                <w:sz w:val="20"/>
                <w:szCs w:val="20"/>
              </w:rPr>
              <w:t xml:space="preserve">Planned</w:t>
            </w:r>
          </w:p>
        </w:tc>
        <w:tc>
          <w:tcPr>
            <w:tcW w:type="dxa" w:w="4400"/>
            <w:shd w:fill="F0F4F8" w:color="F0F4F8" w:val="clear"/>
            <w:tcMar>
              <w:top w:type="dxa" w:w="80"/>
              <w:left w:type="dxa" w:w="120"/>
              <w:bottom w:type="dxa" w:w="80"/>
              <w:right w:type="dxa" w:w="120"/>
            </w:tcMar>
          </w:tcPr>
          <w:p>
            <w:pPr>
              <w:jc w:val="left"/>
            </w:pPr>
            <w:r>
              <w:rPr>
                <w:color w:val="1A1A2E"/>
                <w:sz w:val="20"/>
                <w:szCs w:val="20"/>
              </w:rPr>
              <w:t xml:space="preserve">LangGraph, tool-calling, ReAct agent</w:t>
            </w:r>
          </w:p>
        </w:tc>
      </w:tr>
      <w:tr>
        <w:tc>
          <w:tcPr>
            <w:tcW w:type="dxa" w:w="600"/>
            <w:shd w:fill="FFFFFF" w:color="FFFFFF" w:val="clear"/>
            <w:tcMar>
              <w:top w:type="dxa" w:w="80"/>
              <w:left w:type="dxa" w:w="120"/>
              <w:bottom w:type="dxa" w:w="80"/>
              <w:right w:type="dxa" w:w="120"/>
            </w:tcMar>
          </w:tcPr>
          <w:p>
            <w:pPr>
              <w:jc w:val="left"/>
            </w:pPr>
            <w:r>
              <w:rPr>
                <w:color w:val="1A1A2E"/>
                <w:sz w:val="20"/>
                <w:szCs w:val="20"/>
              </w:rPr>
              <w:t xml:space="preserve">5</w:t>
            </w:r>
          </w:p>
        </w:tc>
        <w:tc>
          <w:tcPr>
            <w:tcW w:type="dxa" w:w="1800"/>
            <w:shd w:fill="FFFFFF" w:color="FFFFFF" w:val="clear"/>
            <w:tcMar>
              <w:top w:type="dxa" w:w="80"/>
              <w:left w:type="dxa" w:w="120"/>
              <w:bottom w:type="dxa" w:w="80"/>
              <w:right w:type="dxa" w:w="120"/>
            </w:tcMar>
          </w:tcPr>
          <w:p>
            <w:pPr>
              <w:jc w:val="left"/>
            </w:pPr>
            <w:r>
              <w:rPr>
                <w:color w:val="1A1A2E"/>
                <w:sz w:val="20"/>
                <w:szCs w:val="20"/>
              </w:rPr>
              <w:t xml:space="preserve">FastAPI Backend</w:t>
            </w:r>
          </w:p>
        </w:tc>
        <w:tc>
          <w:tcPr>
            <w:tcW w:type="dxa" w:w="1400"/>
            <w:shd w:fill="FFFFFF" w:color="FFFFFF" w:val="clear"/>
            <w:tcMar>
              <w:top w:type="dxa" w:w="80"/>
              <w:left w:type="dxa" w:w="120"/>
              <w:bottom w:type="dxa" w:w="80"/>
              <w:right w:type="dxa" w:w="120"/>
            </w:tcMar>
          </w:tcPr>
          <w:p>
            <w:pPr>
              <w:jc w:val="left"/>
            </w:pPr>
            <w:r>
              <w:rPr>
                <w:color w:val="1A1A2E"/>
                <w:sz w:val="20"/>
                <w:szCs w:val="20"/>
              </w:rPr>
              <w:t xml:space="preserve">Planned</w:t>
            </w:r>
          </w:p>
        </w:tc>
        <w:tc>
          <w:tcPr>
            <w:tcW w:type="dxa" w:w="4400"/>
            <w:shd w:fill="FFFFFF" w:color="FFFFFF" w:val="clear"/>
            <w:tcMar>
              <w:top w:type="dxa" w:w="80"/>
              <w:left w:type="dxa" w:w="120"/>
              <w:bottom w:type="dxa" w:w="80"/>
              <w:right w:type="dxa" w:w="120"/>
            </w:tcMar>
          </w:tcPr>
          <w:p>
            <w:pPr>
              <w:jc w:val="left"/>
            </w:pPr>
            <w:r>
              <w:rPr>
                <w:color w:val="1A1A2E"/>
                <w:sz w:val="20"/>
                <w:szCs w:val="20"/>
              </w:rPr>
              <w:t xml:space="preserve">REST API, async, retries, provider fallback</w:t>
            </w:r>
          </w:p>
        </w:tc>
      </w:tr>
      <w:tr>
        <w:tc>
          <w:tcPr>
            <w:tcW w:type="dxa" w:w="600"/>
            <w:shd w:fill="F0F4F8" w:color="F0F4F8" w:val="clear"/>
            <w:tcMar>
              <w:top w:type="dxa" w:w="80"/>
              <w:left w:type="dxa" w:w="120"/>
              <w:bottom w:type="dxa" w:w="80"/>
              <w:right w:type="dxa" w:w="120"/>
            </w:tcMar>
          </w:tcPr>
          <w:p>
            <w:pPr>
              <w:jc w:val="left"/>
            </w:pPr>
            <w:r>
              <w:rPr>
                <w:color w:val="1A1A2E"/>
                <w:sz w:val="20"/>
                <w:szCs w:val="20"/>
              </w:rPr>
              <w:t xml:space="preserve">6–16</w:t>
            </w:r>
          </w:p>
        </w:tc>
        <w:tc>
          <w:tcPr>
            <w:tcW w:type="dxa" w:w="1800"/>
            <w:shd w:fill="F0F4F8" w:color="F0F4F8" w:val="clear"/>
            <w:tcMar>
              <w:top w:type="dxa" w:w="80"/>
              <w:left w:type="dxa" w:w="120"/>
              <w:bottom w:type="dxa" w:w="80"/>
              <w:right w:type="dxa" w:w="120"/>
            </w:tcMar>
          </w:tcPr>
          <w:p>
            <w:pPr>
              <w:jc w:val="left"/>
            </w:pPr>
            <w:r>
              <w:rPr>
                <w:color w:val="1A1A2E"/>
                <w:sz w:val="20"/>
                <w:szCs w:val="20"/>
              </w:rPr>
              <w:t xml:space="preserve">Production Platform</w:t>
            </w:r>
          </w:p>
        </w:tc>
        <w:tc>
          <w:tcPr>
            <w:tcW w:type="dxa" w:w="1400"/>
            <w:shd w:fill="F0F4F8" w:color="F0F4F8" w:val="clear"/>
            <w:tcMar>
              <w:top w:type="dxa" w:w="80"/>
              <w:left w:type="dxa" w:w="120"/>
              <w:bottom w:type="dxa" w:w="80"/>
              <w:right w:type="dxa" w:w="120"/>
            </w:tcMar>
          </w:tcPr>
          <w:p>
            <w:pPr>
              <w:jc w:val="left"/>
            </w:pPr>
            <w:r>
              <w:rPr>
                <w:color w:val="1A1A2E"/>
                <w:sz w:val="20"/>
                <w:szCs w:val="20"/>
              </w:rPr>
              <w:t xml:space="preserve">Planned</w:t>
            </w:r>
          </w:p>
        </w:tc>
        <w:tc>
          <w:tcPr>
            <w:tcW w:type="dxa" w:w="4400"/>
            <w:shd w:fill="F0F4F8" w:color="F0F4F8" w:val="clear"/>
            <w:tcMar>
              <w:top w:type="dxa" w:w="80"/>
              <w:left w:type="dxa" w:w="120"/>
              <w:bottom w:type="dxa" w:w="80"/>
              <w:right w:type="dxa" w:w="120"/>
            </w:tcMar>
          </w:tcPr>
          <w:p>
            <w:pPr>
              <w:jc w:val="left"/>
            </w:pPr>
            <w:r>
              <w:rPr>
                <w:color w:val="1A1A2E"/>
                <w:sz w:val="20"/>
                <w:szCs w:val="20"/>
              </w:rPr>
              <w:t xml:space="preserve">Ollama, Prometheus, Security, Docker, CI/CD, Deployment</w:t>
            </w:r>
          </w:p>
        </w:tc>
      </w:tr>
    </w:tbl>
    <w:p>
      <w:pPr>
        <w:pBdr>
          <w:bottom w:val="single" w:color="CCCCCC" w:sz="4"/>
        </w:pBdr>
        <w:spacing w:after="200" w:before="200"/>
      </w:pPr>
    </w:p>
    <w:p>
      <w:pPr>
        <w:pStyle w:val="Heading1"/>
        <w:pBdr>
          <w:bottom w:val="single" w:color="2B5F8E" w:sz="8"/>
        </w:pBdr>
        <w:spacing w:after="200" w:before="400"/>
        <w:rPr>
          <w:b/>
          <w:bCs/>
          <w:color w:val="2B5F8E"/>
          <w:sz w:val="32"/>
          <w:szCs w:val="32"/>
        </w:rPr>
      </w:pPr>
      <w:r>
        <w:t xml:space="preserve">10. Technology Stack</w:t>
      </w:r>
    </w:p>
    <w:p>
      <w:pPr>
        <w:spacing w:after="60" w:before="60"/>
      </w:pPr>
    </w:p>
    <w:tbl>
      <w:tblPr>
        <w:tblW w:type="dxa" w:w="82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800"/>
            <w:shd w:fill="2B5F8E" w:color="2B5F8E" w:val="clear"/>
            <w:tcMar>
              <w:top w:type="dxa" w:w="80"/>
              <w:left w:type="dxa" w:w="120"/>
              <w:bottom w:type="dxa" w:w="80"/>
              <w:right w:type="dxa" w:w="120"/>
            </w:tcMar>
          </w:tcPr>
          <w:p>
            <w:pPr>
              <w:jc w:val="center"/>
            </w:pPr>
            <w:r>
              <w:rPr>
                <w:b/>
                <w:bCs/>
                <w:color w:val="FFFFFF"/>
                <w:sz w:val="20"/>
                <w:szCs w:val="20"/>
              </w:rPr>
              <w:t xml:space="preserve">Component</w:t>
            </w:r>
          </w:p>
        </w:tc>
        <w:tc>
          <w:tcPr>
            <w:tcW w:type="dxa" w:w="2600"/>
            <w:shd w:fill="2B5F8E" w:color="2B5F8E" w:val="clear"/>
            <w:tcMar>
              <w:top w:type="dxa" w:w="80"/>
              <w:left w:type="dxa" w:w="120"/>
              <w:bottom w:type="dxa" w:w="80"/>
              <w:right w:type="dxa" w:w="120"/>
            </w:tcMar>
          </w:tcPr>
          <w:p>
            <w:pPr>
              <w:jc w:val="center"/>
            </w:pPr>
            <w:r>
              <w:rPr>
                <w:b/>
                <w:bCs/>
                <w:color w:val="FFFFFF"/>
                <w:sz w:val="20"/>
                <w:szCs w:val="20"/>
              </w:rPr>
              <w:t xml:space="preserve">Technology</w:t>
            </w:r>
          </w:p>
        </w:tc>
        <w:tc>
          <w:tcPr>
            <w:tcW w:type="dxa" w:w="3800"/>
            <w:shd w:fill="2B5F8E" w:color="2B5F8E" w:val="clear"/>
            <w:tcMar>
              <w:top w:type="dxa" w:w="80"/>
              <w:left w:type="dxa" w:w="120"/>
              <w:bottom w:type="dxa" w:w="80"/>
              <w:right w:type="dxa" w:w="120"/>
            </w:tcMar>
          </w:tcPr>
          <w:p>
            <w:pPr>
              <w:jc w:val="center"/>
            </w:pPr>
            <w:r>
              <w:rPr>
                <w:b/>
                <w:bCs/>
                <w:color w:val="FFFFFF"/>
                <w:sz w:val="20"/>
                <w:szCs w:val="20"/>
              </w:rPr>
              <w:t xml:space="preserve">Rationale</w:t>
            </w:r>
          </w:p>
        </w:tc>
      </w:tr>
      <w:tr>
        <w:tc>
          <w:tcPr>
            <w:tcW w:type="dxa" w:w="1800"/>
            <w:shd w:fill="FFFFFF" w:color="FFFFFF" w:val="clear"/>
            <w:tcMar>
              <w:top w:type="dxa" w:w="80"/>
              <w:left w:type="dxa" w:w="120"/>
              <w:bottom w:type="dxa" w:w="80"/>
              <w:right w:type="dxa" w:w="120"/>
            </w:tcMar>
          </w:tcPr>
          <w:p>
            <w:pPr>
              <w:jc w:val="left"/>
            </w:pPr>
            <w:r>
              <w:rPr>
                <w:color w:val="1A1A2E"/>
                <w:sz w:val="20"/>
                <w:szCs w:val="20"/>
              </w:rPr>
              <w:t xml:space="preserve">LLM Provider</w:t>
            </w:r>
          </w:p>
        </w:tc>
        <w:tc>
          <w:tcPr>
            <w:tcW w:type="dxa" w:w="2600"/>
            <w:shd w:fill="FFFFFF" w:color="FFFFFF" w:val="clear"/>
            <w:tcMar>
              <w:top w:type="dxa" w:w="80"/>
              <w:left w:type="dxa" w:w="120"/>
              <w:bottom w:type="dxa" w:w="80"/>
              <w:right w:type="dxa" w:w="120"/>
            </w:tcMar>
          </w:tcPr>
          <w:p>
            <w:pPr>
              <w:jc w:val="left"/>
            </w:pPr>
            <w:r>
              <w:rPr>
                <w:color w:val="1A1A2E"/>
                <w:sz w:val="20"/>
                <w:szCs w:val="20"/>
              </w:rPr>
              <w:t xml:space="preserve">OpenRouter (nemotron-3-nano-30b:free)</w:t>
            </w:r>
          </w:p>
        </w:tc>
        <w:tc>
          <w:tcPr>
            <w:tcW w:type="dxa" w:w="3800"/>
            <w:shd w:fill="FFFFFF" w:color="FFFFFF" w:val="clear"/>
            <w:tcMar>
              <w:top w:type="dxa" w:w="80"/>
              <w:left w:type="dxa" w:w="120"/>
              <w:bottom w:type="dxa" w:w="80"/>
              <w:right w:type="dxa" w:w="120"/>
            </w:tcMar>
          </w:tcPr>
          <w:p>
            <w:pPr>
              <w:jc w:val="left"/>
            </w:pPr>
            <w:r>
              <w:rPr>
                <w:color w:val="1A1A2E"/>
                <w:sz w:val="20"/>
                <w:szCs w:val="20"/>
              </w:rPr>
              <w:t xml:space="preserve">Free tier, no local GPU required for generation</w:t>
            </w:r>
          </w:p>
        </w:tc>
      </w:tr>
      <w:tr>
        <w:tc>
          <w:tcPr>
            <w:tcW w:type="dxa" w:w="1800"/>
            <w:shd w:fill="F0F4F8" w:color="F0F4F8" w:val="clear"/>
            <w:tcMar>
              <w:top w:type="dxa" w:w="80"/>
              <w:left w:type="dxa" w:w="120"/>
              <w:bottom w:type="dxa" w:w="80"/>
              <w:right w:type="dxa" w:w="120"/>
            </w:tcMar>
          </w:tcPr>
          <w:p>
            <w:pPr>
              <w:jc w:val="left"/>
            </w:pPr>
            <w:r>
              <w:rPr>
                <w:color w:val="1A1A2E"/>
                <w:sz w:val="20"/>
                <w:szCs w:val="20"/>
              </w:rPr>
              <w:t xml:space="preserve">Embeddings</w:t>
            </w:r>
          </w:p>
        </w:tc>
        <w:tc>
          <w:tcPr>
            <w:tcW w:type="dxa" w:w="2600"/>
            <w:shd w:fill="F0F4F8" w:color="F0F4F8" w:val="clear"/>
            <w:tcMar>
              <w:top w:type="dxa" w:w="80"/>
              <w:left w:type="dxa" w:w="120"/>
              <w:bottom w:type="dxa" w:w="80"/>
              <w:right w:type="dxa" w:w="120"/>
            </w:tcMar>
          </w:tcPr>
          <w:p>
            <w:pPr>
              <w:jc w:val="left"/>
            </w:pPr>
            <w:r>
              <w:rPr>
                <w:color w:val="1A1A2E"/>
                <w:sz w:val="20"/>
                <w:szCs w:val="20"/>
              </w:rPr>
              <w:t xml:space="preserve">BAAI/bge-small-en-v1.5 (local)</w:t>
            </w:r>
          </w:p>
        </w:tc>
        <w:tc>
          <w:tcPr>
            <w:tcW w:type="dxa" w:w="3800"/>
            <w:shd w:fill="F0F4F8" w:color="F0F4F8" w:val="clear"/>
            <w:tcMar>
              <w:top w:type="dxa" w:w="80"/>
              <w:left w:type="dxa" w:w="120"/>
              <w:bottom w:type="dxa" w:w="80"/>
              <w:right w:type="dxa" w:w="120"/>
            </w:tcMar>
          </w:tcPr>
          <w:p>
            <w:pPr>
              <w:jc w:val="left"/>
            </w:pPr>
            <w:r>
              <w:rPr>
                <w:color w:val="1A1A2E"/>
                <w:sz w:val="20"/>
                <w:szCs w:val="20"/>
              </w:rPr>
              <w:t xml:space="preserve">384-dim, fast, runs on CPU/GPU, production quality</w:t>
            </w:r>
          </w:p>
        </w:tc>
      </w:tr>
      <w:tr>
        <w:tc>
          <w:tcPr>
            <w:tcW w:type="dxa" w:w="1800"/>
            <w:shd w:fill="FFFFFF" w:color="FFFFFF" w:val="clear"/>
            <w:tcMar>
              <w:top w:type="dxa" w:w="80"/>
              <w:left w:type="dxa" w:w="120"/>
              <w:bottom w:type="dxa" w:w="80"/>
              <w:right w:type="dxa" w:w="120"/>
            </w:tcMar>
          </w:tcPr>
          <w:p>
            <w:pPr>
              <w:jc w:val="left"/>
            </w:pPr>
            <w:r>
              <w:rPr>
                <w:color w:val="1A1A2E"/>
                <w:sz w:val="20"/>
                <w:szCs w:val="20"/>
              </w:rPr>
              <w:t xml:space="preserve">Vector Store</w:t>
            </w:r>
          </w:p>
        </w:tc>
        <w:tc>
          <w:tcPr>
            <w:tcW w:type="dxa" w:w="2600"/>
            <w:shd w:fill="FFFFFF" w:color="FFFFFF" w:val="clear"/>
            <w:tcMar>
              <w:top w:type="dxa" w:w="80"/>
              <w:left w:type="dxa" w:w="120"/>
              <w:bottom w:type="dxa" w:w="80"/>
              <w:right w:type="dxa" w:w="120"/>
            </w:tcMar>
          </w:tcPr>
          <w:p>
            <w:pPr>
              <w:jc w:val="left"/>
            </w:pPr>
            <w:r>
              <w:rPr>
                <w:color w:val="1A1A2E"/>
                <w:sz w:val="20"/>
                <w:szCs w:val="20"/>
              </w:rPr>
              <w:t xml:space="preserve">Chroma (local, SQLite)</w:t>
            </w:r>
          </w:p>
        </w:tc>
        <w:tc>
          <w:tcPr>
            <w:tcW w:type="dxa" w:w="3800"/>
            <w:shd w:fill="FFFFFF" w:color="FFFFFF" w:val="clear"/>
            <w:tcMar>
              <w:top w:type="dxa" w:w="80"/>
              <w:left w:type="dxa" w:w="120"/>
              <w:bottom w:type="dxa" w:w="80"/>
              <w:right w:type="dxa" w:w="120"/>
            </w:tcMar>
          </w:tcPr>
          <w:p>
            <w:pPr>
              <w:jc w:val="left"/>
            </w:pPr>
            <w:r>
              <w:rPr>
                <w:color w:val="1A1A2E"/>
                <w:sz w:val="20"/>
                <w:szCs w:val="20"/>
              </w:rPr>
              <w:t xml:space="preserve">Zero-infrastructure, persistent, LangChain-native</w:t>
            </w:r>
          </w:p>
        </w:tc>
      </w:tr>
      <w:tr>
        <w:tc>
          <w:tcPr>
            <w:tcW w:type="dxa" w:w="1800"/>
            <w:shd w:fill="F0F4F8" w:color="F0F4F8" w:val="clear"/>
            <w:tcMar>
              <w:top w:type="dxa" w:w="80"/>
              <w:left w:type="dxa" w:w="120"/>
              <w:bottom w:type="dxa" w:w="80"/>
              <w:right w:type="dxa" w:w="120"/>
            </w:tcMar>
          </w:tcPr>
          <w:p>
            <w:pPr>
              <w:jc w:val="left"/>
            </w:pPr>
            <w:r>
              <w:rPr>
                <w:color w:val="1A1A2E"/>
                <w:sz w:val="20"/>
                <w:szCs w:val="20"/>
              </w:rPr>
              <w:t xml:space="preserve">Sparse Retrieval</w:t>
            </w:r>
          </w:p>
        </w:tc>
        <w:tc>
          <w:tcPr>
            <w:tcW w:type="dxa" w:w="2600"/>
            <w:shd w:fill="F0F4F8" w:color="F0F4F8" w:val="clear"/>
            <w:tcMar>
              <w:top w:type="dxa" w:w="80"/>
              <w:left w:type="dxa" w:w="120"/>
              <w:bottom w:type="dxa" w:w="80"/>
              <w:right w:type="dxa" w:w="120"/>
            </w:tcMar>
          </w:tcPr>
          <w:p>
            <w:pPr>
              <w:jc w:val="left"/>
            </w:pPr>
            <w:r>
              <w:rPr>
                <w:color w:val="1A1A2E"/>
                <w:sz w:val="20"/>
                <w:szCs w:val="20"/>
              </w:rPr>
              <w:t xml:space="preserve">rank-bm25 (BM25Okapi)</w:t>
            </w:r>
          </w:p>
        </w:tc>
        <w:tc>
          <w:tcPr>
            <w:tcW w:type="dxa" w:w="3800"/>
            <w:shd w:fill="F0F4F8" w:color="F0F4F8" w:val="clear"/>
            <w:tcMar>
              <w:top w:type="dxa" w:w="80"/>
              <w:left w:type="dxa" w:w="120"/>
              <w:bottom w:type="dxa" w:w="80"/>
              <w:right w:type="dxa" w:w="120"/>
            </w:tcMar>
          </w:tcPr>
          <w:p>
            <w:pPr>
              <w:jc w:val="left"/>
            </w:pPr>
            <w:r>
              <w:rPr>
                <w:color w:val="1A1A2E"/>
                <w:sz w:val="20"/>
                <w:szCs w:val="20"/>
              </w:rPr>
              <w:t xml:space="preserve">Lightweight, no server, standard BM25 implementation</w:t>
            </w:r>
          </w:p>
        </w:tc>
      </w:tr>
      <w:tr>
        <w:tc>
          <w:tcPr>
            <w:tcW w:type="dxa" w:w="1800"/>
            <w:shd w:fill="FFFFFF" w:color="FFFFFF" w:val="clear"/>
            <w:tcMar>
              <w:top w:type="dxa" w:w="80"/>
              <w:left w:type="dxa" w:w="120"/>
              <w:bottom w:type="dxa" w:w="80"/>
              <w:right w:type="dxa" w:w="120"/>
            </w:tcMar>
          </w:tcPr>
          <w:p>
            <w:pPr>
              <w:jc w:val="left"/>
            </w:pPr>
            <w:r>
              <w:rPr>
                <w:color w:val="1A1A2E"/>
                <w:sz w:val="20"/>
                <w:szCs w:val="20"/>
              </w:rPr>
              <w:t xml:space="preserve">Reranker</w:t>
            </w:r>
          </w:p>
        </w:tc>
        <w:tc>
          <w:tcPr>
            <w:tcW w:type="dxa" w:w="2600"/>
            <w:shd w:fill="FFFFFF" w:color="FFFFFF" w:val="clear"/>
            <w:tcMar>
              <w:top w:type="dxa" w:w="80"/>
              <w:left w:type="dxa" w:w="120"/>
              <w:bottom w:type="dxa" w:w="80"/>
              <w:right w:type="dxa" w:w="120"/>
            </w:tcMar>
          </w:tcPr>
          <w:p>
            <w:pPr>
              <w:jc w:val="left"/>
            </w:pPr>
            <w:r>
              <w:rPr>
                <w:color w:val="1A1A2E"/>
                <w:sz w:val="20"/>
                <w:szCs w:val="20"/>
              </w:rPr>
              <w:t xml:space="preserve">cross-encoder/ms-marco-MiniLM-L-6-v2</w:t>
            </w:r>
          </w:p>
        </w:tc>
        <w:tc>
          <w:tcPr>
            <w:tcW w:type="dxa" w:w="3800"/>
            <w:shd w:fill="FFFFFF" w:color="FFFFFF" w:val="clear"/>
            <w:tcMar>
              <w:top w:type="dxa" w:w="80"/>
              <w:left w:type="dxa" w:w="120"/>
              <w:bottom w:type="dxa" w:w="80"/>
              <w:right w:type="dxa" w:w="120"/>
            </w:tcMar>
          </w:tcPr>
          <w:p>
            <w:pPr>
              <w:jc w:val="left"/>
            </w:pPr>
            <w:r>
              <w:rPr>
                <w:color w:val="1A1A2E"/>
                <w:sz w:val="20"/>
                <w:szCs w:val="20"/>
              </w:rPr>
              <w:t xml:space="preserve">MS MARCO trained, strong query-passage relevance</w:t>
            </w:r>
          </w:p>
        </w:tc>
      </w:tr>
      <w:tr>
        <w:tc>
          <w:tcPr>
            <w:tcW w:type="dxa" w:w="1800"/>
            <w:shd w:fill="F0F4F8" w:color="F0F4F8" w:val="clear"/>
            <w:tcMar>
              <w:top w:type="dxa" w:w="80"/>
              <w:left w:type="dxa" w:w="120"/>
              <w:bottom w:type="dxa" w:w="80"/>
              <w:right w:type="dxa" w:w="120"/>
            </w:tcMar>
          </w:tcPr>
          <w:p>
            <w:pPr>
              <w:jc w:val="left"/>
            </w:pPr>
            <w:r>
              <w:rPr>
                <w:color w:val="1A1A2E"/>
                <w:sz w:val="20"/>
                <w:szCs w:val="20"/>
              </w:rPr>
              <w:t xml:space="preserve">Orchestration</w:t>
            </w:r>
          </w:p>
        </w:tc>
        <w:tc>
          <w:tcPr>
            <w:tcW w:type="dxa" w:w="2600"/>
            <w:shd w:fill="F0F4F8" w:color="F0F4F8" w:val="clear"/>
            <w:tcMar>
              <w:top w:type="dxa" w:w="80"/>
              <w:left w:type="dxa" w:w="120"/>
              <w:bottom w:type="dxa" w:w="80"/>
              <w:right w:type="dxa" w:w="120"/>
            </w:tcMar>
          </w:tcPr>
          <w:p>
            <w:pPr>
              <w:jc w:val="left"/>
            </w:pPr>
            <w:r>
              <w:rPr>
                <w:color w:val="1A1A2E"/>
                <w:sz w:val="20"/>
                <w:szCs w:val="20"/>
              </w:rPr>
              <w:t xml:space="preserve">LangChain + LangChain-Chroma</w:t>
            </w:r>
          </w:p>
        </w:tc>
        <w:tc>
          <w:tcPr>
            <w:tcW w:type="dxa" w:w="3800"/>
            <w:shd w:fill="F0F4F8" w:color="F0F4F8" w:val="clear"/>
            <w:tcMar>
              <w:top w:type="dxa" w:w="80"/>
              <w:left w:type="dxa" w:w="120"/>
              <w:bottom w:type="dxa" w:w="80"/>
              <w:right w:type="dxa" w:w="120"/>
            </w:tcMar>
          </w:tcPr>
          <w:p>
            <w:pPr>
              <w:jc w:val="left"/>
            </w:pPr>
            <w:r>
              <w:rPr>
                <w:color w:val="1A1A2E"/>
                <w:sz w:val="20"/>
                <w:szCs w:val="20"/>
              </w:rPr>
              <w:t xml:space="preserve">Industry standard, Phase 4 LangGraph compatibility</w:t>
            </w:r>
          </w:p>
        </w:tc>
      </w:tr>
      <w:tr>
        <w:tc>
          <w:tcPr>
            <w:tcW w:type="dxa" w:w="1800"/>
            <w:shd w:fill="FFFFFF" w:color="FFFFFF" w:val="clear"/>
            <w:tcMar>
              <w:top w:type="dxa" w:w="80"/>
              <w:left w:type="dxa" w:w="120"/>
              <w:bottom w:type="dxa" w:w="80"/>
              <w:right w:type="dxa" w:w="120"/>
            </w:tcMar>
          </w:tcPr>
          <w:p>
            <w:pPr>
              <w:jc w:val="left"/>
            </w:pPr>
            <w:r>
              <w:rPr>
                <w:color w:val="1A1A2E"/>
                <w:sz w:val="20"/>
                <w:szCs w:val="20"/>
              </w:rPr>
              <w:t xml:space="preserve">Hardware</w:t>
            </w:r>
          </w:p>
        </w:tc>
        <w:tc>
          <w:tcPr>
            <w:tcW w:type="dxa" w:w="2600"/>
            <w:shd w:fill="FFFFFF" w:color="FFFFFF" w:val="clear"/>
            <w:tcMar>
              <w:top w:type="dxa" w:w="80"/>
              <w:left w:type="dxa" w:w="120"/>
              <w:bottom w:type="dxa" w:w="80"/>
              <w:right w:type="dxa" w:w="120"/>
            </w:tcMar>
          </w:tcPr>
          <w:p>
            <w:pPr>
              <w:jc w:val="left"/>
            </w:pPr>
            <w:r>
              <w:rPr>
                <w:color w:val="1A1A2E"/>
                <w:sz w:val="20"/>
                <w:szCs w:val="20"/>
              </w:rPr>
              <w:t xml:space="preserve">NVIDIA GTX 1650 (4GB VRAM), CUDA 12.4</w:t>
            </w:r>
          </w:p>
        </w:tc>
        <w:tc>
          <w:tcPr>
            <w:tcW w:type="dxa" w:w="3800"/>
            <w:shd w:fill="FFFFFF" w:color="FFFFFF" w:val="clear"/>
            <w:tcMar>
              <w:top w:type="dxa" w:w="80"/>
              <w:left w:type="dxa" w:w="120"/>
              <w:bottom w:type="dxa" w:w="80"/>
              <w:right w:type="dxa" w:w="120"/>
            </w:tcMar>
          </w:tcPr>
          <w:p>
            <w:pPr>
              <w:jc w:val="left"/>
            </w:pPr>
            <w:r>
              <w:rPr>
                <w:color w:val="1A1A2E"/>
                <w:sz w:val="20"/>
                <w:szCs w:val="20"/>
              </w:rPr>
              <w:t xml:space="preserve">Local inference for embedding and reranking</w:t>
            </w:r>
          </w:p>
        </w:tc>
      </w:tr>
      <w:tr>
        <w:tc>
          <w:tcPr>
            <w:tcW w:type="dxa" w:w="1800"/>
            <w:shd w:fill="F0F4F8" w:color="F0F4F8" w:val="clear"/>
            <w:tcMar>
              <w:top w:type="dxa" w:w="80"/>
              <w:left w:type="dxa" w:w="120"/>
              <w:bottom w:type="dxa" w:w="80"/>
              <w:right w:type="dxa" w:w="120"/>
            </w:tcMar>
          </w:tcPr>
          <w:p>
            <w:pPr>
              <w:jc w:val="left"/>
            </w:pPr>
            <w:r>
              <w:rPr>
                <w:color w:val="1A1A2E"/>
                <w:sz w:val="20"/>
                <w:szCs w:val="20"/>
              </w:rPr>
              <w:t xml:space="preserve">OS / IDE</w:t>
            </w:r>
          </w:p>
        </w:tc>
        <w:tc>
          <w:tcPr>
            <w:tcW w:type="dxa" w:w="2600"/>
            <w:shd w:fill="F0F4F8" w:color="F0F4F8" w:val="clear"/>
            <w:tcMar>
              <w:top w:type="dxa" w:w="80"/>
              <w:left w:type="dxa" w:w="120"/>
              <w:bottom w:type="dxa" w:w="80"/>
              <w:right w:type="dxa" w:w="120"/>
            </w:tcMar>
          </w:tcPr>
          <w:p>
            <w:pPr>
              <w:jc w:val="left"/>
            </w:pPr>
            <w:r>
              <w:rPr>
                <w:color w:val="1A1A2E"/>
                <w:sz w:val="20"/>
                <w:szCs w:val="20"/>
              </w:rPr>
              <w:t xml:space="preserve">Windows, VSCode, Git Bash</w:t>
            </w:r>
          </w:p>
        </w:tc>
        <w:tc>
          <w:tcPr>
            <w:tcW w:type="dxa" w:w="3800"/>
            <w:shd w:fill="F0F4F8" w:color="F0F4F8" w:val="clear"/>
            <w:tcMar>
              <w:top w:type="dxa" w:w="80"/>
              <w:left w:type="dxa" w:w="120"/>
              <w:bottom w:type="dxa" w:w="80"/>
              <w:right w:type="dxa" w:w="120"/>
            </w:tcMar>
          </w:tcPr>
          <w:p>
            <w:pPr>
              <w:jc w:val="left"/>
            </w:pPr>
            <w:r>
              <w:rPr>
                <w:color w:val="1A1A2E"/>
                <w:sz w:val="20"/>
                <w:szCs w:val="20"/>
              </w:rPr>
              <w:t xml:space="preserve">Standard developer environment</w:t>
            </w:r>
          </w:p>
        </w:tc>
      </w:tr>
    </w:tbl>
    <w:p>
      <w:pPr>
        <w:spacing w:after="60" w:before="60"/>
      </w:pPr>
    </w:p>
    <w:p>
      <w:pPr>
        <w:spacing w:after="60" w:before="60"/>
      </w:pPr>
    </w:p>
    <w:p>
      <w:pPr>
        <w:spacing w:before="400"/>
        <w:jc w:val="center"/>
      </w:pPr>
      <w:r>
        <w:rPr>
          <w:b/>
          <w:bCs/>
          <w:i/>
          <w:iCs/>
          <w:color w:val="6C757D"/>
          <w:sz w:val="20"/>
          <w:szCs w:val="20"/>
        </w:rPr>
        <w:t xml:space="preserve">End of Phase 2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F8E" w:sz="6"/>
      </w:pBdr>
      <w:spacing w:before="200"/>
      <w:jc w:val="center"/>
    </w:pPr>
    <w:r>
      <w:rPr>
        <w:color w:val="6C757D"/>
        <w:sz w:val="16"/>
        <w:szCs w:val="16"/>
      </w:rPr>
      <w:t xml:space="preserve">Phase 2: Advanced RAG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F8E" w:sz="6"/>
      </w:pBdr>
      <w:spacing w:after="200"/>
    </w:pPr>
    <w:r>
      <w:rPr>
        <w:color w:val="6C757D"/>
        <w:sz w:val="18"/>
        <w:szCs w:val="18"/>
      </w:rPr>
      <w:t xml:space="preserve">RAG Learning Project — Phase 2: Advanced RAG</w:t>
    </w:r>
    <w:r>
      <w:rPr>
        <w:i/>
        <w:iCs/>
        <w:color w:val="6C757D"/>
        <w:sz w:val="18"/>
        <w:szCs w:val="18"/>
      </w:rPr>
      <w:t xml:space="preserve">   |   Personal Knowledge Base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2B5F8E"/>
      <w:sz w:val="32"/>
      <w:szCs w:val="32"/>
    </w:rPr>
  </w:style>
  <w:style w:type="paragraph" w:styleId="Heading2">
    <w:name w:val="Heading 2"/>
    <w:rPr>
      <w:rFonts w:ascii="Calibri" w:cs="Calibri" w:eastAsia="Calibri" w:hAnsi="Calibri"/>
      <w:b/>
      <w:bCs/>
      <w:color w:val="2B5F8E"/>
      <w:sz w:val="26"/>
      <w:szCs w:val="26"/>
    </w:rPr>
  </w:style>
  <w:style w:type="paragraph" w:styleId="Heading3">
    <w:name w:val="Heading 3"/>
    <w:rPr>
      <w:rFonts w:ascii="Calibri" w:cs="Calibri" w:eastAsia="Calibri" w:hAnsi="Calibri"/>
      <w:b/>
      <w:bCs/>
      <w:color w:val="1A87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2026-08-22T17:56:28.445Z</dcterms:created>
  <dcterms:modified xsi:type="dcterms:W3CDTF">2026-08-22T17:56:28.458Z</dcterms:modified>
</cp:coreProperties>
</file>

<file path=docProps/custom.xml><?xml version="1.0" encoding="utf-8"?>
<Properties xmlns="http://schemas.openxmlformats.org/officeDocument/2006/custom-properties" xmlns:vt="http://schemas.openxmlformats.org/officeDocument/2006/docPropsVTypes"/>
</file>