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br/>
        <w:t xml:space="preserve"/>
      </w:r>
    </w:p>
    <w:p>
      <w:pPr>
        <w:spacing w:after="100" w:before="200"/>
        <w:jc w:val="center"/>
      </w:pPr>
      <w:r>
        <w:rPr>
          <w:b/>
          <w:bCs/>
          <w:caps/>
          <w:color w:val="1E3A5F"/>
          <w:sz w:val="48"/>
          <w:szCs w:val="48"/>
        </w:rPr>
        <w:t xml:space="preserve">RAG LEARNING PROJECT</w:t>
      </w:r>
    </w:p>
    <w:p>
      <w:pPr>
        <w:spacing w:after="200" w:before="100"/>
        <w:jc w:val="center"/>
      </w:pPr>
      <w:r>
        <w:rPr>
          <w:b/>
          <w:bCs/>
          <w:color w:val="2E86AB"/>
          <w:sz w:val="36"/>
          <w:szCs w:val="36"/>
        </w:rPr>
        <w:t xml:space="preserve">Phase 1: Naive RAG System</w:t>
      </w:r>
    </w:p>
    <w:p>
      <w:pPr>
        <w:spacing w:after="600" w:before="100"/>
        <w:jc w:val="center"/>
      </w:pPr>
      <w:r>
        <w:rPr>
          <w:i/>
          <w:iCs/>
          <w:color w:val="666666"/>
          <w:sz w:val="26"/>
          <w:szCs w:val="26"/>
        </w:rPr>
        <w:t xml:space="preserve">Technical Report &amp; Architecture Documentation</w:t>
      </w:r>
    </w:p>
    <w:p>
      <w:pPr>
        <w:spacing w:after="100" w:before="100"/>
        <w:jc w:val="center"/>
      </w:pPr>
      <w:r>
        <w:rPr>
          <w:color w:val="888888"/>
          <w:sz w:val="24"/>
          <w:szCs w:val="24"/>
        </w:rPr>
        <w:t xml:space="preserve">Personal Knowledge Base using Retrieval-Augmented Generation</w:t>
      </w:r>
    </w:p>
    <w:p>
      <w:pPr>
        <w:spacing w:after="800" w:before="100"/>
        <w:jc w:val="center"/>
      </w:pPr>
      <w:r>
        <w:rPr>
          <w:color w:val="888888"/>
          <w:sz w:val="22"/>
          <w:szCs w:val="22"/>
        </w:rPr>
        <w:t xml:space="preserve">Built on: OpenRouter · BAAI/bge-small-en-v1.5 · Chroma · LangChain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after="200" w:before="400"/>
        <w:rPr>
          <w:b/>
          <w:bCs/>
          <w:color w:val="1E3A5F"/>
          <w:sz w:val="32"/>
          <w:szCs w:val="32"/>
        </w:rPr>
      </w:pPr>
      <w:r>
        <w:t xml:space="preserve">1. Introduction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This document describes the design, architecture, and implementation of Phase 1 of a production-grade Retrieval-Augmented Generation (RAG) system. The project is structured as a multi-phase learning journey — starting from a Naive RAG baseline and progressively evolving into an enterprise-scale AI engineering platform.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Phase 1 establishes the foundational pipeline: document ingestion, semantic chunking, vector embeddings, similarity retrieval, and grounded answer generation using a Large Language Model (LLM). Every subsequent phase builds on this foundation.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1.1 What is RAG?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Large Language Models (LLMs) are trained on static datasets with a fixed knowledge cutoff. They cannot access private documents, real-time data, or domain-specific knowledge not seen during training. Retrieval-Augmented Generation (RAG) solves this by: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Storing your documents in a searchable index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Retrieving the most relevant passages at query time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Injecting those passages into the LLM prompt as grounding context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Constraining the LLM to answer only from that context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This makes the LLM's responses verifiable, grounded, and up-to-date — without retraining the model.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1.2 Project Goals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Build a working end-to-end RAG pipeline from scratch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Understand every architectural decision and its trade-offs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Establish a baseline for measuring improvements in later phases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Produce clean, production-aware code suitable for a portfolio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86AB" w:sz="8"/>
        </w:pBdr>
        <w:spacing w:after="200" w:before="400"/>
        <w:rPr>
          <w:b/>
          <w:bCs/>
          <w:color w:val="1E3A5F"/>
          <w:sz w:val="32"/>
          <w:szCs w:val="32"/>
        </w:rPr>
      </w:pPr>
      <w:r>
        <w:t xml:space="preserve">2. System Overview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The Phase 1 system is composed of two distinct pipelines that run at different times: the Offline Ingestion Pipeline (run once when new documents are added) and the Online Query Pipeline (run on every user query).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2.1 Offline Ingestion Pipeline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This pipeline processes raw documents and builds the searchable index. It is computationally expensive and runs only when new documents are added.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1. Load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DocumentLoader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Reads PDF/TXT files from data/documents/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2. Chunk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RecursiveCharacterTextSplitter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Splits documents into 512-char chunks with 64-char overlap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3. Embed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BGEEmbedder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Converts each chunk to a 384-dimensional vector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4. Store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ChromaStore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Persists vectors and metadata to SQLite-backed Chroma DB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2.2 Online Query Pipeline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This pipeline handles every user query in real time. It hits only pre-built indexes — no re-embedding of documents.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1. Embed query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BGEEmbedder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Embeds the user query using the same model as ingestion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2. Retrieve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DenseRetriever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Cosine similarity search in Chroma, returns top-K chunks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3. Build prompt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PromptBuilder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Assembles labeled context blocks + user query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4. Generate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OpenRouterClient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Sends grounded prompt to LLM, returns answer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86AB" w:sz="8"/>
        </w:pBdr>
        <w:spacing w:after="200" w:before="400"/>
        <w:rPr>
          <w:b/>
          <w:bCs/>
          <w:color w:val="1E3A5F"/>
          <w:sz w:val="32"/>
          <w:szCs w:val="32"/>
        </w:rPr>
      </w:pPr>
      <w:r>
        <w:t xml:space="preserve">3. Technical Architecture</w:t>
      </w: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3.1 Project Structure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rag-project/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├── config.py                  # All constants and configuration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├── data/documents/            # Source documents (PDFs, TXTs)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├── storage/chroma/            # Persistent Chroma vector store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├── scripts/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│   ├── ingest.py              # Offline ingestion pipeline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│   └── query.py               # Interactive query script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└── src/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├── ingestion/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│   ├── loader.py          # Document loading and dispatch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│   └── chunker.py         # Text splitting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├── embedding/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│   └── embedder.py        # BGE embedding model wrapper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├── vectorstore/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│   └── store.py           # Chroma interface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├── retrieval/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│   └── retriever.py       # Dense similarity retrieval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├── pipeline/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│   └── rag.py             # End-to-end RAG orchestration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└── llm/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    └── client.py          # OpenRouter LLM client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3.2 Configuration (config.py)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All system constants are centralized in config.py. This is a production pattern — no magic numbers scattered across files.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EMBEDDINGS_MODEL_NAME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BAAI/bge-small-en-v1.5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Local embedding model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EMBEDDING_DIMENSION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384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Vector output size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CHUNK_SIZE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512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Characters per chunk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CHUNK_OVERLAP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64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Overlap between adjacent chunks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TOP_K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Chunks retrieved per query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CHROMA_COLLECTION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personal_kb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Vector store collection name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OPENROUTER_MODEL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nvidia/nemotron-3-nano-30b-a3b:free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LLM model identifier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86AB" w:sz="8"/>
        </w:pBdr>
        <w:spacing w:after="200" w:before="400"/>
        <w:rPr>
          <w:b/>
          <w:bCs/>
          <w:color w:val="1E3A5F"/>
          <w:sz w:val="32"/>
          <w:szCs w:val="32"/>
        </w:rPr>
      </w:pPr>
      <w:r>
        <w:t xml:space="preserve">4. Component Deep Dive</w:t>
      </w: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4.1 Document Loading (loader.py)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The loader uses a dispatch table to route files to the correct loader based on file extension. This pattern avoids if-else chains and makes adding new file types trivial.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Supported formats: PDF (via PyPDFLoader) and plain text (via TextLoader). Each loader returns a list of LangChain Document objects containing the raw text and file metadata.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Key design decision: loading is separated from chunking. The loader's only job is to get text out of files — nothing else. This separation makes each component independently testable.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4.2 Chunking (chunker.py)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Raw documents are too large to embed meaningfully. A 50-page PDF as a single vector loses all specificity. Chunking splits documents into semantically coherent segments that can be embedded and retrieved individually.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Phase 1 uses RecursiveCharacterTextSplitter with the following behavior: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Primary split: double newline (paragraph boundary)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Fallback split: single newline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Final fallback: space (word boundary)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Last resort: character-level split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This hierarchy preserves semantic coherence as long as possible before resorting to hard cuts. Each chunk receives metadata: source filename and chunk index — essential for citations and debugging.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chunk_size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512 chars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Fits within embedding model context; short enough for specificity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chunk_overlap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64 chars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Prevents answer loss at chunk boundaries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separators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[\n\n, \n, ' ', '']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Prefer paragraph &gt; line &gt; word &gt; char splits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4.3 Embeddings (embedder.py)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Embeddings are the numerical representation of text meaning. The BGE (BAAI General Embedding) model converts each chunk of text into a 384-dimensional vector where semantically similar texts produce similar vectors.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The model is loaded once at startup and reused across all embedding calls — loading a transformer model is expensive (seconds). Reloading per call would make ingestion prohibitively slow.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BGE requires different input formatting for queries vs documents: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Documents: raw text, no prefix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Queries: prefixed with 'Represent this sentence for searching relevant passages: '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This asymmetric encoding is how BGE was trained. Using the wrong prefix (or none) for queries degrades retrieval quality significantly. The embedder.py wrapper handles this automatically — callers never need to think about it.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Model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BAAI/bge-small-en-v1.5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Vector dimensions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384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Max input tokens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512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Similarity metric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Cosine similarity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Hardware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CPU (GTX 1650 available for Phase 2+)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4.4 Vector Store (store.py)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Chroma is a lightweight, open-source vector database that runs locally with no external dependencies. It stores embeddings in a SQLite file, making it persistent across sessions without a separate database process.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The store.py module wraps Chroma with a custom embedding adapter that bridges the BGEEmbedder with LangChain's expected interface. This adapter pattern decouples the embedding model from the vector store — swapping either component requires changing only the adapter, not the rest of the codebase.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Vector storage layout per chunk: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Vector: 384-dimensional float array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Document: raw chunk text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Metadata: filename, chunk_index, source path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ID: unique identifier for deduplication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4.5 Dense Retrieval (retriever.py)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Given a user query, the retriever embeds it using the same BGE model (with the query prefix) and performs a cosine similarity search in Chroma. The top-K most similar chunks are returned.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Cosine similarity measures the angle between two vectors — direction, not magnitude. This makes it scale-invariant: a short query vector and a long document vector can still score high similarity if they point in the same semantic direction.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The retriever is deliberately simple in Phase 1 — its only job is semantic similarity search. Phase 2 extends this with BM25 keyword search, RRF fusion, and cross-encoder reranking to address vocabulary mismatch failures.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4.6 LLM Client (client.py)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The LLM client sends prompts to OpenRouter, a unified API gateway that provides access to many LLM providers through a single OpenAI-compatible endpoint.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Key implementation decisions: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Temperature 0.2: low temperature produces more deterministic, factual answers — appropriate for document QA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Max tokens 512: sufficient for most answers without wasteful over-generation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Timeout 30s: prevents hanging on slow responses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API key via environment variable: never hardcoded, loaded from .env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Error handling covers three failure modes: network timeout, HTTP errors (401 auth, 429 rate limit, 500 server), and unexpected response format. Each is caught separately with specific logging.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4.7 RAG Pipeline (rag.py)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The pipeline orchestrates all components into a single callable function: run_rag_pipeline(query).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Prompt construction follows the grounding pattern: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[SOURCE 1 - filename.pdf]: chunk text...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[SOURCE 2 - filename.pdf]: chunk text...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QUESTION: user query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ANSWER: (LLM completes from here)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Source labeling serves two purposes: it helps the model distinguish between sources when multiple documents are loaded, and it enables the model to cite sources in its answer. The SYSTEM_PROMPT instructs the model to answer ONLY from the provided context — this is the grounding constraint that prevents hallucination.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86AB" w:sz="8"/>
        </w:pBdr>
        <w:spacing w:after="200" w:before="400"/>
        <w:rPr>
          <w:b/>
          <w:bCs/>
          <w:color w:val="1E3A5F"/>
          <w:sz w:val="32"/>
          <w:szCs w:val="32"/>
        </w:rPr>
      </w:pPr>
      <w:r>
        <w:t xml:space="preserve">5. End-to-End Data Flow</w:t>
      </w: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5.1 Ingestion Flow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The following shows how a PDF document becomes a searchable vector index:</w:t>
      </w:r>
    </w:p>
    <w:p>
      <w:pPr>
        <w:spacing w:after="100" w:before="100"/>
      </w:pP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PDF File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↓  PyPDFLoader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List[Document]  (raw text + metadata per page)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↓  RecursiveCharacterTextSplitter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List[Document]  (chunks of ~512 chars with overlap)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↓  BGEEmbedder.embed_documents()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List[List[float]]  (384-dim vectors, one per chunk)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↓  ChromaStore.add_chunks()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Chroma DB  (vectors + text + metadata, persisted to disk)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5.2 Query Flow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The following shows how a user question becomes a grounded answer:</w:t>
      </w:r>
    </w:p>
    <w:p>
      <w:pPr>
        <w:spacing w:after="100" w:before="100"/>
      </w:pP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User Query: 'Where is the spare tyre in an Aventro SUV?'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↓  BGEEmbedder.embed_query()  [with BGE query prefix]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Query Vector: [0.023, -0.14, 0.87, ...]  (384 dims)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↓  Chroma.similarity_search()  [cosine similarity]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Top-5 Chunks: most semantically similar passages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↓  PromptBuilder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[SOURCE 1 - manual.pdf]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Under the boot floor or mounted underneath the rear...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/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QUESTION: Where is the spare tyre in an Aventro SUV?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ANSWER: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   ↓  OpenRouter LLM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'The spare tyre in an Aventro SUV is located under the</w:t>
      </w:r>
    </w:p>
    <w:p>
      <w:pPr>
        <w:shd w:fill="EEF4FB" w:val="clear"/>
        <w:spacing w:after="60" w:before="60"/>
        <w:ind w:left="600"/>
      </w:pP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 boot floor or mounted underneath the rear of the car.'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86AB" w:sz="8"/>
        </w:pBdr>
        <w:spacing w:after="200" w:before="400"/>
        <w:rPr>
          <w:b/>
          <w:bCs/>
          <w:color w:val="1E3A5F"/>
          <w:sz w:val="32"/>
          <w:szCs w:val="32"/>
        </w:rPr>
      </w:pPr>
      <w:r>
        <w:t xml:space="preserve">6. Key Concepts &amp; Design Decisions</w:t>
      </w: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6.1 Why Separate Offline and Online Pipelines?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Embedding documents is computationally expensive — each chunk requires a transformer forward pass. For a 100-page document producing 200 chunks, this might take 30 seconds. Running this on every query would make the system unusable.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By separating offline (build index once) from online (query the index), the query pipeline becomes fast: embedding a single query and doing a vector similarity search takes milliseconds, regardless of corpus size.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6.2 Why Chunk Documents?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Embedding an entire document as a single vector loses specificity. A 50-page manual embedded as one vector produces a vague, averaged semantic representation. Specific questions will retrieve the whole manual with mediocre similarity rather than the exact paragraph with high similarity.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Chunking trades completeness for precision. Each chunk represents a narrow semantic concept, making retrieval more targeted. The 64-character overlap prevents answers that span chunk boundaries from being lost.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6.3 Why Cosine Similarity?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Three properties make cosine similarity the dominant metric for RAG: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Direction not magnitude: a short query and a long document can still match if they discuss the same concept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Scale-invariant: the absolute size of embedding values doesn't matter, only their relative proportions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Handles asymmetry: queries are short, documents are long — cosine handles this naturally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6.4 Why Grounding Matters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Without grounding, an LLM answers from its training data — which may be outdated, wrong, or hallucinated. The SYSTEM_PROMPT in Phase 1 uses strong grounding: 'Answer using ONLY the context provided. If the answer is not in the context, say so explicitly.'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This is the difference between weak grounding ('use the context below to help answer') and strong grounding ('use ONLY the context'). Strong grounding is a hard constraint. Weak grounding is merely a suggestion the model may ignore.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86AB" w:sz="8"/>
        </w:pBdr>
        <w:spacing w:after="200" w:before="400"/>
        <w:rPr>
          <w:b/>
          <w:bCs/>
          <w:color w:val="1E3A5F"/>
          <w:sz w:val="32"/>
          <w:szCs w:val="32"/>
        </w:rPr>
      </w:pPr>
      <w:r>
        <w:t xml:space="preserve">7. Technology Stack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Document loading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LangChain PyPDFLoader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Handles multi-page PDFs with metadata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Text splitting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LangChain RecursiveCharacterTextSplitter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Preserves semantic boundaries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Embedding model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BAAI/bge-small-en-v1.5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Free, local, strong English performance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Vector store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Chroma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Local, persistent, no infrastructure needed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LLM provider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OpenRouter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Single API for multiple model providers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LLM model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nvidia/nemotron-3-nano-30b-a3b:free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Free tier, sufficient for development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LangChain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Standardized interfaces across components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Python 3.13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Dominant language in AI/ML ecosystem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Hardware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NVIDIA GTX 1650 (CUDA 12.4)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GPU acceleration for embeddings/reranking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86AB" w:sz="8"/>
        </w:pBdr>
        <w:spacing w:after="200" w:before="400"/>
        <w:rPr>
          <w:b/>
          <w:bCs/>
          <w:color w:val="1E3A5F"/>
          <w:sz w:val="32"/>
          <w:szCs w:val="32"/>
        </w:rPr>
      </w:pPr>
      <w:r>
        <w:t xml:space="preserve">8. Limitations of Phase 1 (Naive RAG)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Phase 1 is intentionally simple. Understanding its limitations motivates every enhancement in Phase 2 and beyond.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2 Fix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Vocabulary mismatch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Semantic search misses exact keyword matches (model names, IDs, jargon)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BM25 hybrid search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Raw query assumption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Conversational queries retrieve poorly — documents don't contain questions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LLM query rewriting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No reranking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Top-K by cosine similarity ≠ most relevant chunks for the question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Cross-encoder reranking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Single retrieval method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Dense-only retrieval has systematic blind spots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RRF fusion of dense + BM25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No evaluation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No way to measure whether retrieval quality is good or degrading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3: RAGAS metrics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86AB" w:sz="8"/>
        </w:pBdr>
        <w:spacing w:after="200" w:before="400"/>
        <w:rPr>
          <w:b/>
          <w:bCs/>
          <w:color w:val="1E3A5F"/>
          <w:sz w:val="32"/>
          <w:szCs w:val="32"/>
        </w:rPr>
      </w:pPr>
      <w:r>
        <w:t xml:space="preserve">9. Results</w:t>
      </w: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9.1 Test Corpus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The system was validated against a single-document corpus: the Aventro Motors tyre-changing manual (PDF). This document was chosen for its clear structure, domain-specific terminology, and tractable scope for initial validation.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9.2 Sample Queries and Answers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 Quality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Where is the spare tyre in an Aventro SUV?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Correct — exact location retrieved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What tools are needed to change a tyre?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Correct — full tool list retrieved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What should I do after mounting the spare?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Correct — post-mount steps retrieved in order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Where are Aventro service centers?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Correct — city list retrieved accurately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9.3 Observed Behavior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All 4 test queries returned correct, grounded answers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No hallucination observed — LLM respected the grounding constraint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Source attribution working correctly — filename cited in output</w:t>
      </w:r>
    </w:p>
    <w:p>
      <w:pPr>
        <w:pStyle w:val="ListParagraph"/>
        <w:numPr>
          <w:ilvl w:val="0"/>
          <w:numId w:val="1"/>
        </w:numPr>
        <w:spacing w:after="60" w:before="60"/>
        <w:ind w:left="400"/>
      </w:pPr>
      <w:r>
        <w:rPr>
          <w:color w:val="1A1A2E"/>
          <w:sz w:val="22"/>
          <w:szCs w:val="22"/>
        </w:rPr>
        <w:t xml:space="preserve">Average query latency: approximately 8-12 seconds (dominated by LLM generation)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86AB" w:sz="8"/>
        </w:pBdr>
        <w:spacing w:after="200" w:before="400"/>
        <w:rPr>
          <w:b/>
          <w:bCs/>
          <w:color w:val="1E3A5F"/>
          <w:sz w:val="32"/>
          <w:szCs w:val="32"/>
        </w:rPr>
      </w:pPr>
      <w:r>
        <w:t xml:space="preserve">10. What Comes Next — Phase 2</w:t>
      </w: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Phase 2 (Advanced RAG) addresses every limitation identified in Section 8 by adding four components on top of the Phase 1 foundation: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Solves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BM25 Retriever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Keyword matching for exact terms, names, and jargon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RRF Fusion (k=60)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Merges dense + BM25 ranked lists without score normalization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Cross-encoder Reranker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Precise relevance scoring on top-50 candidates → top-5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LLM Query Rewriter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Converts conversational queries into document-shaped search terms</w:t>
            </w:r>
          </w:p>
        </w:tc>
      </w:tr>
    </w:tbl>
    <w:p>
      <w:pPr>
        <w:spacing w:after="100" w:before="100"/>
      </w:pPr>
    </w:p>
    <w:p>
      <w:pPr>
        <w:spacing w:after="100" w:before="100"/>
        <w:jc w:val="both"/>
      </w:pPr>
      <w:r>
        <w:rPr>
          <w:color w:val="1A1A2E"/>
          <w:sz w:val="22"/>
          <w:szCs w:val="22"/>
        </w:rPr>
        <w:t xml:space="preserve">Phases 3 through 16 progressively add evaluation, agentic capabilities, observability, security, containerization, deployment, and enterprise-scale architecture.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E3A5F"/>
          <w:sz w:val="26"/>
          <w:szCs w:val="26"/>
        </w:rPr>
      </w:pPr>
      <w:r>
        <w:t xml:space="preserve">Full Project Roadmap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 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Naive RAG — baseline pipeline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 ✅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Advanced RAG — hybrid retrieval, reranking, query rewriting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Evaluation — RAGAS metrics, golden dataset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Agentic RAG — ReAct agent, LangGraph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FastAPI Backend — REST API, async, retries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Ollama — local LLM as fourth provider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Observability — Prometheus metrics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RAG Quality — context sufficiency, citations, confidence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Security + Reliability — auth, Redis, prompt injection defense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Containerization + CI/CD — Docker, GitHub Actions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11-16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Deployment, LLMOps, Graph RAG, Multimodal, Frontend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86AB" w:sz="8"/>
        </w:pBdr>
        <w:spacing w:after="200" w:before="400"/>
        <w:rPr>
          <w:b/>
          <w:bCs/>
          <w:color w:val="1E3A5F"/>
          <w:sz w:val="32"/>
          <w:szCs w:val="32"/>
        </w:rPr>
      </w:pPr>
      <w:r>
        <w:t xml:space="preserve">Appendix: Key Terms</w:t>
      </w:r>
    </w:p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RAG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Retrieval-Augmented Generation — grounding LLM answers in retrieved documents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Embedding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 dense vector representing the semantic meaning of text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Cosine Similarity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Similarity metric measuring the angle between two vectors (0 to 1)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Chunking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Splitting documents into smaller pieces for precise retrieval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Grounding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Constraining the LLM to answer only from provided context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Vector Store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Database optimized for similarity search over embedding vectors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Top-K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The K most similar chunks returned by retrieval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BM25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Keyword-based ranking algorithm (Phase 2)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Cross-encoder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Precise relevance scorer that reads query and document together (Phase 2)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RRF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Reciprocal Rank Fusion — merges multiple ranked lists by rank position (Phase 2)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2026-08-21T18:10:35.268Z</dcterms:created>
  <dcterms:modified xsi:type="dcterms:W3CDTF">2026-08-21T18:10:35.280Z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