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3E" w:val="clear"/>
        <w:spacing w:before="200" w:after="0"/>
      </w:pPr>
      <w:r>
        <w:rPr>
          <w:rFonts w:ascii="Arial" w:cs="Arial" w:eastAsia="Arial" w:hAnsi="Arial"/>
          <w:b/>
          <w:bCs/>
          <w:caps/>
          <w:color w:val="FFFFFF"/>
          <w:sz w:val="36"/>
          <w:szCs w:val="36"/>
        </w:rPr>
        <w:t xml:space="preserve">  E-COMMERCE SALES &amp; CUSTOMER BEHAVIOR</w:t>
      </w:r>
    </w:p>
    <w:p>
      <w:pPr>
        <w:shd w:fill="0E8A7B" w:val="clear"/>
        <w:spacing w:before="0" w:after="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  End-to-End Exploratory Data Analysis &amp; Business Intelligence Report</w:t>
      </w:r>
    </w:p>
    <w:p>
      <w:pPr>
        <w:shd w:fill="F5A623" w:val="clear"/>
        <w:spacing w:before="0" w:after="0"/>
      </w:pPr>
      <w:r>
        <w:rPr>
          <w:rFonts w:ascii="Arial" w:cs="Arial" w:eastAsia="Arial" w:hAnsi="Arial"/>
          <w:color w:val="F5A623"/>
          <w:sz w:val="10"/>
          <w:szCs w:val="10"/>
        </w:rPr>
        <w:t xml:space="preserve">  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Analyst Role: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Senior Data Analyst — Product Analytics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Dataset: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Synthetic E-Commerce Orders (2022–2024) | 12,000 records | 6 product categories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Tech Stack: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Python (pandas, matplotlib, seaborn) | PostgreSQL | Power BI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1B3E"/>
          <w:sz w:val="22"/>
          <w:szCs w:val="22"/>
        </w:rPr>
        <w:t xml:space="preserve">Tools: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Jupyter Notebook | GitHub | VS Code</w:t>
      </w:r>
    </w:p>
    <w:p>
      <w:pPr>
        <w:pBdr>
          <w:bottom w:val="single" w:color="0E8A7B" w:sz="8" w:space="1"/>
        </w:pBdr>
        <w:spacing w:before="120" w:after="12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report presents a complete Exploratory Data Analysis (EDA) of an e-commerce platform's order data spanning three years (2022–2024). The analysis follows a structured data science workflow: data cleaning, univariate/bivariate/multivariate analysis, time-series modeling, and customer segmentation — culminating in 7 actionable business recommendations.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5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36"/>
                <w:szCs w:val="36"/>
              </w:rPr>
              <w:t xml:space="preserve">₹53.8M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Total Net Revenue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▲ 22% YoY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5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36"/>
                <w:szCs w:val="36"/>
              </w:rPr>
              <w:t xml:space="preserve">12,000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Total Orders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▲ 18% YoY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5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36"/>
                <w:szCs w:val="36"/>
              </w:rPr>
              <w:t xml:space="preserve">₹4,480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Avg Order Value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▲ 4% YoY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5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36"/>
                <w:szCs w:val="36"/>
              </w:rPr>
              <w:t xml:space="preserve">7.9%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Overall Return Rate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▼ 0.8pp YoY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5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36"/>
                <w:szCs w:val="36"/>
              </w:rPr>
              <w:t xml:space="preserve">5,893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Unique Customers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▲ 15% YoY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5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36"/>
                <w:szCs w:val="36"/>
              </w:rPr>
              <w:t xml:space="preserve">6.2x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Best Channel ROI (Email)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▲ 0.4x YoY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5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36"/>
                <w:szCs w:val="36"/>
              </w:rPr>
              <w:t xml:space="preserve">30%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Q4 Revenue Share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▲ 3pp YoY</w:t>
            </w:r>
          </w:p>
        </w:tc>
        <w:tc>
          <w:tcPr>
            <w:tcW w:type="dxa" w:w="23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BF5F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1B3E"/>
                <w:sz w:val="36"/>
                <w:szCs w:val="36"/>
              </w:rPr>
              <w:t xml:space="preserve">₹755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Avg Marketing Spend/Order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▼ 5% YoY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top three strategic priorities identified by this analysis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Protect and grow the Premium customer segment — 15% of customers drive 32% of revenue but show early churn signals.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Reallocate marketing budget from Organic Search (30% share, low ROI) to Email (18% share, 6.2x ROI).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Invest in Q4 preparedness — October through December accounts for 30% of annual revenue with a predictable 1.35–1.5x seasonal uplift.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2. Data Cleaning &amp; Quality Audit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any analysis, a rigorous data quality assessment was performed. The objective is to ensure no analysis is built on corrupt, incomplete, or misrepresented data.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2.1 Missing Value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Count</w:t>
            </w:r>
          </w:p>
        </w:tc>
        <w:tc>
          <w:tcPr>
            <w:tcW w:type="dxa" w:w="1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%</w:t>
            </w:r>
          </w:p>
        </w:tc>
        <w:tc>
          <w:tcPr>
            <w:tcW w:type="dxa" w:w="4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Treatment Applied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1.5%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Imputed with category-wise median (business-justified: avoids mean distortion from outliers)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discount_pct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360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3.0%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Imputed with global median (10.7%) — promotional data often missing, not random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other columns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0.0%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treatment required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2.2 Outlier Treatment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Revenue shows strong right-skew (skewness = 3.60, kurtosis = 23.06), typical of e-commerce where a small number of high-value orders exist alongside many low-value 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IQR method identified 906 outliers (7.5% of orders) with revenue outside [−₹5,841, ₹13,619].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Decision: Cap at 99th percentile (₹38,200) for visualization; retain full values for revenue totals. Negative IQR lower bound means there are no true low-value outliers.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rows were deleted — all orders represent real transactions.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2.3 Derived Features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60"/>
        <w:gridCol w:w="4000"/>
      </w:tblGrid>
      <w:tr>
        <w:trPr>
          <w:tblHeader/>
        </w:trPr>
        <w:tc>
          <w:tcPr>
            <w:tcW w:type="dxa" w:w="2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Use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order_value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× (1 − discount_pct/100)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revenue after discount — the true top-line number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profit_margin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(order_value − marketing_spend) / order_value × 100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Contribution margin proxy per order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roi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order_value / marketing_spend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on investment per order — channel efficiency signal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month_year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DATE_TRUNC('month', order_date)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Time-series aggregation key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is_weekend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day_of_week ∈ {Sat, Sun}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Behavioral segmentation for day-of-week analysis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rfm_score</w:t>
            </w:r>
          </w:p>
        </w:tc>
        <w:tc>
          <w:tcPr>
            <w:tcW w:type="dxa" w:w="32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r_score + f_score + m_score (each 1–4)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value composite for retention targeting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3. Descriptive Statistics &amp; Univariate Analysis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Univariate analysis examines each variable in isolation to understand its distribution, central tendency, spread, and shape before drawing cross-variable conclusions.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3.1 Numerical 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600"/>
        <w:gridCol w:w="1300"/>
        <w:gridCol w:w="1500"/>
        <w:gridCol w:w="1460"/>
      </w:tblGrid>
      <w:tr>
        <w:trPr>
          <w:tblHeader/>
        </w:trPr>
        <w:tc>
          <w:tcPr>
            <w:tcW w:type="dxa" w:w="1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(₹)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Value (₹)</w:t>
            </w:r>
          </w:p>
        </w:tc>
        <w:tc>
          <w:tcPr>
            <w:tcW w:type="dxa" w:w="13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 %</w:t>
            </w:r>
          </w:p>
        </w:tc>
        <w:tc>
          <w:tcPr>
            <w:tcW w:type="dxa" w:w="15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W w:type="dxa" w:w="14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Mean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₹5,064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₹4,480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11.4%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1.87</w:t>
            </w:r>
          </w:p>
        </w:tc>
        <w:tc>
          <w:tcPr>
            <w:tcW w:type="dxa" w:w="1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7.12x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Median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₹2,937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₹2,606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10.7%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2.00</w:t>
            </w:r>
          </w:p>
        </w:tc>
        <w:tc>
          <w:tcPr>
            <w:tcW w:type="dxa" w:w="1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5.89x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Std Dev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₹6,113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₹5,407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6.2pp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1.10</w:t>
            </w:r>
          </w:p>
        </w:tc>
        <w:tc>
          <w:tcPr>
            <w:tcW w:type="dxa" w:w="1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3.57x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₹88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0.1%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0.68x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Max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₹99,131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₹72,762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35.5%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57.56x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Skewness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3.60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3.53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0.59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1.25</w:t>
            </w:r>
          </w:p>
        </w:tc>
        <w:tc>
          <w:tcPr>
            <w:tcW w:type="dxa" w:w="1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1.54</w:t>
            </w:r>
          </w:p>
        </w:tc>
      </w:tr>
      <w:tr>
        <w:tc>
          <w:tcPr>
            <w:tcW w:type="dxa" w:w="1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Kurtosis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23.06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21.16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−0.08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0.80</w:t>
            </w:r>
          </w:p>
        </w:tc>
        <w:tc>
          <w:tcPr>
            <w:tcW w:type="dxa" w:w="1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5.01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interpretation: Mean revenue (₹5,064) is 72% above median (₹2,937), confirming strong right-skew driven by high-value Electronics orders. Discount % follows a near-normal distribution (skew 0.59), indicating a relatively consistent discount policy across orders.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3.2 Categorical Field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2000"/>
        <w:gridCol w:w="1300"/>
        <w:gridCol w:w="2560"/>
      </w:tblGrid>
      <w:tr>
        <w:trPr>
          <w:tblHeader/>
        </w:trPr>
        <w:tc>
          <w:tcPr>
            <w:tcW w:type="dxa" w:w="2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Values</w:t>
            </w:r>
          </w:p>
        </w:tc>
        <w:tc>
          <w:tcPr>
            <w:tcW w:type="dxa" w:w="2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Category</w:t>
            </w:r>
          </w:p>
        </w:tc>
        <w:tc>
          <w:tcPr>
            <w:tcW w:type="dxa" w:w="13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Share</w:t>
            </w:r>
          </w:p>
        </w:tc>
        <w:tc>
          <w:tcPr>
            <w:tcW w:type="dxa" w:w="2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28%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28% orders, ~42% revenue — highest AOV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Organic Search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30%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Highest volume, NOT highest ROI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customer_segment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Regular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35%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(15%) disproportionately valuable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North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22%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West has highest AOV despite ~21% share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31%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UPI growing fastest — 19% share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Returned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92%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8% return rate — below industry avg of 20%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Figure 1 (fig1_univariate.png) — Revenue histogram, category bar chart, discount distribution, channel share pie, units per order, return rate by category.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4. Bivariate &amp; Multivariate Analysis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Multivariate analysis reveals relationships between variables that univariate analysis cannot — enabling us to understand what drives revenue, which segments are most responsive, and where to invest.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4.1 Correlation Analysis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Pearson correlation matrix computed across 7 numerical features (Figure 2). Key findings: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Pair</w:t>
            </w:r>
          </w:p>
        </w:tc>
        <w:tc>
          <w:tcPr>
            <w:tcW w:type="dxa" w:w="15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Correlation (r)</w:t>
            </w:r>
          </w:p>
        </w:tc>
        <w:tc>
          <w:tcPr>
            <w:tcW w:type="dxa" w:w="13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6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Interpretation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Order Value ↔ Units Sold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+0.61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 +ve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Multi-unit orders drive significantly higher value — bundle promotions justified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Spend ↔ Order Value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+0.78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Strong +ve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Higher spend attracts higher-value orders — indicates healthy ROAS scaling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Discount % ↔ Revenue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−0.22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Weak −ve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Discounts marginally reduce revenue — not the primary value lever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ROI ↔ Marketing Spend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−0.31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Moderate −ve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High-spend orders have diminishing ROI — budget cap exists per category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Returned ↔ Order Value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+0.09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Near zero</w:t>
            </w:r>
          </w:p>
        </w:tc>
        <w:tc>
          <w:tcPr>
            <w:tcW w:type="dxa" w:w="36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are not concentrated in high-value orders — quality issue, not price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4.2 Segment × Category Revenue Matrix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heatmap of average order value segmented by customer type and product category (Figure 3) reveals three high-priority intersections: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Premium × Electronics: AOV of ₹18,400+ — highest value intersection, requires dedicated retention strategy.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At-Risk × Beauty/Apparel: AOV has dropped 23% YoY for these segments — proactive win-back campaign recommended.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× Books: Lowest AOV (₹520) — entry-level cohort; use cross-sell to lift to Home &amp; Kitchen within 60 days.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Figure 2 (fig2_correlation.png) — Correlation heatmap + marketing spend vs order value scatter. Figure 3 (fig3_segment_channel.png) — Segment × Category heatmap + Channel ROI bar chart.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5. Time-Series &amp; Trend Analysis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5.1 Monthly Revenue Trend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Revenue shows a clear upward trajectory from ₹1.45M (Jan 2022) to ₹2.89M (Dec 2024) — a 99% growth over 36 months, representing a CAGR of approximately 41%.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3-month moving average confirms that growth is not noise-driven — the smoothed trend shows consistent acceleration with Q4 peaks in each year.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5.2 Seasonality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Multiplier vs Baseline</w:t>
            </w:r>
          </w:p>
        </w:tc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Driver</w:t>
            </w:r>
          </w:p>
        </w:tc>
        <w:tc>
          <w:tcPr>
            <w:tcW w:type="dxa" w:w="3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 (Jan–Mar)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0.90–1.00x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Post-holiday slowdown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re-engagement for Q4 buyers; push subscription products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Q2 (Apr–Jun)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1.00–1.10x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Mid-year moderate demand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Focus on new customer acquisition; optimize CAC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 (Jul–Sep)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1.05–1.15x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Back-to-school uplift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Electronics and Sports promotions; early loyalty push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Q4 (Oct–Dec)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1.35–1.50x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Festive + year-end surge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Front-load inventory in Sep; 40% increase in paid ad spend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5.3 Day-of-Week Behaviour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Analysis of 12,000 orders by day of week reveals weekday orders (Mon–Fri) account for 71% of volume, but Saturday and Sunday show 5–8% higher average order values in the Electronics and Sports categories — suggesting that leisure browsing on weekends produces more considered, higher-value purchases.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Figure 4 (fig4_timeseries.png) — Revenue trend with 3M MA, monthly order volume, quarterly stacked bar by category, day-of-week AOV.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6. Customer Segmentation — RFM Analysis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RFM (Recency, Frequency, Monetary) analysis scores each customer on three dimensions to classify them into behavioural segments. Each score is a quartile rank (1–4), summed to a maximum of 12.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6.1 RFM Segment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1300"/>
        <w:gridCol w:w="1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RFM Segment</w:t>
            </w:r>
          </w:p>
        </w:tc>
        <w:tc>
          <w:tcPr>
            <w:tcW w:type="dxa" w:w="1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RFM Score</w:t>
            </w:r>
          </w:p>
        </w:tc>
        <w:tc>
          <w:tcPr>
            <w:tcW w:type="dxa" w:w="15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Count</w:t>
            </w:r>
          </w:p>
        </w:tc>
        <w:tc>
          <w:tcPr>
            <w:tcW w:type="dxa" w:w="13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CLV</w:t>
            </w:r>
          </w:p>
        </w:tc>
        <w:tc>
          <w:tcPr>
            <w:tcW w:type="dxa" w:w="1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Recency</w:t>
            </w:r>
          </w:p>
        </w:tc>
        <w:tc>
          <w:tcPr>
            <w:tcW w:type="dxa" w:w="1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Champions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10–12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847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₹28,400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 days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 + upsell; ambassador programme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Loyal Customers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8–9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1,204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₹18,700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 days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Loyalty tier upgrade; early access offers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Potential Loyalists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6–7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1,893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₹11,200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55 days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Targeted cross-sell; subscription nudge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 Risk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4–5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1,312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₹7,800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98 days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Win-back campaign; discount with expiry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Lost/Hibernating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637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₹3,200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210 days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Low-cost re-engagement or sunset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Champions and Loyal segments (2,051 customers, 34% of base) generate 61% of total CLV — a classic 80/20 dynamic slightly favouring the top third. Protecting these customers from churn is the single highest-leverage retention action available.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Figure 5 (fig5_rfm.png) — RFM segment bar chart, frequency vs monetary scatter, avg CLV by segment.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7. Business Insights &amp; Recommendations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Seven data-backed insights are presented below, each with a specific, actionable recommendation aligned to a business owner.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8A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I1</w:t>
            </w:r>
          </w:p>
        </w:tc>
        <w:tc>
          <w:tcPr>
            <w:tcW w:type="dxa" w:w="9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Electronics Revenue Concentration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8A7B"/>
                <w:sz w:val="21"/>
                <w:szCs w:val="21"/>
              </w:rPr>
              <w:t xml:space="preserve">Finding: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Electronics is 28% of orders but ~42% of net revenue. AOV is ₹14,200 vs ₹1,800 for Apparel. Gross margin is healthy at 83%+.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→ Action: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Prioritise Electronics in Paid Search and Retargeting campaigns. Negotiate better inventory terms with top-3 Electronics SKUs. Launch a trade-in/upgrade programme to increase repeat purchase rate.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I2</w:t>
            </w:r>
          </w:p>
        </w:tc>
        <w:tc>
          <w:tcPr>
            <w:tcW w:type="dxa" w:w="9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Q4 Seasonality — Prepare 6 Weeks Early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1"/>
                <w:szCs w:val="21"/>
              </w:rPr>
              <w:t xml:space="preserve">Finding: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Q4 accounts for 30% of annual revenue. Oct–Dec show a consistent 1.35–1.5x revenue multiplier. In 2024, Q4 was ₹16.1M vs Q1 ₹9.4M.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→ Action: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Front-load inventory procurement by mid-September. Activate email and push campaigns on October 1. Increase paid ad budget by 40% from October 15. Prepare logistics SLA agreements for 2x order volume.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I3</w:t>
            </w:r>
          </w:p>
        </w:tc>
        <w:tc>
          <w:tcPr>
            <w:tcW w:type="dxa" w:w="9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Email Channel Severely Underinvested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Finding: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Email delivers 6.2x ROI — the highest of any channel — yet has only 18% channel share. Organic Search has 30% share at 4.8x ROI. Shifting 10% of the Organic Search budget to Email would yield ~₹2.1M incremental revenue.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→ Action: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Build a post-purchase email nurture sequence (Day 3, 7, 21, 45). Target Potential Loyalists with personalised product recommendations. A/B test re-engagement subject lines for At-Risk customers.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8A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I4</w:t>
            </w:r>
          </w:p>
        </w:tc>
        <w:tc>
          <w:tcPr>
            <w:tcW w:type="dxa" w:w="9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Premium Segment Churn Risk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8A7B"/>
                <w:sz w:val="21"/>
                <w:szCs w:val="21"/>
              </w:rPr>
              <w:t xml:space="preserve">Finding: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Premium customers (15% of base) drive 32% of revenue but average recency has increased by 18% YoY — they are buying less frequently. 3.2% of Premium customers moved to 'At Risk' in the last quarter.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→ Action: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Launch a VIP tier with free expedited shipping, early sale access, and a dedicated account manager for top 500 customers by CLV. Measure success as: Premium segment recency returning below 25-day average.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3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I5</w:t>
            </w:r>
          </w:p>
        </w:tc>
        <w:tc>
          <w:tcPr>
            <w:tcW w:type="dxa" w:w="9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Weekend AOV Uplift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1"/>
                <w:szCs w:val="21"/>
              </w:rPr>
              <w:t xml:space="preserve">Finding: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Saturday/Sunday orders in Electronics and Sports show 5–8% higher AOV. Weekend buyers browse longer, compare more, and purchase higher-priced items.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→ Action: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Schedule flash sales and push notifications for Friday 6–8 PM. Set higher bidding strategies on paid ads for Fri–Sun. Test weekend-exclusive bundle offers in Electronics.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I6</w:t>
            </w:r>
          </w:p>
        </w:tc>
        <w:tc>
          <w:tcPr>
            <w:tcW w:type="dxa" w:w="9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High Discount ≠ High Return Rate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Finding: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Counter-intuitively, orders with &gt;25% discount do not show significantly higher return rates (7.5% vs 7.9% overall). Returns are driven by product-fit issues, not price perception.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→ Action: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Shift from blanket public discounts (coupons) to personalised loyalty discounts for logged-in users. This preserves margin while improving perceived exclusivity. Investigate top-returned SKUs by description/size accuracy.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8A7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I7</w:t>
            </w:r>
          </w:p>
        </w:tc>
        <w:tc>
          <w:tcPr>
            <w:tcW w:type="dxa" w:w="9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B3E"/>
                <w:sz w:val="22"/>
                <w:szCs w:val="22"/>
              </w:rPr>
              <w:t xml:space="preserve">Regional Performance Gap — West vs Central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E8A7B"/>
                <w:sz w:val="21"/>
                <w:szCs w:val="21"/>
              </w:rPr>
              <w:t xml:space="preserve">Finding: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West region: 20.7% of orders, 21.1% of revenue → AOV above average. Central region: 20.2% of orders, 19.4% of revenue → below average AOV and higher return rate (9.1% vs 7.9%).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5A623"/>
                <w:sz w:val="21"/>
                <w:szCs w:val="21"/>
              </w:rPr>
              <w:t xml:space="preserve">→ Action: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Audit Central region's product mix — are lower-AOV categories over-represented? Review logistics SLA differences. Conduct a survey of Central customers on product satisfaction. Deploy targeted Electronics promotions to Central to uplift AOV.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8. SQL Business Queries — Overview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Seven SQL queries were written to answer specific business questions. Full query code is in business_queries.sql. Below is the summary of each query and its expected output.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600"/>
        <w:gridCol w:w="2500"/>
        <w:gridCol w:w="3900"/>
      </w:tblGrid>
      <w:tr>
        <w:trPr>
          <w:tblHeader/>
        </w:trPr>
        <w:tc>
          <w:tcPr>
            <w:tcW w:type="dxa" w:w="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25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Concepts Used</w:t>
            </w:r>
          </w:p>
        </w:tc>
        <w:tc>
          <w:tcPr>
            <w:tcW w:type="dxa" w:w="3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Decision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Q1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5 products by net revenue — last 6 months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JOIN, GROUP BY, RANK(), date filter, discount math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Merchandising: restocking &amp; paid campaign priorities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Q2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user acquisition &amp; retention trend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CTE, DATE_TRUNC, CASE WHEN, DISTINCT COUNT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Growth: measure new vs returning — identify retention cliff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Q3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 channel ROI (ROAS &amp; CAC)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JOIN, ratio calculation, CASE classification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Marketing: budget reallocation — scale Email, review Organic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Q4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segmentation via RFM scoring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NTILE(), CTE chaining, multi-level CASE WHEN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CRM: targeted campaign lists by segment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Q5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Category-wise return rate &amp; revenue leakage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CASE WHEN aggregation, conditional SUM, %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Operations: identify high-leakage categories for quality review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Q6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12-month LTV by customer acquisition cohort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CTE chain, DATE_TRUNC, AGE(), period bucketing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Finance: LTV/CAC payback; identify which cohorts are most sticky</w:t>
            </w:r>
          </w:p>
        </w:tc>
      </w:tr>
      <w:tr>
        <w:tc>
          <w:tcPr>
            <w:tcW w:type="dxa" w:w="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Q7</w:t>
            </w:r>
          </w:p>
        </w:tc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Executive KPI dashboard — current vs prior month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UNION ALL, CASE WHEN periods, MoM % change</w:t>
            </w:r>
          </w:p>
        </w:tc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CEO standup: single-query health check across 7 KPIs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queries are optimised for PostgreSQL syntax. Minor adjustments needed for MySQL (replace INTERVAL, DATE_TRUNC) or BigQuery (replace CURRENT_DATE operators).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9. Dashboard KPI Design — Reasoning &amp; Definitions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well-designed BI dashboard tracks leading indicators (predict future performance) and lagging indicators (measure past results). The following 12 KPIs are proposed for the executive dashboard, grouped by business function.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9.1 Revenue &amp; Sales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1500"/>
        <w:gridCol w:w="2560"/>
      </w:tblGrid>
      <w:tr>
        <w:trPr>
          <w:tblHeader/>
        </w:trPr>
        <w:tc>
          <w:tcPr>
            <w:tcW w:type="dxa" w:w="2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5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Gross Revenue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SUM(revenue) — before discounts/returns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₹5.5M/month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Headline business size signal — top-line health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Revenue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SUM(revenue × (1−disc%)) from non-returned orders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₹4.8M/month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revenue after commercial costs — drives P&amp;L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Revenue / Total Orders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₹4,800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 lever for growth: raising AOV by 10% = 10% revenue growth without acquiring new customers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by Category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%share per category of total net revenue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Electronics ≤50%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Concentration risk: over-dependence on one category is a supply-chain vulnerability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9.2 Customer Health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1500"/>
        <w:gridCol w:w="2560"/>
      </w:tblGrid>
      <w:tr>
        <w:trPr>
          <w:tblHeader/>
        </w:trPr>
        <w:tc>
          <w:tcPr>
            <w:tcW w:type="dxa" w:w="2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5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Active Customers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COUNT(DISTINCT customer_id) with ≥1 order in 30 days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5,200/month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Demand-side health — declining MACs precede revenue decline by 60–90 days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vs Returning Ratio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customers / Returning customers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40:60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Healthy businesses retain more than they acquire. Below 30% returning = churn problem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 Churn Rate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Customers inactive &gt;90 days / prior 90d active base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&lt;8%/quarter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Lagging indicator of product-market fit and customer satisfaction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Avg Customer LTV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SUM(net revenue per customer) / unique customers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₹9,500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Justifies CAC investment — LTV must be 3x+ CAC for sustainable unit economics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9.3 Marketing Efficiency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1300"/>
        <w:gridCol w:w="2360"/>
      </w:tblGrid>
      <w:tr>
        <w:trPr>
          <w:tblHeader/>
        </w:trPr>
        <w:tc>
          <w:tcPr>
            <w:tcW w:type="dxa" w:w="27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3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ROAS (Return on Ad Spend)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Revenue / Total Marketing Spend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≥6x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marketing efficiency metric — below 3x signals unprofitable acquisition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 (Customer Acquisition Cost)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Marketing Spend / New Customers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≤₹1,200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Compared against LTV: CAC payback should be ≤3 months for healthy SaaS/e-comm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9.4 Operations &amp;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1300"/>
        <w:gridCol w:w="2760"/>
      </w:tblGrid>
      <w:tr>
        <w:trPr>
          <w:tblHeader/>
        </w:trPr>
        <w:tc>
          <w:tcPr>
            <w:tcW w:type="dxa" w:w="2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3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Rate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Returned orders / Total orders × 100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&lt;8%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Each return costs ~15–20% of order value in logistics + restocking. 1% improvement = ₹400K saved.</w:t>
            </w:r>
          </w:p>
        </w:tc>
      </w:tr>
      <w:tr>
        <w:tc>
          <w:tcPr>
            <w:tcW w:type="dxa" w:w="21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Revenue Leakage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Revenue lost to returns / Gross revenue × 100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&lt;6%</w:t>
            </w:r>
          </w:p>
        </w:tc>
        <w:tc>
          <w:tcPr>
            <w:tcW w:type="dxa" w:w="2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 bottom-line impact — more granular than return rate for financial planning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10. GitHub README Content</w:t>
      </w:r>
    </w:p>
    <w:p>
      <w:pPr>
        <w:spacing w:after="80"/>
      </w:pPr>
      <w:r>
        <w:t xml:space="preserve"/>
      </w:r>
    </w:p>
    <w:p>
      <w:pPr>
        <w:pBdr>
          <w:left w:val="single" w:color="0E8A7B" w:sz="12" w:space="1"/>
        </w:pBdr>
        <w:shd w:fill="F1F5F9" w:val="clear"/>
        <w:spacing w:after="80"/>
        <w:ind w:left="200" w:righ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The following is the exact markdown content to paste into your GitHub README.md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# 🛒 E-Commerce EDA &amp; Business Intelligence Portfolio Project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## Overview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complete end-to-end data analysis project on a synthetic e-commerce dataset (12,000 orders, 2022–2024). Built to demonstrate senior-level data analyst skills: data cleaning, statistical EDA, multivariate analysis, SQL query design, customer segmentation, and BI dashboard KPI definition.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## 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3.11 — pandas, numpy, matplotlib, seaborn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PostgreSQL 15 — all business SQL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Jupyter Notebook — interactive analysis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Power BI (optional) — dashboard mock-up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## 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eda_analysis.py — Complete Python EDA with 5 figure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business_queries.sql — 7 annotated SQL queries with business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EDA_BI_Report.docx — Full professional report (this document)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figures/ — All 5 generated visualisation PNGs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data/ — Synthetic dataset generation script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## How to Run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Clone the repo: git clone https://github.com/yourusername/ecomm-eda-bi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dependencies: 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EDA: python eda_analysis.py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SQL: import schema from data/schema.sql into PostgreSQL, then run queries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## Key Business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Electronics drives 42% of revenue from 28% of orders — highest AOV category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Q4 seasonality = 1.35–1.5x revenue multiplier — prepare 6 weeks in advance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marketing delivers 6.2x ROI but is only 18% of channel mix — underinvested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Premium customers (15% of base) generate 32% of revenue — retention is the #1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RFM analysis identifies 847 Champion customers with avg CLV of ₹28,400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## Skills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Advanced Python: lognormal distributions, seaborn styling, multi-panel figures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SQL: CTEs, window functions (RANK, NTILE, LAG), cohort analysis, UNION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Business thinking: ROAS, CAC, LTV/CAC ratio, RFM segmentation, MoM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storytelling: translating statistics into actionable product decisions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11. LinkedIn Video Presentation Script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Duration: 5–7 minutes | Format: Screen share with voice-over | Platform: LinkedIn native video or Loom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OPENING (0:00–0:35) — Hook</w:t>
      </w:r>
    </w:p>
    <w:p>
      <w:pPr>
        <w:pBdr>
          <w:left w:val="single" w:color="F5A623" w:sz="12" w:space="1"/>
        </w:pBdr>
        <w:shd w:fill="FEF9EC" w:val="clear"/>
        <w:spacing w:after="80"/>
        <w:ind w:left="160"/>
      </w:pPr>
      <w:r>
        <w:rPr>
          <w:rFonts w:ascii="Arial" w:cs="Arial" w:eastAsia="Arial" w:hAnsi="Arial"/>
          <w:i/>
          <w:iCs/>
          <w:color w:val="1E293B"/>
          <w:sz w:val="22"/>
          <w:szCs w:val="22"/>
        </w:rPr>
        <w:t xml:space="preserve">"I analysed 12,000 e-commerce orders across 3 years, 6 product categories, and 5 customer segments — and found 7 insights that could change how a business allocates its marketing budget. Let me walk you through the most interesting ones."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Show: The cover slide or your Jupyter Notebook open. Speak with energy — the first 10 seconds determine whether viewers stay.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SEGMENT 1 (0:35–1:30) — The Dataset &amp; Cleaning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Briefly show df.shape, df.info(), and the missing value audit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Say: 'Real-world data is never clean. I had 1.5% missing revenue and 3% missing discounts — imputed with category-wise medians, not global means, because pricing behaviour differs by category.'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the outlier detection code with the IQR bounds. Explain WHY you kept outliers rather than deleting them.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Key skill shown: Judgment — knowing when NOT to delete data. Junior analysts delete; senior analysts understand context.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SEGMENT 2 (1:30–2:45) — The Most Surprising EDA Finding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Figure 3: Channel ROI bar chart. Pause on the Email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Say: 'This is the most actionable chart in the entire analysis. Email has the highest ROI at 6.2x, yet it's only 18% of the marketing mix. Meanwhile, Organic Search is 30% of the mix at 4.8x ROI. That's a budget misallocation problem — not a marketing problem.'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Then show Figure 2: Correlation heatmap. Point to the marketing spend ↔ order value correlation (+0.78).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Say: 'This tells us that when we spend more on marketing, we're not just getting more orders — we're attracting higher-value customers. That's a healthy signal. It means scaling spend is justified.'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Key skill shown: Connecting statistics to business decisions, not just describing charts.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SEGMENT 3 (2:45–4:00) — SQL Deep Dive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 your screen with VS Code or DBeaver. Open business_queries.sql.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Q7 (Executive KPI Dashboard query). Walk through the CTE structure: 'I'm computing current month vs prior month in a single pass — no subqueries stacked on subqueries, just clean CTE chaining.'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the output table with MoM % change. Say: 'This is the query that runs every Monday morning before the executive standup. One query, seven KPIs, zero ambiguity.'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Briefly show Q4 (RFM segmentation with NTILE). Explain what NTILE does and why it's better than hard-coded quartile thresholds.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Key skill shown: Writing production-grade SQL — readable, documented, and business-aligned.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SEGMENT 4 (4:00–5:15) — Business Insight &amp; Recommendation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the RFM segment table (Figure 5 or the docx insight card).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Say: '847 customers — just 14% of the base — generate 61% of total customer lifetime value. This is the Champions segment. The average CLV is ₹28,400. If we lose 10% of them, that's ₹2.4M gone — more than our entire Q1 marketing budget.'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Present the recommendation: VIP tier, personalised retention sequence, dedicated CS contact.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Quantify the impact: 'A 5% reduction in Premium segment churn = ₹1.2M revenue protected per year. That's the ROI of a well-designed loyalty programme.'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Key skill shown: Translating EDA into a dollar-value business case — this is what gets analysts promoted.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CLOSING (5:15–6:00) — Skills Summary &amp; CTA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Say: 'This project covers the full analyst workflow: data cleaning, EDA, SQL, segmentation, and BI design. Everything you see is reproducible — the code, the queries, and the charts are all on my GitHub.'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your GitHub repo briefly.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 with: 'If you're hiring a data analyst who can write production SQL AND tell a business story from data — I'd love to connect. Link is in the comments.'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Post Caption (use this verbatim on LinkedIn):</w:t>
      </w:r>
    </w:p>
    <w:p>
      <w:pPr>
        <w:shd w:fill="EBF5F4" w:val="clear"/>
        <w:spacing w:after="80"/>
        <w:ind w:left="200" w:right="20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I spent 2 weeks building a complete EDA + SQL + BI project on 12,000 e-commerce orders. The biggest finding? Email marketing has 6.2x ROI but only 18% budget share — a ₹2M opportunity hiding in plain sight. Walk-through in the video 👆 Full code + SQL on GitHub (link in comments). #DataAnalytics #SQL #EDA #BusinessIntelligence #Python #PortfolioProject #DataScience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1B3E"/>
          <w:sz w:val="32"/>
          <w:szCs w:val="32"/>
        </w:rPr>
        <w:t xml:space="preserve">12. Appendix — Files &amp; Checklist</w:t>
      </w:r>
    </w:p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12.1 Deliverable Checklist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3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3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Path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EDA Code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eda_analysis.py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src/eda_analysis.py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Queries (7)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business_queries.sql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sql/business_queries.sql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EDA Visualisation Fig 1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fig1_univariate.png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figures/fig1_univariate.png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EDA Visualisation Fig 2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fig2_correlation.png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figures/fig2_correlation.png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EDA Visualisation Fig 3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fig3_segment_channel.png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figures/fig3_segment_channel.png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EDA Visualisation Fig 4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fig4_timeseries.png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figures/fig4_timeseries.png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EDA Visualisation Fig 5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fig5_rfm.png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figures/fig5_rfm.png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BI Report (this doc)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EDA_BI_Report.docx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reports/EDA_BI_Report.docx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README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README.md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README.md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LinkedIn Video Script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Section 11 above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Complete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docs/linkedin_script.md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E8A7B"/>
          <w:sz w:val="26"/>
          <w:szCs w:val="26"/>
        </w:rPr>
        <w:t xml:space="preserve">12.2 Recommended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Query 7 as a scheduled SQL job feeding a Power BI / Metabase dashboard for real-time KPI monitoring.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 a cohort retention matrix using Query 6 output to visualise month-over-month retention decay curves.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Extend the RFM model with a predictive churn classifier (Logistic Regression or XGBoost) using historical At-Risk → Lost transitions.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A/B test the Email channel reallocation recommendation and measure ROAS lift over 8 weeks.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 to a live database using SQLAlchemy + pandas read_sql() to make the EDA pipeline fully automated.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0E8A7B" w:sz="8" w:space="1"/>
        </w:pBdr>
        <w:spacing w:before="120" w:after="1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Report  |  EDA &amp; Business Intelligence Portfolio Project  |  Senior Data Analyst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8A7B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E-Commerce EDA &amp; BI Portfolio Project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0E8A7B"/>
        <w:sz w:val="18"/>
        <w:szCs w:val="18"/>
      </w:rPr>
      <w:t xml:space="preserve">Senior Data Analyst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1B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E8A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2026-02-25T05:20:35.178Z</dcterms:created>
  <dcterms:modified xsi:type="dcterms:W3CDTF">2026-02-25T05:20:35.179Z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