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 be filled by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Healthcare Risk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Programming / Query Language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Use field-level calculations and aggregations for descriptive analysis.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Tableau calculated fields; optional Python / pandas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Supports counts, averages, grouping and data-quality checks without requiring a separate application.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Database / Data Warehouse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Current source is a flat CSV file with 5,000 records and 16 fields.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CSV file; optional MySQL / PostgreSQL for future expansion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CSV matches the supplied dataset and is straightforward to connect to Tableau. A database is only needed if the project grows.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Data Ingestion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Connect Tableau Desktop/Public to the healthcare CSV and inspect field types.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Tableau Text File connection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Direct connection is simple and reproducible for this static project dataset.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Data Transformation and Business Logic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Validate field types, confirm binary flags, create age bands if required, and use consistent aggregation.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Tableau Desktop; optional Tableau Prep / Python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Prevents misleading charts from mixing counts, sums and averages. Validate health_risk_score before using it.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Data Visualization / Analytics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Build KPI cards, disease comparisons, age/gender breakdowns, lifestyle and symptom views.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Tableau worksheets and dashboards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Provides interactive charts, filters, tooltips and a unified healthcare overview.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Front-End / User Interface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Users explore dashboard views with filters and tooltips.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Tableau Public or Tableau Desktop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4"/>
              </w:rPr>
              <w:t>Matches the existing Tableau workflow. Publish only if dataset privacy and project rules permit.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spacing w:before="120" w:after="60"/>
      </w:pPr>
      <w:r>
        <w:rPr>
          <w:rFonts w:ascii="Arial" w:hAnsi="Arial"/>
          <w:b/>
          <w:color w:val="1F4E79"/>
          <w:sz w:val="24"/>
        </w:rPr>
        <w:t>Completed Technology Stack — Healthcare Risk Analysis</w:t>
      </w:r>
    </w:p>
    <w:p>
      <w:r>
        <w:t>Scope: analyze the supplied 5,000-row healthcare CSV and present descriptive patterns through an interactive Tableau dashboard. The stack below reflects the current project setup; optional tools are identified as optional.</w:t>
      </w:r>
    </w:p>
    <w:p>
      <w:r>
        <w:t>Dataset note: heart_disease positive records = 1,499; diabetes = 1,746; stroke = 1,243. These are record counts from the supplied dataset, not validated clinical prevalence estimates.</w:t>
      </w:r>
    </w:p>
    <w:p>
      <w:r>
        <w:t>Data-quality warning: health_risk_score is 100.0 for all 5,000 records in the supplied file. Do not use it to rank patients unless its source or calculation is corrected and verified.</w:t>
      </w:r>
    </w:p>
    <w:sectPr>
      <w:headerReference r:id="rId7" w:type="default"/>
      <w:pgSz w:h="11906" w:w="16838" w:orient="landscape"/>
      <w:pgMar w:bottom="792" w:top="792" w:left="792" w:right="7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