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199899</wp:posOffset>
            </wp:positionH>
            <wp:positionV relativeFrom="page">
              <wp:posOffset>133350</wp:posOffset>
            </wp:positionV>
            <wp:extent cx="1376363" cy="589870"/>
            <wp:effectExtent b="0" l="0" r="0" t="0"/>
            <wp:wrapNone/>
            <wp:docPr id="150707529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sz w:val="32"/>
          <w:szCs w:val="32"/>
          <w:rtl w:val="0"/>
        </w:rPr>
        <w:t xml:space="preserve">Data Preparation</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pPr>
              <w:spacing w:after="40"/>
            </w:pPr>
            <w:r/>
            <w:r>
              <w:rPr>
                <w:rFonts w:ascii="Arial" w:hAnsi="Arial"/>
                <w:b w:val="0"/>
                <w:sz w:val="18"/>
              </w:rPr>
              <w:t>28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pPr>
              <w:spacing w:after="40"/>
            </w:pPr>
            <w:r/>
            <w:r>
              <w:rPr>
                <w:rFonts w:ascii="Arial" w:hAnsi="Arial"/>
                <w:b w:val="0"/>
                <w:sz w:val="18"/>
              </w:rPr>
              <w:t>To be filled by team</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pPr>
              <w:spacing w:after="40"/>
            </w:pPr>
            <w:r/>
            <w:r>
              <w:rPr>
                <w:rFonts w:ascii="Arial" w:hAnsi="Arial"/>
                <w:b w:val="0"/>
                <w:sz w:val="18"/>
              </w:rPr>
              <w:t>Healthcare Risk Analysis — Optional Snowflake Preparation</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00" w:line="240" w:lineRule="auto"/>
        <w:ind w:left="0" w:hanging="283.46456692913375"/>
        <w:rPr>
          <w:rFonts w:ascii="Calibri" w:cs="Calibri" w:eastAsia="Calibri" w:hAnsi="Calibri"/>
        </w:rPr>
      </w:pPr>
      <w:r w:rsidDel="00000000" w:rsidR="00000000" w:rsidRPr="00000000">
        <w:rPr>
          <w:rtl w:val="0"/>
        </w:rPr>
        <w:t xml:space="preserve">      Data preparation refers to the process of cleaning, standardizing, transforming, and organizing data so that it is suitable for analysis and reporting. In a Snowflake project, data preparation involves working with the ingested RAW data, identifying data quality issues, creating STAGING tables, applying required transformations, and preparing reliable data for the CURATED and MART layers.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r w:rsidDel="00000000" w:rsidR="00000000" w:rsidRPr="00000000">
        <w:rPr>
          <w:b w:val="1"/>
          <w:bCs w:val="1"/>
          <w:rtl w:val="0"/>
        </w:rPr>
        <w:t xml:space="preserve">  Activity 1: Identifying and Handling </w:t>
      </w:r>
      <w:r w:rsidDel="00000000" w:rsidR="00000000" w:rsidRPr="00000000">
        <w:rPr>
          <w:b w:val="1"/>
          <w:bCs w:val="1"/>
          <w:sz w:val="20"/>
          <w:szCs w:val="20"/>
          <w:rtl w:val="0"/>
        </w:rPr>
        <w:t xml:space="preserve"> </w:t>
      </w:r>
      <w:r w:rsidDel="00000000" w:rsidR="00000000" w:rsidRPr="00000000">
        <w:rPr>
          <w:b w:val="1"/>
          <w:bCs w:val="1"/>
          <w:rtl w:val="0"/>
        </w:rPr>
        <w:t xml:space="preserve">Null Values</w:t>
      </w:r>
      <w:r w:rsidDel="00000000" w:rsidR="00000000" w:rsidRPr="00000000">
        <w:rPr>
          <w:rtl w:val="0"/>
        </w:rPr>
        <w:br w:type="textWrapping"/>
        <w:br w:type="textWrapping"/>
        <w:t xml:space="preserve">Identify the NULL or missing values present in the Snowflake dataset, analyze the affected columns, determine the appropriate approach for handling them based on the data and business requirements, apply the required query, and validate the cleaned data to ensure it is ready for further analysis and visualization.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b w:val="1"/>
          <w:bCs w:val="1"/>
          <w:rtl w:val="0"/>
        </w:rPr>
        <w:t xml:space="preserve">      Activity 2: Duplicate Record Handling </w:t>
      </w:r>
      <w:r w:rsidDel="00000000" w:rsidR="00000000" w:rsidRPr="00000000">
        <w:rPr>
          <w:rtl w:val="0"/>
        </w:rPr>
        <w:br w:type="textWrapping"/>
        <w:br w:type="textWrapping"/>
        <w:t xml:space="preserve">Identify and analyze duplicate records in the Snowflake dataset, determine whether the duplicates are genuine or repeated entries, define the appropriate criteria for identifying duplicates, remove or retain records based on the project requirements, and validate the dataset after treatment to ensure that duplicate records do not affect the accuracy of further analysis and visualizations. </w:t>
      </w:r>
    </w:p>
    <w:p w:rsidR="00000000" w:rsidDel="00000000" w:rsidP="00000000" w:rsidRDefault="00000000" w:rsidRPr="00000000" w14:paraId="00000011">
      <w:pPr>
        <w:spacing w:after="200" w:line="240" w:lineRule="auto"/>
        <w:ind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w:t>
      </w:r>
      <w:r w:rsidDel="00000000" w:rsidR="00000000" w:rsidRPr="00000000">
        <w:rPr>
          <w:b w:val="1"/>
          <w:bCs w:val="1"/>
          <w:rtl w:val="0"/>
        </w:rPr>
        <w:t xml:space="preserve">  Activity 3: Data Cleaning and Standardization </w:t>
      </w:r>
      <w:r w:rsidDel="00000000" w:rsidR="00000000" w:rsidRPr="00000000">
        <w:rPr>
          <w:rtl w:val="0"/>
        </w:rPr>
        <w:br w:type="textWrapping"/>
        <w:br w:type="textWrapping"/>
        <w:t xml:space="preserve">Identify and correct inconsistencies, invalid entries, formatting issues, and data quality problems in the Snowflake dataset, standardize values and formats across relevant columns, apply the required SQL-based cleaning and transformation steps, and validate the cleaned and standardized dataset to ensure consistency, accuracy, and readiness for further analysis and  visualization. </w:t>
      </w:r>
    </w:p>
    <w:p w:rsidR="00000000" w:rsidDel="00000000" w:rsidP="00000000" w:rsidRDefault="00000000" w:rsidRPr="00000000" w14:paraId="00000013">
      <w:pPr>
        <w:spacing w:after="200" w:line="240" w:lineRule="auto"/>
        <w:ind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00" w:line="240" w:lineRule="auto"/>
        <w:ind w:left="0" w:hanging="283.46456692913375"/>
        <w:jc w:val="both"/>
        <w:rPr>
          <w:b w:val="1"/>
          <w:bCs w:val="1"/>
        </w:rPr>
      </w:pPr>
      <w:r w:rsidDel="00000000" w:rsidR="00000000" w:rsidRPr="00000000">
        <w:rPr>
          <w:rtl w:val="0"/>
        </w:rPr>
        <w:t xml:space="preserve">     </w:t>
      </w:r>
      <w:r w:rsidDel="00000000" w:rsidR="00000000" w:rsidRPr="00000000">
        <w:rPr>
          <w:b w:val="1"/>
          <w:bCs w:val="1"/>
          <w:rtl w:val="0"/>
        </w:rPr>
        <w:t xml:space="preserve"> Activity 4: Data Transformation and Validation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00" w:line="240" w:lineRule="auto"/>
        <w:ind w:left="0" w:hanging="283.46456692913375"/>
        <w:jc w:val="both"/>
        <w:rPr/>
      </w:pPr>
      <w:r w:rsidDel="00000000" w:rsidR="00000000" w:rsidRPr="00000000">
        <w:rPr>
          <w:rtl w:val="0"/>
        </w:rPr>
        <w:t xml:space="preserve">     Apply the required data transformations to prepare the cleaned data for analysis and modelling. Create necessary derived fields, apply business rules, filter or transform records where required, and validate the prepared data and other relevant quality checks before using it for the CURATED and MART layers. </w:t>
      </w:r>
    </w:p>
    <w:p w:rsidR="00000000" w:rsidDel="00000000" w:rsidP="00000000" w:rsidRDefault="00000000" w:rsidRPr="00000000" w14:paraId="00000016">
      <w:pPr>
        <w:spacing w:after="200" w:line="240" w:lineRule="auto"/>
        <w:ind w:hanging="283.46456692913375"/>
        <w:jc w:val="both"/>
        <w:rPr/>
      </w:pPr>
      <w:r w:rsidDel="00000000" w:rsidR="00000000" w:rsidRPr="00000000">
        <w:rPr>
          <w:rtl w:val="0"/>
        </w:rPr>
        <w:tab/>
        <w:t xml:space="preserve">[Give Codes with Output]</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00" w:line="240" w:lineRule="auto"/>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right="0"/>
        <w:jc w:val="left"/>
        <w:rPr/>
      </w:pPr>
      <w:r w:rsidDel="00000000" w:rsidR="00000000" w:rsidRPr="00000000">
        <w:rPr>
          <w:rtl w:val="0"/>
        </w:rPr>
      </w:r>
    </w:p>
    <w:p>
      <w:pPr>
        <w:spacing w:before="140" w:after="60"/>
      </w:pPr>
      <w:r>
        <w:rPr>
          <w:rFonts w:ascii="Arial" w:hAnsi="Arial"/>
          <w:b/>
          <w:color w:val="1F4E79"/>
          <w:sz w:val="24"/>
        </w:rPr>
        <w:t>Dataset context</w:t>
      </w:r>
    </w:p>
    <w:p>
      <w:r>
        <w:t>Source CSV: smart_healthcare_dataset (1).csv. Current Tableau project uses the CSV directly. This document gives an optional Snowflake SQL preparation plan; it does not claim Snowflake has already been configured. Source checks: 5,000 rows, 0 missing cells, 0 exact duplicate rows.</w:t>
      </w:r>
    </w:p>
    <w:p>
      <w:pPr>
        <w:spacing w:before="140" w:after="60"/>
      </w:pPr>
      <w:r>
        <w:rPr>
          <w:rFonts w:ascii="Arial" w:hAnsi="Arial"/>
          <w:b/>
          <w:color w:val="1F4E79"/>
          <w:sz w:val="24"/>
        </w:rPr>
        <w:t>Activity 1 — Identify and handle NULL values</w:t>
      </w:r>
    </w:p>
    <w:p>
      <w:r>
        <w:t>After loading the CSV into a table named HEALTHCARE_RAW, run:</w:t>
      </w:r>
    </w:p>
    <w:p>
      <w:r>
        <w:t>SELECT</w:t>
        <w:br/>
        <w:t xml:space="preserve">  COUNT(*) AS total_rows,</w:t>
        <w:br/>
        <w:t xml:space="preserve">  COUNT_IF(age IS NULL) AS age_nulls,</w:t>
        <w:br/>
        <w:t xml:space="preserve">  COUNT_IF(gender IS NULL) AS gender_nulls,</w:t>
        <w:br/>
        <w:t xml:space="preserve">  COUNT_IF(bmi IS NULL) AS bmi_nulls,</w:t>
        <w:br/>
        <w:t xml:space="preserve">  COUNT_IF(blood_pressure IS NULL) AS blood_pressure_nulls,</w:t>
        <w:br/>
        <w:t xml:space="preserve">  COUNT_IF(cholesterol IS NULL) AS cholesterol_nulls,</w:t>
        <w:br/>
        <w:t xml:space="preserve">  COUNT_IF(glucose IS NULL) AS glucose_nulls</w:t>
        <w:br/>
        <w:t>FROM HEALTHCARE_RAW;</w:t>
      </w:r>
    </w:p>
    <w:p>
      <w:r>
        <w:t>Expected source-file check: 5,000 rows and zero missing cells in the supplied CSV. Confirm the same after loading; do not assume Snowflake results before running the query.</w:t>
      </w:r>
    </w:p>
    <w:p>
      <w:pPr>
        <w:spacing w:before="140" w:after="60"/>
      </w:pPr>
      <w:r>
        <w:rPr>
          <w:rFonts w:ascii="Arial" w:hAnsi="Arial"/>
          <w:b/>
          <w:color w:val="1F4E79"/>
          <w:sz w:val="24"/>
        </w:rPr>
        <w:t>Activity 2 — Duplicate record handling</w:t>
      </w:r>
    </w:p>
    <w:p>
      <w:r>
        <w:t>SELECT COUNT(*) AS total_rows,</w:t>
        <w:br/>
        <w:t xml:space="preserve">       COUNT(*) - COUNT(DISTINCT HASH(*)) AS duplicate_row_estimate</w:t>
        <w:br/>
        <w:t>FROM HEALTHCARE_RAW;</w:t>
      </w:r>
    </w:p>
    <w:p>
      <w:r>
        <w:t>The source CSV has 0 exact duplicate rows by a pandas full-row check. Verify using a staged-table or grouped-column method in Snowflake; HASH(*) is a practical screening approach, not a substitute for defining a business key.</w:t>
      </w:r>
    </w:p>
    <w:p>
      <w:pPr>
        <w:spacing w:before="140" w:after="60"/>
      </w:pPr>
      <w:r>
        <w:rPr>
          <w:rFonts w:ascii="Arial" w:hAnsi="Arial"/>
          <w:b/>
          <w:color w:val="1F4E79"/>
          <w:sz w:val="24"/>
        </w:rPr>
        <w:t>Activity 3 — Data cleaning and standardization</w:t>
      </w:r>
    </w:p>
    <w:p>
      <w:r>
        <w:t>SELECT</w:t>
        <w:br/>
        <w:t xml:space="preserve">  COUNT_IF(age &lt; 0 OR age &gt; 120) AS age_out_of_range,</w:t>
        <w:br/>
        <w:t xml:space="preserve">  COUNT_IF(bmi &lt;= 0 OR bmi &gt; 100) AS bmi_suspect,</w:t>
        <w:br/>
        <w:t xml:space="preserve">  COUNT_IF(heart_disease NOT IN (0,1)) AS heart_disease_invalid,</w:t>
        <w:br/>
        <w:t xml:space="preserve">  COUNT_IF(diabetes NOT IN (0,1)) AS diabetes_invalid,</w:t>
        <w:br/>
        <w:t xml:space="preserve">  COUNT_IF(stroke NOT IN (0,1)) AS stroke_invalid</w:t>
        <w:br/>
        <w:t>FROM HEALTHCARE_RAW;</w:t>
      </w:r>
    </w:p>
    <w:p>
      <w:r>
        <w:t>Validate numeric ranges against the dataset's documentation before changing or deleting values. Standardize gender with TRIM/UPPER only if needed; retain raw values in a staging table.</w:t>
      </w:r>
    </w:p>
    <w:p>
      <w:pPr>
        <w:spacing w:before="140" w:after="60"/>
      </w:pPr>
      <w:r>
        <w:rPr>
          <w:rFonts w:ascii="Arial" w:hAnsi="Arial"/>
          <w:b/>
          <w:color w:val="1F4E79"/>
          <w:sz w:val="24"/>
        </w:rPr>
        <w:t>Activity 4 — Transform and validate</w:t>
      </w:r>
    </w:p>
    <w:p>
      <w:r>
        <w:t>CREATE OR REPLACE VIEW HEALTHCARE_ANALYTICS AS</w:t>
        <w:br/>
        <w:t>SELECT</w:t>
        <w:br/>
        <w:t xml:space="preserve">  age,</w:t>
        <w:br/>
        <w:t xml:space="preserve">  CASE</w:t>
        <w:br/>
        <w:t xml:space="preserve">    WHEN age &lt; 30 THEN 'Under 30'</w:t>
        <w:br/>
        <w:t xml:space="preserve">    WHEN age &lt; 45 THEN '30-44'</w:t>
        <w:br/>
        <w:t xml:space="preserve">    WHEN age &lt; 60 THEN '45-59'</w:t>
        <w:br/>
        <w:t xml:space="preserve">    ELSE '60+'</w:t>
        <w:br/>
        <w:t xml:space="preserve">  END AS age_group,</w:t>
        <w:br/>
        <w:t xml:space="preserve">  TRIM(gender) AS gender,</w:t>
        <w:br/>
        <w:t xml:space="preserve">  bmi, exercise_level, smoking, alcohol, blood_pressure,</w:t>
        <w:br/>
        <w:t xml:space="preserve">  cholesterol, glucose, fatigue, chest_pain, dizziness,</w:t>
        <w:br/>
        <w:t xml:space="preserve">  heart_disease, diabetes, stroke,</w:t>
        <w:br/>
        <w:t xml:space="preserve">  health_risk_score</w:t>
        <w:br/>
        <w:t>FROM HEALTHCARE_RAW;</w:t>
      </w:r>
    </w:p>
    <w:p>
      <w:r>
        <w:t>Important source finding: health_risk_score is 100.0 in all 5,000 rows. Keep the field for traceability but do not use it to rank risk until the source calculation is explained and validated.</w:t>
      </w:r>
    </w:p>
    <w:sectPr>
      <w:headerReference r:id="rId8" w:type="default"/>
      <w:pgSz w:h="16838" w:w="11906" w:orient="portrait"/>
      <w:pgMar w:bottom="864" w:top="864" w:left="936" w:right="93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6438900</wp:posOffset>
          </wp:positionH>
          <wp:positionV relativeFrom="page">
            <wp:posOffset>228600</wp:posOffset>
          </wp:positionV>
          <wp:extent cx="864691" cy="395288"/>
          <wp:effectExtent b="0" l="0" r="0" t="0"/>
          <wp:wrapNone/>
          <wp:docPr id="150707529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18"/>
    </w:rPr>
  </w:style>
  <w:style w:type="paragraph" w:styleId="Heading1">
    <w:name w:val="heading 1"/>
    <w:basedOn w:val="Normal"/>
    <w:next w:val="Normal"/>
    <w:pPr>
      <w:keepNext w:val="1"/>
      <w:keepLines w:val="1"/>
      <w:spacing w:after="120" w:before="480" w:lineRule="auto"/>
    </w:pPr>
    <w:rPr>
      <w:rFonts w:ascii="Arial" w:hAnsi="Arial"/>
      <w:b w:val="1"/>
      <w:bCs w:val="1"/>
      <w:sz w:val="48"/>
      <w:szCs w:val="48"/>
    </w:rPr>
  </w:style>
  <w:style w:type="paragraph" w:styleId="Heading2">
    <w:name w:val="heading 2"/>
    <w:basedOn w:val="Normal"/>
    <w:next w:val="Normal"/>
    <w:pPr>
      <w:keepNext w:val="1"/>
      <w:keepLines w:val="1"/>
      <w:spacing w:after="80" w:before="360" w:lineRule="auto"/>
    </w:pPr>
    <w:rPr>
      <w:rFonts w:ascii="Arial" w:hAnsi="Arial"/>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rFonts w:ascii="Arial" w:hAnsi="Arial"/>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A2069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A20696"/>
    <w:rPr>
      <w:b w:val="1"/>
      <w:bCs w:val="1"/>
    </w:rPr>
  </w:style>
  <w:style w:type="paragraph" w:styleId="ListParagraph">
    <w:name w:val="List Paragraph"/>
    <w:basedOn w:val="Normal"/>
    <w:uiPriority w:val="34"/>
    <w:qFormat w:val="1"/>
    <w:rsid w:val="00642171"/>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FanuTa+lQO2Mfo63S+B1QxJYA==">CgMxLjA4AHIhMWhOVTF6U0ZOQ0ZUcXg4djVPQUZVVVhKQjB3OW5NUE43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