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20"/>
          <w:szCs w:val="120"/>
        </w:rPr>
        <w:t xml:space="preserve"/>
      </w:r>
    </w:p>
    <w:p>
      <w:pPr>
        <w:spacing w:after="60" w:before="0"/>
        <w:jc w:val="center"/>
      </w:pPr>
      <w:r>
        <w:rPr>
          <w:rFonts w:ascii="Arial" w:cs="Arial" w:eastAsia="Arial" w:hAnsi="Arial"/>
          <w:caps/>
          <w:color w:val="6B7280"/>
          <w:sz w:val="20"/>
          <w:szCs w:val="20"/>
        </w:rPr>
        <w:t xml:space="preserve">SOFTWARE REQUIREMENTS SPECIFICATION</w:t>
      </w:r>
    </w:p>
    <w:p>
      <w:pPr>
        <w:spacing w:after="40" w:before="0"/>
        <w:jc w:val="center"/>
      </w:pPr>
      <w:r>
        <w:rPr>
          <w:rFonts w:ascii="Arial" w:cs="Arial" w:eastAsia="Arial" w:hAnsi="Arial"/>
          <w:b/>
          <w:bCs/>
          <w:color w:val="1F3A6B"/>
          <w:sz w:val="72"/>
          <w:szCs w:val="72"/>
        </w:rPr>
        <w:t xml:space="preserve">Personal CFO</w:t>
      </w:r>
    </w:p>
    <w:p>
      <w:pPr>
        <w:spacing w:after="280" w:before="0"/>
        <w:jc w:val="center"/>
      </w:pPr>
      <w:r>
        <w:rPr>
          <w:rFonts w:ascii="Arial" w:cs="Arial" w:eastAsia="Arial" w:hAnsi="Arial"/>
          <w:color w:val="2563EB"/>
          <w:sz w:val="28"/>
          <w:szCs w:val="28"/>
        </w:rPr>
        <w:t xml:space="preserve">India's Personal Finance Operating System</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F3A6B"/>
                <w:sz w:val="19"/>
                <w:szCs w:val="19"/>
              </w:rPr>
              <w:t xml:space="preserve">Document Version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9"/>
                <w:szCs w:val="19"/>
              </w:rPr>
              <w:t xml:space="preserve">1.0 — Production Release</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F3A6B"/>
                <w:sz w:val="19"/>
                <w:szCs w:val="19"/>
              </w:rPr>
              <w:t xml:space="preserve">Date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9"/>
                <w:szCs w:val="19"/>
              </w:rPr>
              <w:t xml:space="preserve">June 2026</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F3A6B"/>
                <w:sz w:val="19"/>
                <w:szCs w:val="19"/>
              </w:rPr>
              <w:t xml:space="preserve">Classification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9"/>
                <w:szCs w:val="19"/>
              </w:rPr>
              <w:t xml:space="preserve">Confidential — Founders &amp; Engineering</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F3A6B"/>
                <w:sz w:val="19"/>
                <w:szCs w:val="19"/>
              </w:rPr>
              <w:t xml:space="preserve">Platform</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9"/>
                <w:szCs w:val="19"/>
              </w:rPr>
              <w:t xml:space="preserve">Android · iOS · Web (PWA)</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F3A6B"/>
                <w:sz w:val="19"/>
                <w:szCs w:val="19"/>
              </w:rPr>
              <w:t xml:space="preserve">Primary Market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9"/>
                <w:szCs w:val="19"/>
              </w:rPr>
              <w:t xml:space="preserve">Urban India, ₹10–40 LPA salaried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F3A6B"/>
                <w:sz w:val="19"/>
                <w:szCs w:val="19"/>
              </w:rPr>
              <w:t xml:space="preserve">Business Model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9"/>
                <w:szCs w:val="19"/>
              </w:rPr>
              <w:t xml:space="preserve">B2C Subscription + B2B2C + Referral Commissions</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bCs/>
                <w:color w:val="1F3A6B"/>
                <w:sz w:val="19"/>
                <w:szCs w:val="19"/>
              </w:rPr>
              <w:t xml:space="preserve">Prepared by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9"/>
                <w:szCs w:val="19"/>
              </w:rPr>
              <w:t xml:space="preserve">Founding Team</w:t>
            </w:r>
          </w:p>
        </w:tc>
      </w:tr>
    </w:tbl>
    <w:p>
      <w:pPr>
        <w:spacing w:after="0" w:before="0"/>
      </w:pPr>
      <w:r>
        <w:rPr>
          <w:sz w:val="40"/>
          <w:szCs w:val="4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 Executive Summary</w:t>
      </w:r>
    </w:p>
    <w:p>
      <w:pPr>
        <w:spacing w:after="80" w:before="60"/>
      </w:pPr>
      <w:r>
        <w:rPr>
          <w:rFonts w:ascii="Arial" w:cs="Arial" w:eastAsia="Arial" w:hAnsi="Arial"/>
          <w:color w:val="111827"/>
          <w:sz w:val="21"/>
          <w:szCs w:val="21"/>
        </w:rPr>
        <w:t xml:space="preserve">Personal CFO is a full-stack financial management application for India's urban salaried population. It delivers the financial clarity, personalised advice, and month-by-month action planning that was previously available only to high-net-worth individuals through expensive advisors — made accessible via a mobile subscription starting at ₹299 per month.</w:t>
      </w:r>
    </w:p>
    <w:p>
      <w:pPr>
        <w:spacing w:after="0" w:before="0"/>
      </w:pPr>
      <w:r>
        <w:rPr>
          <w:sz w:val="20"/>
          <w:szCs w:val="20"/>
        </w:rPr>
        <w:t xml:space="preserve"/>
      </w:r>
    </w:p>
    <w:p>
      <w:pPr>
        <w:spacing w:after="80" w:before="60"/>
      </w:pPr>
      <w:r>
        <w:rPr>
          <w:rFonts w:ascii="Arial" w:cs="Arial" w:eastAsia="Arial" w:hAnsi="Arial"/>
          <w:color w:val="111827"/>
          <w:sz w:val="21"/>
          <w:szCs w:val="21"/>
        </w:rPr>
        <w:t xml:space="preserve">This document is the complete Software Requirements Specification for the production application. It covers all features across all development phases, the full technical architecture, data models, API specifications, security requirements, compliance obligations, and scaling milestones. There is no 'manual MVP' phase — this spec describes the finished product that will be built, launched, and scaled.</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Attribute</w:t>
            </w:r>
          </w:p>
        </w:tc>
        <w:tc>
          <w:tcPr>
            <w:tcW w:type="dxa" w:w="6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Detail</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Core product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Mobile app (Android + iOS) + responsive web</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Target user</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Urban salaried Indian, age 25–45, ₹10–40 LPA</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Core value prop</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One app that knows your full financial picture and tells you exactly what to do next</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Subscription tiers</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Starter ₹299/mo · CFO ₹699/mo · Family ₹1,199/mo</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Secondary revenue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referrals · Mutual fund trail · Loan DSA commissions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B2B2C channel</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Employer benefits programme — sold to HR, used by employees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Legal positioning</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education and organisation (not SEBI investment advice)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 infrastructure</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Account Aggregator (AA) framework + bank statement parsing + manual entry</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AI layer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Claude API with human expert review layer for advice quality assurance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Break-even</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~2,000 paying subscribers at ₹699 average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Year 3 revenue target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₹35–40 Cr ARR</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 Problem Statement &amp; Market Opportunity</w:t>
      </w:r>
    </w:p>
    <w:p>
      <w:pPr>
        <w:pStyle w:val="Heading2"/>
        <w:spacing w:after="120" w:before="300"/>
      </w:pPr>
      <w:r>
        <w:rPr>
          <w:rFonts w:ascii="Arial" w:cs="Arial" w:eastAsia="Arial" w:hAnsi="Arial"/>
          <w:b/>
          <w:bCs/>
          <w:color w:val="1D4ED8"/>
          <w:sz w:val="26"/>
          <w:szCs w:val="26"/>
        </w:rPr>
        <w:t xml:space="preserve">2.1 The Problem</w:t>
      </w:r>
    </w:p>
    <w:p>
      <w:pPr>
        <w:spacing w:after="80" w:before="60"/>
      </w:pPr>
      <w:r>
        <w:rPr>
          <w:rFonts w:ascii="Arial" w:cs="Arial" w:eastAsia="Arial" w:hAnsi="Arial"/>
          <w:color w:val="111827"/>
          <w:sz w:val="21"/>
          <w:szCs w:val="21"/>
        </w:rPr>
        <w:t xml:space="preserve">India has approximately 80 million urban salaried individuals earning between ₹10–40 LPA. This segment is financially complex — they have salary, EPF, tax obligations, SIPs, insurance, home loans, stock RSUs, credit cards — yet has no affordable, trustworthy, and personalised financial advisor. The market is structurally bifurcated:</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Segment</w:t>
            </w:r>
          </w:p>
        </w:tc>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Existing solutions</w:t>
            </w:r>
          </w:p>
        </w:tc>
        <w:tc>
          <w:tcPr>
            <w:tcW w:type="dxa" w:w="3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Gap</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Ultra HNI (₹5Cr+ assets)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Private bankers, family offices, top-tier CAs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Fully served</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HNI (₹1Cr–₹5Cr assets)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SEBI RIAs, wealth managers (1% AUM fee)</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Partially served — expensive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Mass affluent (₹10–40 LPA salary)</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Generic apps, bank advisors, YouTube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Critically underserved — THIS IS OUR MARKET</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Mass market (&lt; ₹5 LPA)</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schemes, LIC agents, Jan Dhan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Government and insurance agents</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2.2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Product</w:t>
            </w:r>
          </w:p>
        </w:tc>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Category</w:t>
            </w:r>
          </w:p>
        </w:tc>
        <w:tc>
          <w:tcPr>
            <w:tcW w:type="dxa" w:w="49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Why it fails our user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Zerodha / Groww</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Investment execution</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Tells you HOW to execute, not WHAT to do or WHY. Zero advice layer.</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ET Money / Paytm Money</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MF aggregator</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Generic fund recommendations, no personalised financial plan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INDmoney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Aggregation dashboard</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Shows data, gives no action plan. Users look, feel overwhelmed, close app.</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Walnut / Money View</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Expense tracking</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Budgeting only. No investment, tax, insurance, or advisory features.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Scripbox</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Managed MF portfolios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Investment-only. No tax optimisation, insurance, debt, or net worth view.</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financial advisors</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Product sales</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Incentivised to sell products, not give independent advice.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 / SEBI RIA</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Professional advice</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₹5,000–₹20,000 per session. Appointment-based. Not ongoing or automated.</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2.3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Metric</w:t>
            </w:r>
          </w:p>
        </w:tc>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Estimate</w:t>
            </w:r>
          </w:p>
        </w:tc>
        <w:tc>
          <w:tcPr>
            <w:tcW w:type="dxa" w:w="4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Source basis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Urban salaried Indians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 million</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CMIE, Census 2021 urban employment data</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Earning ₹10–40 LPA</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~12–15 million</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Income tax return filer data, SEBI household survey</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Willing to pay ₹500+/mo for financial app</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~8–10 million</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Proxy: premium fintech sub penetration in India (2–5% of TAM)</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Serviceable Year 1 (Tier 1 cities)</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~2–3 million</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Bengaluru + Pune + Hyderabad + NCR focus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Year 1 realistic paying subscribers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5,000</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Conservative 0.2% of serviceable market</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Year 3 realistic paying subscribers</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75,000</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 penetration with B2B2C channel</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3. User Personas</w:t>
      </w:r>
    </w:p>
    <w:p>
      <w:pPr>
        <w:pStyle w:val="Heading2"/>
        <w:spacing w:after="120" w:before="300"/>
      </w:pPr>
      <w:r>
        <w:rPr>
          <w:rFonts w:ascii="Arial" w:cs="Arial" w:eastAsia="Arial" w:hAnsi="Arial"/>
          <w:b/>
          <w:bCs/>
          <w:color w:val="1D4ED8"/>
          <w:sz w:val="26"/>
          <w:szCs w:val="26"/>
        </w:rPr>
        <w:t xml:space="preserve">3.1 Persona A — Rohan, 29, Software Engineer, Bengaluru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Attribute</w:t>
            </w:r>
          </w:p>
        </w:tc>
        <w:tc>
          <w:tcPr>
            <w:tcW w:type="dxa" w:w="69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Detail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Income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₹18 LPA CTC (₹1,08,000/mo take-home after tax + PF)</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state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 SIPs totalling ₹5,000/mo · LIC endowment plan (dad's choice) · no term insurance · one credit card · no will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Pain points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 season panic · unsure if SIPs are right funds · no idea what his net worth is · no emergency fund</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Buy flat in 5 years · build ₹1Cr portfolio by 35 · have someone tell him if he's on track</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Tech comfort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 uses 6+ apps daily, comfortable with UPI, Zerodha, Swiggy subscriptions</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Willingness to pay</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₹699/mo — less than Netflix + Spotify combined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Primary plan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CFO ₹699/mo</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3.2 Persona B — Priya, 35, Marketing Manager, Pune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Attribute</w:t>
            </w:r>
          </w:p>
        </w:tc>
        <w:tc>
          <w:tcPr>
            <w:tcW w:type="dxa" w:w="69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Detail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Income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₹24 LPA, husband ₹20 LPA — combined household ₹44 LPA</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state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Home loan ₹60L outstanding · two overlapping health policies · no term insurance · child school fees ₹1.8L/yr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Pain points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Family finances chaotic · nobody has the full picture · no will or nominations in place · child education planning deferred</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Simplify family finances · ensure family protection · start child education SIP · plan for parents' medical costs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Tech comfort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Medium-high — uses apps but not power user. Wants clear, jargon-free guidance.</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Willingness to pay</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₹1,199/mo — would pay ₹1,500 if it actually worked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Primary plan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Family ₹1,199/mo</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3.3 Persona C — Vikram, 43, Senior Engineering Manager, Hyderabad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Attribute</w:t>
            </w:r>
          </w:p>
        </w:tc>
        <w:tc>
          <w:tcPr>
            <w:tcW w:type="dxa" w:w="69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Detail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Income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₹34 LPA + RSUs vesting ₹8L/yr · company ESOP pending exercise decision</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state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 + PPF + 2 properties (1 rented) · elderly parents as dependents · old LIC + 2 term policies · no consolidated view</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Pain points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RSU/ESOP tax complexity · no one to model old vs new tax regime · 5 different investment accounts with no overview</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Optimise tax (estimating ₹60–80K slippage annually) · plan parents' medical expense fund · decide ESOP exercise timing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Tech comfort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 will integrate with all APIs, comfortable giving data access</w:t>
            </w:r>
          </w:p>
        </w:tc>
      </w:tr>
      <w:tr>
        <w:trPr>
          <w:tblHeader w:val="false"/>
        </w:trP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Willingness to pay</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₹1,199–₹1,999/mo for genuinely personalised advice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Primary plan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Family ₹1,199/mo → upgrade as complexity grows</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4. Product Overview &amp; System Architecture</w:t>
      </w:r>
    </w:p>
    <w:p>
      <w:pPr>
        <w:pStyle w:val="Heading2"/>
        <w:spacing w:after="120" w:before="300"/>
      </w:pPr>
      <w:r>
        <w:rPr>
          <w:rFonts w:ascii="Arial" w:cs="Arial" w:eastAsia="Arial" w:hAnsi="Arial"/>
          <w:b/>
          <w:bCs/>
          <w:color w:val="1D4ED8"/>
          <w:sz w:val="26"/>
          <w:szCs w:val="26"/>
        </w:rPr>
        <w:t xml:space="preserve">4.1 High-Level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Layer</w:t>
            </w:r>
          </w:p>
        </w:tc>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Components</w:t>
            </w:r>
          </w:p>
        </w:tc>
        <w:tc>
          <w:tcPr>
            <w:tcW w:type="dxa" w:w="3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Technology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Client — Mobile</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iOS app · Android app</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React Native (Expo managed workflow)</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Client — Web</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Responsive PWA for desktop access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React (Next.js), Tailwind CSS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API Gateway</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Rate limiting · auth · routing · versioning</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API Gateway + Kong</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Core Backend</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Business logic microservices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Node.js (Express) — primary · Python (FastAPI) — data/ML services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AI Service</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Q&amp;A engine · action generation · report narration</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Claude API (Anthropic) with RAG pipeline</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 Parsing</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statement PDF ingestion</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Python (pdfplumber + custom parser) · Finbox Velocity API fallback</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Account Aggregator</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Automated financial data fetch</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Finvu AA / Onemoney — RBI-regulated framework</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Database — Primary</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User data · financial records · transactions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PostgreSQL 15 (AWS RDS, ap-south-1)</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Database — Cache</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Sessions · rate limits · real-time score</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Redis 7 (AWS ElastiCache)</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Database — Analytics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Usage events · funnel data · ML features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ClickHouse (self-hosted) or AWS Redshift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File Storage</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Statement PDFs (temp) · report PDFs · assets</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S3 (encrypted, ap-south-1)</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Authentication</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OTP login · session management</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Firebase Auth + custom JWT refresh</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Payments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Subscription billing · auto-debit</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Razorpay Subscriptions API</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Push Notifications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 reminders · score updates · alerts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Firebase Cloud Messaging (FCM)</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Email</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reports · onboarding · transactional</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SES + Resend</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Monitoring</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APM · error tracking · uptime</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Datadog + Sentry + UptimeRobot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CI/CD</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Build · test · deploy pipeline</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GitHub Actions → AWS ECS (Docker)</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CDN</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Static assets · PWA files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CloudFront</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4.2 Data Flow Overview</w:t>
      </w:r>
    </w:p>
    <w:p>
      <w:pPr>
        <w:spacing w:after="80" w:before="60"/>
      </w:pPr>
      <w:r>
        <w:rPr>
          <w:rFonts w:ascii="Arial" w:cs="Arial" w:eastAsia="Arial" w:hAnsi="Arial"/>
          <w:color w:val="111827"/>
          <w:sz w:val="21"/>
          <w:szCs w:val="21"/>
        </w:rPr>
        <w:t xml:space="preserve">User financial data enters the system through three channels — Account Aggregator (automated, consent-based), bank statement PDF upload (parsed server-side), and manual entry for assets with no digital footprint (property, jewellery, informal loans). All three converge into a normalised Financial Profile that feeds the score engine, action engine, and AI layer.</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2"/>
              <w:bottom w:val="none" w:color="FFFFFF" w:sz="0"/>
              <w:right w:val="none" w:color="FFFFFF" w:sz="0"/>
            </w:tcBorders>
            <w:shd w:fill="FEF3C7" w:val="clear"/>
            <w:tcMar>
              <w:top w:type="dxa" w:w="160"/>
              <w:left w:type="dxa" w:w="200"/>
              <w:bottom w:type="dxa" w:w="160"/>
              <w:right w:type="dxa" w:w="200"/>
            </w:tcMar>
          </w:tcPr>
          <w:p>
            <w:pPr>
              <w:spacing w:after="0" w:before="0"/>
            </w:pPr>
            <w:r>
              <w:rPr>
                <w:rFonts w:ascii="Arial" w:cs="Arial" w:eastAsia="Arial" w:hAnsi="Arial"/>
                <w:color w:val="92400E"/>
                <w:sz w:val="20"/>
                <w:szCs w:val="20"/>
              </w:rPr>
              <w:t xml:space="preserve">Security principle: Bank statement PDFs are deleted from S3 within 24 hours of successful parsing. Raw bank credentials are never stored or requested. All financial data is encrypted at rest using AES-256. No user data is shared with third parties without explicit per-action consent.</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4.3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000"/>
        <w:gridCol w:w="2060"/>
      </w:tblGrid>
      <w:tr>
        <w:trPr>
          <w:tblHeader/>
        </w:trPr>
        <w:tc>
          <w:tcPr>
            <w:tcW w:type="dxa" w:w="1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Phase</w:t>
            </w:r>
          </w:p>
        </w:tc>
        <w:tc>
          <w:tcPr>
            <w:tcW w:type="dxa" w:w="1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Timeline</w:t>
            </w:r>
          </w:p>
        </w:tc>
        <w:tc>
          <w:tcPr>
            <w:tcW w:type="dxa" w:w="4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Scope</w:t>
            </w:r>
          </w:p>
        </w:tc>
        <w:tc>
          <w:tcPr>
            <w:tcW w:type="dxa" w:w="20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Exit criteria</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1 — Foundation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Months 1–4</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Auth, onboarding, manual data entry, Money Health Score, basic action engine, subscription billing</w:t>
            </w:r>
          </w:p>
        </w:tc>
        <w:tc>
          <w:tcPr>
            <w:tcW w:type="dxa" w:w="2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 beta users, NPS &gt; 40, core loop working</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2 — Intelligence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Months 5–9</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statement parsing, AA integration, full tax engine, insurance analyser, AI Q&amp;A, net worth dashboard</w:t>
            </w:r>
          </w:p>
        </w:tc>
        <w:tc>
          <w:tcPr>
            <w:tcW w:type="dxa" w:w="2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2,000 subscribers, churn &lt; 5%, MHS auto-updates</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3 — Growth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Months 10–16</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 tracking, predictive action engine, B2B2C employer module, referral engine, advisor marketplace v1</w:t>
            </w:r>
          </w:p>
        </w:tc>
        <w:tc>
          <w:tcPr>
            <w:tcW w:type="dxa" w:w="2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10,000 subscribers, 10 employer partnerships</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4 — Scale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Months 17–30</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WhatsApp bot channel, regional languages, CFO marketplace, open API, advanced ML personalisation</w:t>
            </w:r>
          </w:p>
        </w:tc>
        <w:tc>
          <w:tcPr>
            <w:tcW w:type="dxa" w:w="2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50,000+ subscribers, ₹35Cr ARR trajectory</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5. Authentication &amp; Onboarding</w:t>
      </w:r>
    </w:p>
    <w:p>
      <w:pPr>
        <w:pStyle w:val="Heading2"/>
        <w:spacing w:after="120" w:before="300"/>
      </w:pPr>
      <w:r>
        <w:rPr>
          <w:rFonts w:ascii="Arial" w:cs="Arial" w:eastAsia="Arial" w:hAnsi="Arial"/>
          <w:b/>
          <w:bCs/>
          <w:color w:val="1D4ED8"/>
          <w:sz w:val="26"/>
          <w:szCs w:val="26"/>
        </w:rPr>
        <w:t xml:space="preserve">5.1 Registration &amp; Login</w:t>
      </w:r>
    </w:p>
    <w:p>
      <w:pPr>
        <w:pStyle w:val="Heading3"/>
        <w:spacing w:after="80" w:before="220"/>
      </w:pPr>
      <w:r>
        <w:rPr>
          <w:rFonts w:ascii="Arial" w:cs="Arial" w:eastAsia="Arial" w:hAnsi="Arial"/>
          <w:b/>
          <w:bCs/>
          <w:color w:val="1F3A6B"/>
          <w:sz w:val="22"/>
          <w:szCs w:val="22"/>
        </w:rPr>
        <w:t xml:space="preserve">5.1.1 Mobile OTP Registration</w:t>
      </w:r>
    </w:p>
    <w:p>
      <w:pPr>
        <w:pStyle w:val="ListParagraph"/>
        <w:numPr>
          <w:ilvl w:val="0"/>
          <w:numId w:val="2"/>
        </w:numPr>
        <w:spacing w:after="40" w:before="40"/>
      </w:pPr>
      <w:r>
        <w:rPr>
          <w:rFonts w:ascii="Arial" w:cs="Arial" w:eastAsia="Arial" w:hAnsi="Arial"/>
          <w:color w:val="111827"/>
          <w:sz w:val="21"/>
          <w:szCs w:val="21"/>
        </w:rPr>
        <w:t xml:space="preserve">User enters Indian mobile number (+91) — no email required at registration</w:t>
      </w:r>
    </w:p>
    <w:p>
      <w:pPr>
        <w:pStyle w:val="ListParagraph"/>
        <w:numPr>
          <w:ilvl w:val="0"/>
          <w:numId w:val="2"/>
        </w:numPr>
        <w:spacing w:after="40" w:before="40"/>
      </w:pPr>
      <w:r>
        <w:rPr>
          <w:rFonts w:ascii="Arial" w:cs="Arial" w:eastAsia="Arial" w:hAnsi="Arial"/>
          <w:color w:val="111827"/>
          <w:sz w:val="21"/>
          <w:szCs w:val="21"/>
        </w:rPr>
        <w:t xml:space="preserve">OTP sent via SMS (primary) with WhatsApp fallback if SMS delivery fails within 30 seconds</w:t>
      </w:r>
    </w:p>
    <w:p>
      <w:pPr>
        <w:pStyle w:val="ListParagraph"/>
        <w:numPr>
          <w:ilvl w:val="0"/>
          <w:numId w:val="2"/>
        </w:numPr>
        <w:spacing w:after="40" w:before="40"/>
      </w:pPr>
      <w:r>
        <w:rPr>
          <w:rFonts w:ascii="Arial" w:cs="Arial" w:eastAsia="Arial" w:hAnsi="Arial"/>
          <w:color w:val="111827"/>
          <w:sz w:val="21"/>
          <w:szCs w:val="21"/>
        </w:rPr>
        <w:t xml:space="preserve">OTP: 6-digit, expires in 10 minutes, maximum 3 attempts before 15-minute lockout</w:t>
      </w:r>
    </w:p>
    <w:p>
      <w:pPr>
        <w:pStyle w:val="ListParagraph"/>
        <w:numPr>
          <w:ilvl w:val="0"/>
          <w:numId w:val="2"/>
        </w:numPr>
        <w:spacing w:after="40" w:before="40"/>
      </w:pPr>
      <w:r>
        <w:rPr>
          <w:rFonts w:ascii="Arial" w:cs="Arial" w:eastAsia="Arial" w:hAnsi="Arial"/>
          <w:color w:val="111827"/>
          <w:sz w:val="21"/>
          <w:szCs w:val="21"/>
        </w:rPr>
        <w:t xml:space="preserve">On first login: user name collection, then routed to onboarding flow</w:t>
      </w:r>
    </w:p>
    <w:p>
      <w:pPr>
        <w:pStyle w:val="ListParagraph"/>
        <w:numPr>
          <w:ilvl w:val="0"/>
          <w:numId w:val="2"/>
        </w:numPr>
        <w:spacing w:after="40" w:before="40"/>
      </w:pPr>
      <w:r>
        <w:rPr>
          <w:rFonts w:ascii="Arial" w:cs="Arial" w:eastAsia="Arial" w:hAnsi="Arial"/>
          <w:color w:val="111827"/>
          <w:sz w:val="21"/>
          <w:szCs w:val="21"/>
        </w:rPr>
        <w:t xml:space="preserve">On return login: straight to dashboard — no password, no email, frictionless</w:t>
      </w:r>
    </w:p>
    <w:p>
      <w:pPr>
        <w:pStyle w:val="ListParagraph"/>
        <w:numPr>
          <w:ilvl w:val="0"/>
          <w:numId w:val="2"/>
        </w:numPr>
        <w:spacing w:after="40" w:before="40"/>
      </w:pPr>
      <w:r>
        <w:rPr>
          <w:rFonts w:ascii="Arial" w:cs="Arial" w:eastAsia="Arial" w:hAnsi="Arial"/>
          <w:color w:val="111827"/>
          <w:sz w:val="21"/>
          <w:szCs w:val="21"/>
        </w:rPr>
        <w:t xml:space="preserve">Biometric login (Face ID / fingerprint) enabled after first OTP login — stored in device secure enclave</w:t>
      </w:r>
    </w:p>
    <w:p>
      <w:pPr>
        <w:pStyle w:val="ListParagraph"/>
        <w:numPr>
          <w:ilvl w:val="0"/>
          <w:numId w:val="2"/>
        </w:numPr>
        <w:spacing w:after="40" w:before="40"/>
      </w:pPr>
      <w:r>
        <w:rPr>
          <w:rFonts w:ascii="Arial" w:cs="Arial" w:eastAsia="Arial" w:hAnsi="Arial"/>
          <w:color w:val="111827"/>
          <w:sz w:val="21"/>
          <w:szCs w:val="21"/>
        </w:rPr>
        <w:t xml:space="preserve">Session: JWT access token (15 min expiry) + refresh token (90 days) — refresh rotates on use</w:t>
      </w:r>
    </w:p>
    <w:p>
      <w:pPr>
        <w:spacing w:after="0" w:before="0"/>
      </w:pPr>
      <w:r>
        <w:rPr>
          <w:sz w:val="20"/>
          <w:szCs w:val="20"/>
        </w:rPr>
        <w:t xml:space="preserve"/>
      </w:r>
    </w:p>
    <w:p>
      <w:pPr>
        <w:pStyle w:val="Heading3"/>
        <w:spacing w:after="80" w:before="220"/>
      </w:pPr>
      <w:r>
        <w:rPr>
          <w:rFonts w:ascii="Arial" w:cs="Arial" w:eastAsia="Arial" w:hAnsi="Arial"/>
          <w:b/>
          <w:bCs/>
          <w:color w:val="1F3A6B"/>
          <w:sz w:val="22"/>
          <w:szCs w:val="22"/>
        </w:rPr>
        <w:t xml:space="preserve">5.1.2 Social Login (Phase 2)</w:t>
      </w:r>
    </w:p>
    <w:p>
      <w:pPr>
        <w:pStyle w:val="ListParagraph"/>
        <w:numPr>
          <w:ilvl w:val="0"/>
          <w:numId w:val="2"/>
        </w:numPr>
        <w:spacing w:after="40" w:before="40"/>
      </w:pPr>
      <w:r>
        <w:rPr>
          <w:rFonts w:ascii="Arial" w:cs="Arial" w:eastAsia="Arial" w:hAnsi="Arial"/>
          <w:color w:val="111827"/>
          <w:sz w:val="21"/>
          <w:szCs w:val="21"/>
        </w:rPr>
        <w:t xml:space="preserve">Google Sign-In as optional alternative — links to mobile number if already registered</w:t>
      </w:r>
    </w:p>
    <w:p>
      <w:pPr>
        <w:pStyle w:val="ListParagraph"/>
        <w:numPr>
          <w:ilvl w:val="0"/>
          <w:numId w:val="2"/>
        </w:numPr>
        <w:spacing w:after="40" w:before="40"/>
      </w:pPr>
      <w:r>
        <w:rPr>
          <w:rFonts w:ascii="Arial" w:cs="Arial" w:eastAsia="Arial" w:hAnsi="Arial"/>
          <w:color w:val="111827"/>
          <w:sz w:val="21"/>
          <w:szCs w:val="21"/>
        </w:rPr>
        <w:t xml:space="preserve">Apple Sign-In required for App Store guidelines compliance</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5.2 Onboarding Flow</w:t>
      </w:r>
    </w:p>
    <w:p>
      <w:pPr>
        <w:spacing w:after="80" w:before="60"/>
      </w:pPr>
      <w:r>
        <w:rPr>
          <w:rFonts w:ascii="Arial" w:cs="Arial" w:eastAsia="Arial" w:hAnsi="Arial"/>
          <w:color w:val="111827"/>
          <w:sz w:val="21"/>
          <w:szCs w:val="21"/>
        </w:rPr>
        <w:t xml:space="preserve">Onboarding is a progressive 3-session flow designed to minimise drop-off. The user gets value (partial Money Health Score) after Session 1 — they do not need to complete everything before seeing the product work.</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220"/>
              <w:bottom w:type="dxa" w:w="140"/>
              <w:right w:type="dxa" w:w="220"/>
            </w:tcMar>
          </w:tcPr>
          <w:p>
            <w:pPr>
              <w:spacing w:after="0" w:before="0"/>
            </w:pPr>
            <w:r>
              <w:rPr>
                <w:rFonts w:ascii="Arial" w:cs="Arial" w:eastAsia="Arial" w:hAnsi="Arial"/>
                <w:b/>
                <w:bCs/>
                <w:color w:val="5B21B6"/>
                <w:sz w:val="22"/>
                <w:szCs w:val="22"/>
              </w:rPr>
              <w:t xml:space="preserve">Design principle: Each onboarding session ends with visible value — a partial score, an insight, or a specific finding. Never ask for data without immediately showing what it was used for.</w:t>
            </w:r>
          </w:p>
        </w:tc>
      </w:tr>
    </w:tbl>
    <w:p>
      <w:pPr>
        <w:spacing w:after="0" w:before="0"/>
      </w:pPr>
      <w:r>
        <w:rPr>
          <w:sz w:val="20"/>
          <w:szCs w:val="20"/>
        </w:rPr>
        <w:t xml:space="preserve"/>
      </w:r>
    </w:p>
    <w:p>
      <w:pPr>
        <w:pStyle w:val="Heading3"/>
        <w:spacing w:after="80" w:before="220"/>
      </w:pPr>
      <w:r>
        <w:rPr>
          <w:rFonts w:ascii="Arial" w:cs="Arial" w:eastAsia="Arial" w:hAnsi="Arial"/>
          <w:b/>
          <w:bCs/>
          <w:color w:val="1F3A6B"/>
          <w:sz w:val="22"/>
          <w:szCs w:val="22"/>
        </w:rPr>
        <w:t xml:space="preserve">5.2.1 Session 1 — Identity &amp; Income (Day 0, ~5 minutes)</w:t>
      </w:r>
    </w:p>
    <w:p>
      <w:pPr>
        <w:pStyle w:val="ListParagraph"/>
        <w:numPr>
          <w:ilvl w:val="0"/>
          <w:numId w:val="2"/>
        </w:numPr>
        <w:spacing w:after="40" w:before="40"/>
      </w:pPr>
      <w:r>
        <w:rPr>
          <w:rFonts w:ascii="Arial" w:cs="Arial" w:eastAsia="Arial" w:hAnsi="Arial"/>
          <w:color w:val="111827"/>
          <w:sz w:val="21"/>
          <w:szCs w:val="21"/>
        </w:rPr>
        <w:t xml:space="preserve">Full name, city, age</w:t>
      </w:r>
    </w:p>
    <w:p>
      <w:pPr>
        <w:pStyle w:val="ListParagraph"/>
        <w:numPr>
          <w:ilvl w:val="0"/>
          <w:numId w:val="2"/>
        </w:numPr>
        <w:spacing w:after="40" w:before="40"/>
      </w:pPr>
      <w:r>
        <w:rPr>
          <w:rFonts w:ascii="Arial" w:cs="Arial" w:eastAsia="Arial" w:hAnsi="Arial"/>
          <w:color w:val="111827"/>
          <w:sz w:val="21"/>
          <w:szCs w:val="21"/>
        </w:rPr>
        <w:t xml:space="preserve">Employment type: Salaried / Self-employed / Freelancer / Business owner</w:t>
      </w:r>
    </w:p>
    <w:p>
      <w:pPr>
        <w:pStyle w:val="ListParagraph"/>
        <w:numPr>
          <w:ilvl w:val="0"/>
          <w:numId w:val="2"/>
        </w:numPr>
        <w:spacing w:after="40" w:before="40"/>
      </w:pPr>
      <w:r>
        <w:rPr>
          <w:rFonts w:ascii="Arial" w:cs="Arial" w:eastAsia="Arial" w:hAnsi="Arial"/>
          <w:color w:val="111827"/>
          <w:sz w:val="21"/>
          <w:szCs w:val="21"/>
        </w:rPr>
        <w:t xml:space="preserve">Annual gross income (salary band selector: ₹5–10L / ₹10–20L / ₹20–35L / ₹35L+)</w:t>
      </w:r>
    </w:p>
    <w:p>
      <w:pPr>
        <w:pStyle w:val="ListParagraph"/>
        <w:numPr>
          <w:ilvl w:val="0"/>
          <w:numId w:val="2"/>
        </w:numPr>
        <w:spacing w:after="40" w:before="40"/>
      </w:pPr>
      <w:r>
        <w:rPr>
          <w:rFonts w:ascii="Arial" w:cs="Arial" w:eastAsia="Arial" w:hAnsi="Arial"/>
          <w:color w:val="111827"/>
          <w:sz w:val="21"/>
          <w:szCs w:val="21"/>
        </w:rPr>
        <w:t xml:space="preserve">Monthly take-home (post tax + PF) — exact figure</w:t>
      </w:r>
    </w:p>
    <w:p>
      <w:pPr>
        <w:pStyle w:val="ListParagraph"/>
        <w:numPr>
          <w:ilvl w:val="0"/>
          <w:numId w:val="2"/>
        </w:numPr>
        <w:spacing w:after="40" w:before="40"/>
      </w:pPr>
      <w:r>
        <w:rPr>
          <w:rFonts w:ascii="Arial" w:cs="Arial" w:eastAsia="Arial" w:hAnsi="Arial"/>
          <w:color w:val="111827"/>
          <w:sz w:val="21"/>
          <w:szCs w:val="21"/>
        </w:rPr>
        <w:t xml:space="preserve">Number of financial dependents (spouse, children, parents)</w:t>
      </w:r>
    </w:p>
    <w:p>
      <w:pPr>
        <w:pStyle w:val="ListParagraph"/>
        <w:numPr>
          <w:ilvl w:val="0"/>
          <w:numId w:val="2"/>
        </w:numPr>
        <w:spacing w:after="40" w:before="40"/>
      </w:pPr>
      <w:r>
        <w:rPr>
          <w:rFonts w:ascii="Arial" w:cs="Arial" w:eastAsia="Arial" w:hAnsi="Arial"/>
          <w:color w:val="111827"/>
          <w:sz w:val="21"/>
          <w:szCs w:val="21"/>
        </w:rPr>
        <w:t xml:space="preserve">Output after Session 1: Income &amp; savings dimension of Money Health Score unlocked</w:t>
      </w:r>
    </w:p>
    <w:p>
      <w:pPr>
        <w:spacing w:after="0" w:before="0"/>
      </w:pPr>
      <w:r>
        <w:rPr>
          <w:sz w:val="20"/>
          <w:szCs w:val="20"/>
        </w:rPr>
        <w:t xml:space="preserve"/>
      </w:r>
    </w:p>
    <w:p>
      <w:pPr>
        <w:pStyle w:val="Heading3"/>
        <w:spacing w:after="80" w:before="220"/>
      </w:pPr>
      <w:r>
        <w:rPr>
          <w:rFonts w:ascii="Arial" w:cs="Arial" w:eastAsia="Arial" w:hAnsi="Arial"/>
          <w:b/>
          <w:bCs/>
          <w:color w:val="1F3A6B"/>
          <w:sz w:val="22"/>
          <w:szCs w:val="22"/>
        </w:rPr>
        <w:t xml:space="preserve">5.2.2 Session 2 — Assets &amp; Investments (Day 2 prompt, ~8 minutes)</w:t>
      </w:r>
    </w:p>
    <w:p>
      <w:pPr>
        <w:pStyle w:val="ListParagraph"/>
        <w:numPr>
          <w:ilvl w:val="0"/>
          <w:numId w:val="2"/>
        </w:numPr>
        <w:spacing w:after="40" w:before="40"/>
      </w:pPr>
      <w:r>
        <w:rPr>
          <w:rFonts w:ascii="Arial" w:cs="Arial" w:eastAsia="Arial" w:hAnsi="Arial"/>
          <w:color w:val="111827"/>
          <w:sz w:val="21"/>
          <w:szCs w:val="21"/>
        </w:rPr>
        <w:t xml:space="preserve">Mutual fund SIPs: monthly amount, how many years running (or 'I don't have any')</w:t>
      </w:r>
    </w:p>
    <w:p>
      <w:pPr>
        <w:pStyle w:val="ListParagraph"/>
        <w:numPr>
          <w:ilvl w:val="0"/>
          <w:numId w:val="2"/>
        </w:numPr>
        <w:spacing w:after="40" w:before="40"/>
      </w:pPr>
      <w:r>
        <w:rPr>
          <w:rFonts w:ascii="Arial" w:cs="Arial" w:eastAsia="Arial" w:hAnsi="Arial"/>
          <w:color w:val="111827"/>
          <w:sz w:val="21"/>
          <w:szCs w:val="21"/>
        </w:rPr>
        <w:t xml:space="preserve">EPF: approximate balance (shown on EPFO portal) or 'I'll fill this later'</w:t>
      </w:r>
    </w:p>
    <w:p>
      <w:pPr>
        <w:pStyle w:val="ListParagraph"/>
        <w:numPr>
          <w:ilvl w:val="0"/>
          <w:numId w:val="2"/>
        </w:numPr>
        <w:spacing w:after="40" w:before="40"/>
      </w:pPr>
      <w:r>
        <w:rPr>
          <w:rFonts w:ascii="Arial" w:cs="Arial" w:eastAsia="Arial" w:hAnsi="Arial"/>
          <w:color w:val="111827"/>
          <w:sz w:val="21"/>
          <w:szCs w:val="21"/>
        </w:rPr>
        <w:t xml:space="preserve">PPF: balance if applicable</w:t>
      </w:r>
    </w:p>
    <w:p>
      <w:pPr>
        <w:pStyle w:val="ListParagraph"/>
        <w:numPr>
          <w:ilvl w:val="0"/>
          <w:numId w:val="2"/>
        </w:numPr>
        <w:spacing w:after="40" w:before="40"/>
      </w:pPr>
      <w:r>
        <w:rPr>
          <w:rFonts w:ascii="Arial" w:cs="Arial" w:eastAsia="Arial" w:hAnsi="Arial"/>
          <w:color w:val="111827"/>
          <w:sz w:val="21"/>
          <w:szCs w:val="21"/>
        </w:rPr>
        <w:t xml:space="preserve">Fixed Deposits: approximate total amount</w:t>
      </w:r>
    </w:p>
    <w:p>
      <w:pPr>
        <w:pStyle w:val="ListParagraph"/>
        <w:numPr>
          <w:ilvl w:val="0"/>
          <w:numId w:val="2"/>
        </w:numPr>
        <w:spacing w:after="40" w:before="40"/>
      </w:pPr>
      <w:r>
        <w:rPr>
          <w:rFonts w:ascii="Arial" w:cs="Arial" w:eastAsia="Arial" w:hAnsi="Arial"/>
          <w:color w:val="111827"/>
          <w:sz w:val="21"/>
          <w:szCs w:val="21"/>
        </w:rPr>
        <w:t xml:space="preserve">Stocks / equity (Zerodha, Groww): approximate current value</w:t>
      </w:r>
    </w:p>
    <w:p>
      <w:pPr>
        <w:pStyle w:val="ListParagraph"/>
        <w:numPr>
          <w:ilvl w:val="0"/>
          <w:numId w:val="2"/>
        </w:numPr>
        <w:spacing w:after="40" w:before="40"/>
      </w:pPr>
      <w:r>
        <w:rPr>
          <w:rFonts w:ascii="Arial" w:cs="Arial" w:eastAsia="Arial" w:hAnsi="Arial"/>
          <w:color w:val="111827"/>
          <w:sz w:val="21"/>
          <w:szCs w:val="21"/>
        </w:rPr>
        <w:t xml:space="preserve">Savings account balance (approximate — for emergency fund calculation)</w:t>
      </w:r>
    </w:p>
    <w:p>
      <w:pPr>
        <w:pStyle w:val="ListParagraph"/>
        <w:numPr>
          <w:ilvl w:val="0"/>
          <w:numId w:val="2"/>
        </w:numPr>
        <w:spacing w:after="40" w:before="40"/>
      </w:pPr>
      <w:r>
        <w:rPr>
          <w:rFonts w:ascii="Arial" w:cs="Arial" w:eastAsia="Arial" w:hAnsi="Arial"/>
          <w:color w:val="111827"/>
          <w:sz w:val="21"/>
          <w:szCs w:val="21"/>
        </w:rPr>
        <w:t xml:space="preserve">Property: any property owned, approximate current market value</w:t>
      </w:r>
    </w:p>
    <w:p>
      <w:pPr>
        <w:pStyle w:val="ListParagraph"/>
        <w:numPr>
          <w:ilvl w:val="0"/>
          <w:numId w:val="2"/>
        </w:numPr>
        <w:spacing w:after="40" w:before="40"/>
      </w:pPr>
      <w:r>
        <w:rPr>
          <w:rFonts w:ascii="Arial" w:cs="Arial" w:eastAsia="Arial" w:hAnsi="Arial"/>
          <w:color w:val="111827"/>
          <w:sz w:val="21"/>
          <w:szCs w:val="21"/>
        </w:rPr>
        <w:t xml:space="preserve">US stocks / international investments (if any)</w:t>
      </w:r>
    </w:p>
    <w:p>
      <w:pPr>
        <w:pStyle w:val="ListParagraph"/>
        <w:numPr>
          <w:ilvl w:val="0"/>
          <w:numId w:val="2"/>
        </w:numPr>
        <w:spacing w:after="40" w:before="40"/>
      </w:pPr>
      <w:r>
        <w:rPr>
          <w:rFonts w:ascii="Arial" w:cs="Arial" w:eastAsia="Arial" w:hAnsi="Arial"/>
          <w:color w:val="111827"/>
          <w:sz w:val="21"/>
          <w:szCs w:val="21"/>
        </w:rPr>
        <w:t xml:space="preserve">Output after Session 2: Net worth estimate, investment diversification score dimension unlocked</w:t>
      </w:r>
    </w:p>
    <w:p>
      <w:pPr>
        <w:spacing w:after="0" w:before="0"/>
      </w:pPr>
      <w:r>
        <w:rPr>
          <w:sz w:val="20"/>
          <w:szCs w:val="20"/>
        </w:rPr>
        <w:t xml:space="preserve"/>
      </w:r>
    </w:p>
    <w:p>
      <w:pPr>
        <w:pStyle w:val="Heading3"/>
        <w:spacing w:after="80" w:before="220"/>
      </w:pPr>
      <w:r>
        <w:rPr>
          <w:rFonts w:ascii="Arial" w:cs="Arial" w:eastAsia="Arial" w:hAnsi="Arial"/>
          <w:b/>
          <w:bCs/>
          <w:color w:val="1F3A6B"/>
          <w:sz w:val="22"/>
          <w:szCs w:val="22"/>
        </w:rPr>
        <w:t xml:space="preserve">5.2.3 Session 3 — Liabilities &amp; Insurance (Day 5 prompt, ~8 minutes)</w:t>
      </w:r>
    </w:p>
    <w:p>
      <w:pPr>
        <w:pStyle w:val="ListParagraph"/>
        <w:numPr>
          <w:ilvl w:val="0"/>
          <w:numId w:val="2"/>
        </w:numPr>
        <w:spacing w:after="40" w:before="40"/>
      </w:pPr>
      <w:r>
        <w:rPr>
          <w:rFonts w:ascii="Arial" w:cs="Arial" w:eastAsia="Arial" w:hAnsi="Arial"/>
          <w:color w:val="111827"/>
          <w:sz w:val="21"/>
          <w:szCs w:val="21"/>
        </w:rPr>
        <w:t xml:space="preserve">Home loan: outstanding principal, monthly EMI, bank</w:t>
      </w:r>
    </w:p>
    <w:p>
      <w:pPr>
        <w:pStyle w:val="ListParagraph"/>
        <w:numPr>
          <w:ilvl w:val="0"/>
          <w:numId w:val="2"/>
        </w:numPr>
        <w:spacing w:after="40" w:before="40"/>
      </w:pPr>
      <w:r>
        <w:rPr>
          <w:rFonts w:ascii="Arial" w:cs="Arial" w:eastAsia="Arial" w:hAnsi="Arial"/>
          <w:color w:val="111827"/>
          <w:sz w:val="21"/>
          <w:szCs w:val="21"/>
        </w:rPr>
        <w:t xml:space="preserve">Personal loan / car loan: outstanding amount, monthly EMI</w:t>
      </w:r>
    </w:p>
    <w:p>
      <w:pPr>
        <w:pStyle w:val="ListParagraph"/>
        <w:numPr>
          <w:ilvl w:val="0"/>
          <w:numId w:val="2"/>
        </w:numPr>
        <w:spacing w:after="40" w:before="40"/>
      </w:pPr>
      <w:r>
        <w:rPr>
          <w:rFonts w:ascii="Arial" w:cs="Arial" w:eastAsia="Arial" w:hAnsi="Arial"/>
          <w:color w:val="111827"/>
          <w:sz w:val="21"/>
          <w:szCs w:val="21"/>
        </w:rPr>
        <w:t xml:space="preserve">Credit card: number of cards, total outstanding balance, credit limit</w:t>
      </w:r>
    </w:p>
    <w:p>
      <w:pPr>
        <w:pStyle w:val="ListParagraph"/>
        <w:numPr>
          <w:ilvl w:val="0"/>
          <w:numId w:val="2"/>
        </w:numPr>
        <w:spacing w:after="40" w:before="40"/>
      </w:pPr>
      <w:r>
        <w:rPr>
          <w:rFonts w:ascii="Arial" w:cs="Arial" w:eastAsia="Arial" w:hAnsi="Arial"/>
          <w:color w:val="111827"/>
          <w:sz w:val="21"/>
          <w:szCs w:val="21"/>
        </w:rPr>
        <w:t xml:space="preserve">Term life insurance: sum assured, insurer</w:t>
      </w:r>
    </w:p>
    <w:p>
      <w:pPr>
        <w:pStyle w:val="ListParagraph"/>
        <w:numPr>
          <w:ilvl w:val="0"/>
          <w:numId w:val="2"/>
        </w:numPr>
        <w:spacing w:after="40" w:before="40"/>
      </w:pPr>
      <w:r>
        <w:rPr>
          <w:rFonts w:ascii="Arial" w:cs="Arial" w:eastAsia="Arial" w:hAnsi="Arial"/>
          <w:color w:val="111827"/>
          <w:sz w:val="21"/>
          <w:szCs w:val="21"/>
        </w:rPr>
        <w:t xml:space="preserve">Health insurance: sum insured for self, spouse, children, parents, annual premium</w:t>
      </w:r>
    </w:p>
    <w:p>
      <w:pPr>
        <w:pStyle w:val="ListParagraph"/>
        <w:numPr>
          <w:ilvl w:val="0"/>
          <w:numId w:val="2"/>
        </w:numPr>
        <w:spacing w:after="40" w:before="40"/>
      </w:pPr>
      <w:r>
        <w:rPr>
          <w:rFonts w:ascii="Arial" w:cs="Arial" w:eastAsia="Arial" w:hAnsi="Arial"/>
          <w:color w:val="111827"/>
          <w:sz w:val="21"/>
          <w:szCs w:val="21"/>
        </w:rPr>
        <w:t xml:space="preserve">Other insurance: accidental cover, critical illness (if any)</w:t>
      </w:r>
    </w:p>
    <w:p>
      <w:pPr>
        <w:pStyle w:val="ListParagraph"/>
        <w:numPr>
          <w:ilvl w:val="0"/>
          <w:numId w:val="2"/>
        </w:numPr>
        <w:spacing w:after="40" w:before="40"/>
      </w:pPr>
      <w:r>
        <w:rPr>
          <w:rFonts w:ascii="Arial" w:cs="Arial" w:eastAsia="Arial" w:hAnsi="Arial"/>
          <w:color w:val="111827"/>
          <w:sz w:val="21"/>
          <w:szCs w:val="21"/>
        </w:rPr>
        <w:t xml:space="preserve">Output after Session 3: Full Money Health Score (all 6 dimensions), complete onboarding</w:t>
      </w:r>
    </w:p>
    <w:p>
      <w:pPr>
        <w:spacing w:after="0" w:before="0"/>
      </w:pPr>
      <w:r>
        <w:rPr>
          <w:sz w:val="20"/>
          <w:szCs w:val="20"/>
        </w:rPr>
        <w:t xml:space="preserve"/>
      </w:r>
    </w:p>
    <w:p>
      <w:pPr>
        <w:pStyle w:val="Heading3"/>
        <w:spacing w:after="80" w:before="220"/>
      </w:pPr>
      <w:r>
        <w:rPr>
          <w:rFonts w:ascii="Arial" w:cs="Arial" w:eastAsia="Arial" w:hAnsi="Arial"/>
          <w:b/>
          <w:bCs/>
          <w:color w:val="1F3A6B"/>
          <w:sz w:val="22"/>
          <w:szCs w:val="22"/>
        </w:rPr>
        <w:t xml:space="preserve">5.2.4 Onboarding UX Rules</w:t>
      </w:r>
    </w:p>
    <w:p>
      <w:pPr>
        <w:pStyle w:val="ListParagraph"/>
        <w:numPr>
          <w:ilvl w:val="0"/>
          <w:numId w:val="2"/>
        </w:numPr>
        <w:spacing w:after="40" w:before="40"/>
      </w:pPr>
      <w:r>
        <w:rPr>
          <w:rFonts w:ascii="Arial" w:cs="Arial" w:eastAsia="Arial" w:hAnsi="Arial"/>
          <w:color w:val="111827"/>
          <w:sz w:val="21"/>
          <w:szCs w:val="21"/>
        </w:rPr>
        <w:t xml:space="preserve">Progress bar visible at all times showing % complete</w:t>
      </w:r>
    </w:p>
    <w:p>
      <w:pPr>
        <w:pStyle w:val="ListParagraph"/>
        <w:numPr>
          <w:ilvl w:val="0"/>
          <w:numId w:val="2"/>
        </w:numPr>
        <w:spacing w:after="40" w:before="40"/>
      </w:pPr>
      <w:r>
        <w:rPr>
          <w:rFonts w:ascii="Arial" w:cs="Arial" w:eastAsia="Arial" w:hAnsi="Arial"/>
          <w:color w:val="111827"/>
          <w:sz w:val="21"/>
          <w:szCs w:val="21"/>
        </w:rPr>
        <w:t xml:space="preserve">All fields optional except income — partial data gives partial score</w:t>
      </w:r>
    </w:p>
    <w:p>
      <w:pPr>
        <w:pStyle w:val="ListParagraph"/>
        <w:numPr>
          <w:ilvl w:val="0"/>
          <w:numId w:val="2"/>
        </w:numPr>
        <w:spacing w:after="40" w:before="40"/>
      </w:pPr>
      <w:r>
        <w:rPr>
          <w:rFonts w:ascii="Arial" w:cs="Arial" w:eastAsia="Arial" w:hAnsi="Arial"/>
          <w:color w:val="111827"/>
          <w:sz w:val="21"/>
          <w:szCs w:val="21"/>
        </w:rPr>
        <w:t xml:space="preserve">'Fill later' button on every section — never block progress</w:t>
      </w:r>
    </w:p>
    <w:p>
      <w:pPr>
        <w:pStyle w:val="ListParagraph"/>
        <w:numPr>
          <w:ilvl w:val="0"/>
          <w:numId w:val="2"/>
        </w:numPr>
        <w:spacing w:after="40" w:before="40"/>
      </w:pPr>
      <w:r>
        <w:rPr>
          <w:rFonts w:ascii="Arial" w:cs="Arial" w:eastAsia="Arial" w:hAnsi="Arial"/>
          <w:color w:val="111827"/>
          <w:sz w:val="21"/>
          <w:szCs w:val="21"/>
        </w:rPr>
        <w:t xml:space="preserve">Estimated time shown per session before starting</w:t>
      </w:r>
    </w:p>
    <w:p>
      <w:pPr>
        <w:pStyle w:val="ListParagraph"/>
        <w:numPr>
          <w:ilvl w:val="0"/>
          <w:numId w:val="2"/>
        </w:numPr>
        <w:spacing w:after="40" w:before="40"/>
      </w:pPr>
      <w:r>
        <w:rPr>
          <w:rFonts w:ascii="Arial" w:cs="Arial" w:eastAsia="Arial" w:hAnsi="Arial"/>
          <w:color w:val="111827"/>
          <w:sz w:val="21"/>
          <w:szCs w:val="21"/>
        </w:rPr>
        <w:t xml:space="preserve">Contextual micro-copy explains why each field matters ('We use this to check if your term cover is adequate')</w:t>
      </w:r>
    </w:p>
    <w:p>
      <w:pPr>
        <w:pStyle w:val="ListParagraph"/>
        <w:numPr>
          <w:ilvl w:val="0"/>
          <w:numId w:val="2"/>
        </w:numPr>
        <w:spacing w:after="40" w:before="40"/>
      </w:pPr>
      <w:r>
        <w:rPr>
          <w:rFonts w:ascii="Arial" w:cs="Arial" w:eastAsia="Arial" w:hAnsi="Arial"/>
          <w:color w:val="111827"/>
          <w:sz w:val="21"/>
          <w:szCs w:val="21"/>
        </w:rPr>
        <w:t xml:space="preserve">After each session: celebration micro-animation + 'Here is what we learned' summary card</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6. Money Health Score Engine</w:t>
      </w:r>
    </w:p>
    <w:p>
      <w:pPr>
        <w:pStyle w:val="Heading2"/>
        <w:spacing w:after="120" w:before="300"/>
      </w:pPr>
      <w:r>
        <w:rPr>
          <w:rFonts w:ascii="Arial" w:cs="Arial" w:eastAsia="Arial" w:hAnsi="Arial"/>
          <w:b/>
          <w:bCs/>
          <w:color w:val="1D4ED8"/>
          <w:sz w:val="26"/>
          <w:szCs w:val="26"/>
        </w:rPr>
        <w:t xml:space="preserve">6.1 Overview</w:t>
      </w:r>
    </w:p>
    <w:p>
      <w:pPr>
        <w:spacing w:after="80" w:before="60"/>
      </w:pPr>
      <w:r>
        <w:rPr>
          <w:rFonts w:ascii="Arial" w:cs="Arial" w:eastAsia="Arial" w:hAnsi="Arial"/>
          <w:color w:val="111827"/>
          <w:sz w:val="21"/>
          <w:szCs w:val="21"/>
        </w:rPr>
        <w:t xml:space="preserve">The Money Health Score (MHS) is a single number from 0–100 that quantifies a user's overall financial health. It is the primary engagement hook of the product — the number users check first, share with friends, and work to improve. Every action in the app links back to improving a specific dimension of this score.</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6.2 Score Dimensions &amp;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4000"/>
        <w:gridCol w:w="23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Dimension</w:t>
            </w:r>
          </w:p>
        </w:tc>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Weight</w:t>
            </w:r>
          </w:p>
        </w:tc>
        <w:tc>
          <w:tcPr>
            <w:tcW w:type="dxa" w:w="4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What it measures</w:t>
            </w:r>
          </w:p>
        </w:tc>
        <w:tc>
          <w:tcPr>
            <w:tcW w:type="dxa" w:w="2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Data source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Savings Rate</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25%</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income - all expenses) / income. Target: &gt; 25%.</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Statement parsing + manual income</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Adequacy</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Term cover (target: 25x annual income) + health cover (₹5L per member minimum) vs actual coverage.</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Onboarding insurance data</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Investment Diversification</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Balance across equity / debt / gold / real estate. Penalises 100% in one category.</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MF data + onboarding</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Emergency Fund</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Months of expenses covered by liquid assets (savings + liquid MF). Target: 6 months.</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balance + savings data</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Debt Health</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10%</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EMI as % of take-home (target: &lt; 40%) + credit card utilisation (target: &lt; 30%).</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Onboarding liabilities + CC data</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 Efficiency</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10%</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Estimated % of available deductions (80C, 80D, HRA, NPS) actually being used.</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Income + investment + insurance data</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6.3 Scoring Algorithm</w:t>
      </w:r>
    </w:p>
    <w:p>
      <w:pPr>
        <w:pStyle w:val="Heading3"/>
        <w:spacing w:after="80" w:before="220"/>
      </w:pPr>
      <w:r>
        <w:rPr>
          <w:rFonts w:ascii="Arial" w:cs="Arial" w:eastAsia="Arial" w:hAnsi="Arial"/>
          <w:b/>
          <w:bCs/>
          <w:color w:val="1F3A6B"/>
          <w:sz w:val="22"/>
          <w:szCs w:val="22"/>
        </w:rPr>
        <w:t xml:space="preserve">6.3.1 Savings Rate Scoring</w:t>
      </w:r>
    </w:p>
    <w:p>
      <w:pPr>
        <w:pStyle w:val="ListParagraph"/>
        <w:numPr>
          <w:ilvl w:val="0"/>
          <w:numId w:val="2"/>
        </w:numPr>
        <w:spacing w:after="40" w:before="40"/>
      </w:pPr>
      <w:r>
        <w:rPr>
          <w:rFonts w:ascii="Arial" w:cs="Arial" w:eastAsia="Arial" w:hAnsi="Arial"/>
          <w:color w:val="111827"/>
          <w:sz w:val="21"/>
          <w:szCs w:val="21"/>
        </w:rPr>
        <w:t xml:space="preserve">Savings rate ≥ 35%  → 100 points</w:t>
      </w:r>
    </w:p>
    <w:p>
      <w:pPr>
        <w:pStyle w:val="ListParagraph"/>
        <w:numPr>
          <w:ilvl w:val="0"/>
          <w:numId w:val="2"/>
        </w:numPr>
        <w:spacing w:after="40" w:before="40"/>
      </w:pPr>
      <w:r>
        <w:rPr>
          <w:rFonts w:ascii="Arial" w:cs="Arial" w:eastAsia="Arial" w:hAnsi="Arial"/>
          <w:color w:val="111827"/>
          <w:sz w:val="21"/>
          <w:szCs w:val="21"/>
        </w:rPr>
        <w:t xml:space="preserve">Savings rate 25–35% → 75–99 points (linear interpolation)</w:t>
      </w:r>
    </w:p>
    <w:p>
      <w:pPr>
        <w:pStyle w:val="ListParagraph"/>
        <w:numPr>
          <w:ilvl w:val="0"/>
          <w:numId w:val="2"/>
        </w:numPr>
        <w:spacing w:after="40" w:before="40"/>
      </w:pPr>
      <w:r>
        <w:rPr>
          <w:rFonts w:ascii="Arial" w:cs="Arial" w:eastAsia="Arial" w:hAnsi="Arial"/>
          <w:color w:val="111827"/>
          <w:sz w:val="21"/>
          <w:szCs w:val="21"/>
        </w:rPr>
        <w:t xml:space="preserve">Savings rate 15–25% → 40–74 points (linear interpolation)</w:t>
      </w:r>
    </w:p>
    <w:p>
      <w:pPr>
        <w:pStyle w:val="ListParagraph"/>
        <w:numPr>
          <w:ilvl w:val="0"/>
          <w:numId w:val="2"/>
        </w:numPr>
        <w:spacing w:after="40" w:before="40"/>
      </w:pPr>
      <w:r>
        <w:rPr>
          <w:rFonts w:ascii="Arial" w:cs="Arial" w:eastAsia="Arial" w:hAnsi="Arial"/>
          <w:color w:val="111827"/>
          <w:sz w:val="21"/>
          <w:szCs w:val="21"/>
        </w:rPr>
        <w:t xml:space="preserve">Savings rate 5–15%  → 10–39 points (linear interpolation)</w:t>
      </w:r>
    </w:p>
    <w:p>
      <w:pPr>
        <w:pStyle w:val="ListParagraph"/>
        <w:numPr>
          <w:ilvl w:val="0"/>
          <w:numId w:val="2"/>
        </w:numPr>
        <w:spacing w:after="40" w:before="40"/>
      </w:pPr>
      <w:r>
        <w:rPr>
          <w:rFonts w:ascii="Arial" w:cs="Arial" w:eastAsia="Arial" w:hAnsi="Arial"/>
          <w:color w:val="111827"/>
          <w:sz w:val="21"/>
          <w:szCs w:val="21"/>
        </w:rPr>
        <w:t xml:space="preserve">Savings rate &lt; 5%   → 0–9 points</w:t>
      </w:r>
    </w:p>
    <w:p>
      <w:pPr>
        <w:spacing w:after="0" w:before="0"/>
      </w:pPr>
      <w:r>
        <w:rPr>
          <w:sz w:val="20"/>
          <w:szCs w:val="20"/>
        </w:rPr>
        <w:t xml:space="preserve"/>
      </w:r>
    </w:p>
    <w:p>
      <w:pPr>
        <w:pStyle w:val="Heading3"/>
        <w:spacing w:after="80" w:before="220"/>
      </w:pPr>
      <w:r>
        <w:rPr>
          <w:rFonts w:ascii="Arial" w:cs="Arial" w:eastAsia="Arial" w:hAnsi="Arial"/>
          <w:b/>
          <w:bCs/>
          <w:color w:val="1F3A6B"/>
          <w:sz w:val="22"/>
          <w:szCs w:val="22"/>
        </w:rPr>
        <w:t xml:space="preserve">6.3.2 Insurance Adequacy Scoring</w:t>
      </w:r>
    </w:p>
    <w:p>
      <w:pPr>
        <w:pStyle w:val="ListParagraph"/>
        <w:numPr>
          <w:ilvl w:val="0"/>
          <w:numId w:val="2"/>
        </w:numPr>
        <w:spacing w:after="40" w:before="40"/>
      </w:pPr>
      <w:r>
        <w:rPr>
          <w:rFonts w:ascii="Arial" w:cs="Arial" w:eastAsia="Arial" w:hAnsi="Arial"/>
          <w:color w:val="111827"/>
          <w:sz w:val="21"/>
          <w:szCs w:val="21"/>
        </w:rPr>
        <w:t xml:space="preserve">Term cover: Score = min(100, (actual cover / recommended cover) × 100). Recommended = 25× annual income.</w:t>
      </w:r>
    </w:p>
    <w:p>
      <w:pPr>
        <w:pStyle w:val="ListParagraph"/>
        <w:numPr>
          <w:ilvl w:val="0"/>
          <w:numId w:val="2"/>
        </w:numPr>
        <w:spacing w:after="40" w:before="40"/>
      </w:pPr>
      <w:r>
        <w:rPr>
          <w:rFonts w:ascii="Arial" w:cs="Arial" w:eastAsia="Arial" w:hAnsi="Arial"/>
          <w:color w:val="111827"/>
          <w:sz w:val="21"/>
          <w:szCs w:val="21"/>
        </w:rPr>
        <w:t xml:space="preserve">Health cover: Score = min(100, (actual cover / recommended cover) × 100). Recommended = ₹10L family floater minimum, adjusted for family size.</w:t>
      </w:r>
    </w:p>
    <w:p>
      <w:pPr>
        <w:pStyle w:val="ListParagraph"/>
        <w:numPr>
          <w:ilvl w:val="0"/>
          <w:numId w:val="2"/>
        </w:numPr>
        <w:spacing w:after="40" w:before="40"/>
      </w:pPr>
      <w:r>
        <w:rPr>
          <w:rFonts w:ascii="Arial" w:cs="Arial" w:eastAsia="Arial" w:hAnsi="Arial"/>
          <w:color w:val="111827"/>
          <w:sz w:val="21"/>
          <w:szCs w:val="21"/>
        </w:rPr>
        <w:t xml:space="preserve">Combined insurance score = (term score × 0.6) + (health score × 0.4)</w:t>
      </w:r>
    </w:p>
    <w:p>
      <w:pPr>
        <w:pStyle w:val="ListParagraph"/>
        <w:numPr>
          <w:ilvl w:val="0"/>
          <w:numId w:val="2"/>
        </w:numPr>
        <w:spacing w:after="40" w:before="40"/>
      </w:pPr>
      <w:r>
        <w:rPr>
          <w:rFonts w:ascii="Arial" w:cs="Arial" w:eastAsia="Arial" w:hAnsi="Arial"/>
          <w:color w:val="111827"/>
          <w:sz w:val="21"/>
          <w:szCs w:val="21"/>
        </w:rPr>
        <w:t xml:space="preserve">Zero term insurance with dependents = hard cap of 30 on this dimension regardless of health cover</w:t>
      </w:r>
    </w:p>
    <w:p>
      <w:pPr>
        <w:spacing w:after="0" w:before="0"/>
      </w:pPr>
      <w:r>
        <w:rPr>
          <w:sz w:val="20"/>
          <w:szCs w:val="20"/>
        </w:rPr>
        <w:t xml:space="preserve"/>
      </w:r>
    </w:p>
    <w:p>
      <w:pPr>
        <w:pStyle w:val="Heading3"/>
        <w:spacing w:after="80" w:before="220"/>
      </w:pPr>
      <w:r>
        <w:rPr>
          <w:rFonts w:ascii="Arial" w:cs="Arial" w:eastAsia="Arial" w:hAnsi="Arial"/>
          <w:b/>
          <w:bCs/>
          <w:color w:val="1F3A6B"/>
          <w:sz w:val="22"/>
          <w:szCs w:val="22"/>
        </w:rPr>
        <w:t xml:space="preserve">6.3.3 Score Update Frequency</w:t>
      </w:r>
    </w:p>
    <w:p>
      <w:pPr>
        <w:pStyle w:val="ListParagraph"/>
        <w:numPr>
          <w:ilvl w:val="0"/>
          <w:numId w:val="2"/>
        </w:numPr>
        <w:spacing w:after="40" w:before="40"/>
      </w:pPr>
      <w:r>
        <w:rPr>
          <w:rFonts w:ascii="Arial" w:cs="Arial" w:eastAsia="Arial" w:hAnsi="Arial"/>
          <w:color w:val="111827"/>
          <w:sz w:val="21"/>
          <w:szCs w:val="21"/>
        </w:rPr>
        <w:t xml:space="preserve">Full recalculation: triggered by (a) monthly bank statement upload / AA data refresh, (b) user manually updates a field, (c) first of each month automatic refresh</w:t>
      </w:r>
    </w:p>
    <w:p>
      <w:pPr>
        <w:pStyle w:val="ListParagraph"/>
        <w:numPr>
          <w:ilvl w:val="0"/>
          <w:numId w:val="2"/>
        </w:numPr>
        <w:spacing w:after="40" w:before="40"/>
      </w:pPr>
      <w:r>
        <w:rPr>
          <w:rFonts w:ascii="Arial" w:cs="Arial" w:eastAsia="Arial" w:hAnsi="Arial"/>
          <w:color w:val="111827"/>
          <w:sz w:val="21"/>
          <w:szCs w:val="21"/>
        </w:rPr>
        <w:t xml:space="preserve">Partial recalculation: triggered by action completion (e.g. user confirms SIP increase → savings rate dimension updates immediately)</w:t>
      </w:r>
    </w:p>
    <w:p>
      <w:pPr>
        <w:pStyle w:val="ListParagraph"/>
        <w:numPr>
          <w:ilvl w:val="0"/>
          <w:numId w:val="2"/>
        </w:numPr>
        <w:spacing w:after="40" w:before="40"/>
      </w:pPr>
      <w:r>
        <w:rPr>
          <w:rFonts w:ascii="Arial" w:cs="Arial" w:eastAsia="Arial" w:hAnsi="Arial"/>
          <w:color w:val="111827"/>
          <w:sz w:val="21"/>
          <w:szCs w:val="21"/>
        </w:rPr>
        <w:t xml:space="preserve">Score is versioned — all historical scores stored with timestamp and data snapshot for trend display</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6.4 Score Display</w:t>
      </w:r>
    </w:p>
    <w:p>
      <w:pPr>
        <w:pStyle w:val="ListParagraph"/>
        <w:numPr>
          <w:ilvl w:val="0"/>
          <w:numId w:val="2"/>
        </w:numPr>
        <w:spacing w:after="40" w:before="40"/>
      </w:pPr>
      <w:r>
        <w:rPr>
          <w:rFonts w:ascii="Arial" w:cs="Arial" w:eastAsia="Arial" w:hAnsi="Arial"/>
          <w:color w:val="111827"/>
          <w:sz w:val="21"/>
          <w:szCs w:val="21"/>
        </w:rPr>
        <w:t xml:space="preserve">Circular gauge with score prominently shown (large type, animated count-up on first load)</w:t>
      </w:r>
    </w:p>
    <w:p>
      <w:pPr>
        <w:pStyle w:val="ListParagraph"/>
        <w:numPr>
          <w:ilvl w:val="0"/>
          <w:numId w:val="2"/>
        </w:numPr>
        <w:spacing w:after="40" w:before="40"/>
      </w:pPr>
      <w:r>
        <w:rPr>
          <w:rFonts w:ascii="Arial" w:cs="Arial" w:eastAsia="Arial" w:hAnsi="Arial"/>
          <w:color w:val="111827"/>
          <w:sz w:val="21"/>
          <w:szCs w:val="21"/>
        </w:rPr>
        <w:t xml:space="preserve">Colour coding: 0–40 red, 41–65 amber, 66–85 teal, 86–100 green</w:t>
      </w:r>
    </w:p>
    <w:p>
      <w:pPr>
        <w:pStyle w:val="ListParagraph"/>
        <w:numPr>
          <w:ilvl w:val="0"/>
          <w:numId w:val="2"/>
        </w:numPr>
        <w:spacing w:after="40" w:before="40"/>
      </w:pPr>
      <w:r>
        <w:rPr>
          <w:rFonts w:ascii="Arial" w:cs="Arial" w:eastAsia="Arial" w:hAnsi="Arial"/>
          <w:color w:val="111827"/>
          <w:sz w:val="21"/>
          <w:szCs w:val="21"/>
        </w:rPr>
        <w:t xml:space="preserve">Each dimension shown as a horizontal bar with sub-score and 1-line explanation</w:t>
      </w:r>
    </w:p>
    <w:p>
      <w:pPr>
        <w:pStyle w:val="ListParagraph"/>
        <w:numPr>
          <w:ilvl w:val="0"/>
          <w:numId w:val="2"/>
        </w:numPr>
        <w:spacing w:after="40" w:before="40"/>
      </w:pPr>
      <w:r>
        <w:rPr>
          <w:rFonts w:ascii="Arial" w:cs="Arial" w:eastAsia="Arial" w:hAnsi="Arial"/>
          <w:color w:val="111827"/>
          <w:sz w:val="21"/>
          <w:szCs w:val="21"/>
        </w:rPr>
        <w:t xml:space="preserve">Month-on-month change indicator: '+5 points since last month — Insurance Adequacy improved'</w:t>
      </w:r>
    </w:p>
    <w:p>
      <w:pPr>
        <w:pStyle w:val="ListParagraph"/>
        <w:numPr>
          <w:ilvl w:val="0"/>
          <w:numId w:val="2"/>
        </w:numPr>
        <w:spacing w:after="40" w:before="40"/>
      </w:pPr>
      <w:r>
        <w:rPr>
          <w:rFonts w:ascii="Arial" w:cs="Arial" w:eastAsia="Arial" w:hAnsi="Arial"/>
          <w:color w:val="111827"/>
          <w:sz w:val="21"/>
          <w:szCs w:val="21"/>
        </w:rPr>
        <w:t xml:space="preserve">Peer benchmark: 'Your score is higher than 67% of users in your income bracket in Bengaluru' (anonymised aggregate)</w:t>
      </w:r>
    </w:p>
    <w:p>
      <w:pPr>
        <w:pStyle w:val="ListParagraph"/>
        <w:numPr>
          <w:ilvl w:val="0"/>
          <w:numId w:val="2"/>
        </w:numPr>
        <w:spacing w:after="40" w:before="40"/>
      </w:pPr>
      <w:r>
        <w:rPr>
          <w:rFonts w:ascii="Arial" w:cs="Arial" w:eastAsia="Arial" w:hAnsi="Arial"/>
          <w:color w:val="111827"/>
          <w:sz w:val="21"/>
          <w:szCs w:val="21"/>
        </w:rPr>
        <w:t xml:space="preserve">Score history chart: 12-month sparkline</w:t>
      </w:r>
    </w:p>
    <w:p>
      <w:pPr>
        <w:pStyle w:val="ListParagraph"/>
        <w:numPr>
          <w:ilvl w:val="0"/>
          <w:numId w:val="2"/>
        </w:numPr>
        <w:spacing w:after="40" w:before="40"/>
      </w:pPr>
      <w:r>
        <w:rPr>
          <w:rFonts w:ascii="Arial" w:cs="Arial" w:eastAsia="Arial" w:hAnsi="Arial"/>
          <w:color w:val="111827"/>
          <w:sz w:val="21"/>
          <w:szCs w:val="21"/>
        </w:rPr>
        <w:t xml:space="preserve">Forward projection: 'At this trajectory you will reach 80 in approximately 4 months if you complete the top 3 actions'</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7. Action Engine</w:t>
      </w:r>
    </w:p>
    <w:p>
      <w:pPr>
        <w:pStyle w:val="Heading2"/>
        <w:spacing w:after="120" w:before="300"/>
      </w:pPr>
      <w:r>
        <w:rPr>
          <w:rFonts w:ascii="Arial" w:cs="Arial" w:eastAsia="Arial" w:hAnsi="Arial"/>
          <w:b/>
          <w:bCs/>
          <w:color w:val="1D4ED8"/>
          <w:sz w:val="26"/>
          <w:szCs w:val="26"/>
        </w:rPr>
        <w:t xml:space="preserve">7.1 Purpose &amp; Philosophy</w:t>
      </w:r>
    </w:p>
    <w:p>
      <w:pPr>
        <w:spacing w:after="80" w:before="60"/>
      </w:pPr>
      <w:r>
        <w:rPr>
          <w:rFonts w:ascii="Arial" w:cs="Arial" w:eastAsia="Arial" w:hAnsi="Arial"/>
          <w:color w:val="111827"/>
          <w:sz w:val="21"/>
          <w:szCs w:val="21"/>
        </w:rPr>
        <w:t xml:space="preserve">The Action Engine is the product's core differentiator. Every other fintech app shows data. Personal CFO tells users exactly what to do with that data. The engine translates the user's financial profile into a prioritised, specific, time-bound list of actions that — if completed — will demonstrably improve their financial health.</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2"/>
              <w:bottom w:val="none" w:color="FFFFFF" w:sz="0"/>
              <w:right w:val="none" w:color="FFFFFF" w:sz="0"/>
            </w:tcBorders>
            <w:shd w:fill="DCFCE7" w:val="clear"/>
            <w:tcMar>
              <w:top w:type="dxa" w:w="160"/>
              <w:left w:type="dxa" w:w="200"/>
              <w:bottom w:type="dxa" w:w="160"/>
              <w:right w:type="dxa" w:w="200"/>
            </w:tcMar>
          </w:tcPr>
          <w:p>
            <w:pPr>
              <w:spacing w:after="0" w:before="0"/>
            </w:pPr>
            <w:r>
              <w:rPr>
                <w:rFonts w:ascii="Arial" w:cs="Arial" w:eastAsia="Arial" w:hAnsi="Arial"/>
                <w:color w:val="0F766E"/>
                <w:sz w:val="20"/>
                <w:szCs w:val="20"/>
              </w:rPr>
              <w:t xml:space="preserve">Actions must always include: (1) What exactly to do, (2) A specific number, (3) The expected financial impact, (4) A deadline or urgency signal, (5) Difficulty rating. Vague actions ('invest more') are rejected by the engine.</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7.2 Action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500"/>
        <w:gridCol w:w="3060"/>
      </w:tblGrid>
      <w:tr>
        <w:trPr>
          <w:tblHeader/>
        </w:trPr>
        <w:tc>
          <w:tcPr>
            <w:tcW w:type="dxa" w:w="1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Field</w:t>
            </w:r>
          </w:p>
        </w:tc>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Type</w:t>
            </w:r>
          </w:p>
        </w:tc>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c>
          <w:tcPr>
            <w:tcW w:type="dxa" w:w="30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Example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action_id</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UUID</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Unique identifier</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act_8f3a2b</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title</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string</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Short imperative headline (≤ 60 chars)</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Increase term cover by ₹75L</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body</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string</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instruction with specific steps and numbers</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Your current ₹50L cover leaves your family at risk given your ₹60L home loan. Get a ₹75L additional term policy. Use PolicyBazaar or go direct to HDFC Life / ICICI Prudential. Expected premium: ₹8,000–₹12,000/year for your age.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impact_text</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string</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Plain-language financial impact</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Eliminates your family's mortgage risk in case of death. Costs ~₹700/month.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impact_score</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MHS points this action will add</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 points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dimension</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enum</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Which MHS dimension this improves</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insurance_adequacy</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difficulty</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enum</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easy / medium / hard</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deadline</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date | null</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Optional specific deadline</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2026-03-31 (for tax actions)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category</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enum</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 / insurance / investment / debt / savings / estate</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is_seasonal</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boolean</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True for actions only relevant at certain times</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false (term insurance) · true (80C filing)</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referral_link</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URL | null</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Affiliated product link if applicable (clearly disclosed)</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https://... (policybazaar with ARN)</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status</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enum</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pending / in_progress / done / skipped / deferred</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pending</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created_at</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timestamp</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When action was first generated</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2026-06-01T00:00:00Z</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completed_at</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timestamp | null</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When user marked done</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null</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7.3 Rule-Based Action Generation (Phase 1)</w:t>
      </w:r>
    </w:p>
    <w:p>
      <w:pPr>
        <w:spacing w:after="80" w:before="60"/>
      </w:pPr>
      <w:r>
        <w:rPr>
          <w:rFonts w:ascii="Arial" w:cs="Arial" w:eastAsia="Arial" w:hAnsi="Arial"/>
          <w:color w:val="111827"/>
          <w:sz w:val="21"/>
          <w:szCs w:val="21"/>
        </w:rPr>
        <w:t xml:space="preserve">In Phase 1, actions are generated by a rule engine that evaluates user profile data against financial planning heuristics. Each rule has a trigger condition and a templated action output.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200"/>
        <w:gridCol w:w="1460"/>
      </w:tblGrid>
      <w:tr>
        <w:trPr>
          <w:tblHeader/>
        </w:trPr>
        <w:tc>
          <w:tcPr>
            <w:tcW w:type="dxa" w:w="1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Rule ID</w:t>
            </w:r>
          </w:p>
        </w:tc>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Trigger condition</w:t>
            </w:r>
          </w:p>
        </w:tc>
        <w:tc>
          <w:tcPr>
            <w:tcW w:type="dxa" w:w="3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Action generated</w:t>
            </w:r>
          </w:p>
        </w:tc>
        <w:tc>
          <w:tcPr>
            <w:tcW w:type="dxa" w:w="14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MHS impact</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ACT-001</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term_cover &lt; (25 × annual_income)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Increase term insurance cover to recommended amount</w:t>
            </w:r>
          </w:p>
        </w:tc>
        <w:tc>
          <w:tcPr>
            <w:tcW w:type="dxa" w:w="1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(+8–15 pts insurance)</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ACT-002</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health_cover &lt; (500000 × dependents + 1)</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Increase family health insurance cover</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(+5–12 pts insurance)</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ACT-003</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(savings_balance / monthly_expenses) &lt; 3</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Build emergency fund to 3 months of expenses first</w:t>
            </w:r>
          </w:p>
        </w:tc>
        <w:tc>
          <w:tcPr>
            <w:tcW w:type="dxa" w:w="1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(+8–10 pts emergency)</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ACT-004</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savings_rate &lt; 0.20</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Identify and cut 3 largest discretionary spends — show specific amounts from statement analysis</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 (+5–8 pts savings)</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ACT-005</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available_80c_headroom &gt; 10000 AND month IN (Oct–Feb)</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 remaining 80C limit before March — specific amount remaining shown</w:t>
            </w:r>
          </w:p>
        </w:tc>
        <w:tc>
          <w:tcPr>
            <w:tcW w:type="dxa" w:w="1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(+5–10 pts tax)</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ACT-006</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nps_additional_deduction_unused = true</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Invest ₹50,000 in NPS Tier-1 for additional 80CCD(1B) deduction</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(+5–8 pts tax)</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ACT-007</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credit_utilisation &gt; 0.40</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Pay down credit card to below 30% utilisation — show exact amount needed</w:t>
            </w:r>
          </w:p>
        </w:tc>
        <w:tc>
          <w:tcPr>
            <w:tcW w:type="dxa" w:w="1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 (+5–7 pts debt)</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ACT-008</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emi_to_income_ratio &gt; 0.50</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EMI load exceeds 50% — flag and show debt consolidation path</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(+8–12 pts debt)</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ACT-009</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savings_in_savings_account &gt; (monthly_expenses × 6)</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Move excess from savings account to liquid mutual fund — specific amount</w:t>
            </w:r>
          </w:p>
        </w:tc>
        <w:tc>
          <w:tcPr>
            <w:tcW w:type="dxa" w:w="1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 (+3–5 pts investment)</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ACT-010</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no_nomination_on_epf = true</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Update EPF nomination on EPFO portal — instructions provided</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Low (+2–3 pts estate)</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ACT-011</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equity_allocation &gt; 0.85 AND age &gt; 40</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Rebalance portfolio — add debt component. Current allocation shown.</w:t>
            </w:r>
          </w:p>
        </w:tc>
        <w:tc>
          <w:tcPr>
            <w:tcW w:type="dxa" w:w="1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 (+3–6 pts investment)</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ACT-012</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old_regime_saves_more = true</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Switch to Old Tax Regime for this FY — estimated savings shown</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(+5–8 pts tax)</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7.4 AI-Powered Action Personalisation (Phase 2+)</w:t>
      </w:r>
    </w:p>
    <w:p>
      <w:pPr>
        <w:pStyle w:val="ListParagraph"/>
        <w:numPr>
          <w:ilvl w:val="0"/>
          <w:numId w:val="2"/>
        </w:numPr>
        <w:spacing w:after="40" w:before="40"/>
      </w:pPr>
      <w:r>
        <w:rPr>
          <w:rFonts w:ascii="Arial" w:cs="Arial" w:eastAsia="Arial" w:hAnsi="Arial"/>
          <w:color w:val="111827"/>
          <w:sz w:val="21"/>
          <w:szCs w:val="21"/>
        </w:rPr>
        <w:t xml:space="preserve">After 3 months of usage data, the AI layer supplements rule-based actions with context-aware, personalised recommendations</w:t>
      </w:r>
    </w:p>
    <w:p>
      <w:pPr>
        <w:pStyle w:val="ListParagraph"/>
        <w:numPr>
          <w:ilvl w:val="0"/>
          <w:numId w:val="2"/>
        </w:numPr>
        <w:spacing w:after="40" w:before="40"/>
      </w:pPr>
      <w:r>
        <w:rPr>
          <w:rFonts w:ascii="Arial" w:cs="Arial" w:eastAsia="Arial" w:hAnsi="Arial"/>
          <w:color w:val="111827"/>
          <w:sz w:val="21"/>
          <w:szCs w:val="21"/>
        </w:rPr>
        <w:t xml:space="preserve">AI considers: past action completion rate, question history, life events mentioned in Q&amp;A, spending pattern changes</w:t>
      </w:r>
    </w:p>
    <w:p>
      <w:pPr>
        <w:pStyle w:val="ListParagraph"/>
        <w:numPr>
          <w:ilvl w:val="0"/>
          <w:numId w:val="2"/>
        </w:numPr>
        <w:spacing w:after="40" w:before="40"/>
      </w:pPr>
      <w:r>
        <w:rPr>
          <w:rFonts w:ascii="Arial" w:cs="Arial" w:eastAsia="Arial" w:hAnsi="Arial"/>
          <w:color w:val="111827"/>
          <w:sz w:val="21"/>
          <w:szCs w:val="21"/>
        </w:rPr>
        <w:t xml:space="preserve">Example AI action: 'You asked about your daughter's education last month and your SIP is currently ₹3,000. Based on your income trajectory and a 12-year timeline to college, you would need to increase to ₹8,500/month to hit a ₹30L corpus at 12% CAGR.'</w:t>
      </w:r>
    </w:p>
    <w:p>
      <w:pPr>
        <w:pStyle w:val="ListParagraph"/>
        <w:numPr>
          <w:ilvl w:val="0"/>
          <w:numId w:val="2"/>
        </w:numPr>
        <w:spacing w:after="40" w:before="40"/>
      </w:pPr>
      <w:r>
        <w:rPr>
          <w:rFonts w:ascii="Arial" w:cs="Arial" w:eastAsia="Arial" w:hAnsi="Arial"/>
          <w:color w:val="111827"/>
          <w:sz w:val="21"/>
          <w:szCs w:val="21"/>
        </w:rPr>
        <w:t xml:space="preserve">All AI-generated actions reviewed by a licensed financial consultant before being displayed (CFO plan) or flagged as 'AI-suggested, unreviewed' (Starter plan)</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7.5 Action UX &amp; Engagement</w:t>
      </w:r>
    </w:p>
    <w:p>
      <w:pPr>
        <w:pStyle w:val="ListParagraph"/>
        <w:numPr>
          <w:ilvl w:val="0"/>
          <w:numId w:val="2"/>
        </w:numPr>
        <w:spacing w:after="40" w:before="40"/>
      </w:pPr>
      <w:r>
        <w:rPr>
          <w:rFonts w:ascii="Arial" w:cs="Arial" w:eastAsia="Arial" w:hAnsi="Arial"/>
          <w:color w:val="111827"/>
          <w:sz w:val="21"/>
          <w:szCs w:val="21"/>
        </w:rPr>
        <w:t xml:space="preserve">Actions displayed as cards sorted by: impact score (descending) × user's historical completion rate for that difficulty</w:t>
      </w:r>
    </w:p>
    <w:p>
      <w:pPr>
        <w:pStyle w:val="ListParagraph"/>
        <w:numPr>
          <w:ilvl w:val="0"/>
          <w:numId w:val="2"/>
        </w:numPr>
        <w:spacing w:after="40" w:before="40"/>
      </w:pPr>
      <w:r>
        <w:rPr>
          <w:rFonts w:ascii="Arial" w:cs="Arial" w:eastAsia="Arial" w:hAnsi="Arial"/>
          <w:color w:val="111827"/>
          <w:sz w:val="21"/>
          <w:szCs w:val="21"/>
        </w:rPr>
        <w:t xml:space="preserve">Each card: title, difficulty badge, impact label, estimated time to complete</w:t>
      </w:r>
    </w:p>
    <w:p>
      <w:pPr>
        <w:pStyle w:val="ListParagraph"/>
        <w:numPr>
          <w:ilvl w:val="0"/>
          <w:numId w:val="2"/>
        </w:numPr>
        <w:spacing w:after="40" w:before="40"/>
      </w:pPr>
      <w:r>
        <w:rPr>
          <w:rFonts w:ascii="Arial" w:cs="Arial" w:eastAsia="Arial" w:hAnsi="Arial"/>
          <w:color w:val="111827"/>
          <w:sz w:val="21"/>
          <w:szCs w:val="21"/>
        </w:rPr>
        <w:t xml:space="preserve">Expand card: full body, step-by-step instructions, referral link if applicable</w:t>
      </w:r>
    </w:p>
    <w:p>
      <w:pPr>
        <w:pStyle w:val="ListParagraph"/>
        <w:numPr>
          <w:ilvl w:val="0"/>
          <w:numId w:val="2"/>
        </w:numPr>
        <w:spacing w:after="40" w:before="40"/>
      </w:pPr>
      <w:r>
        <w:rPr>
          <w:rFonts w:ascii="Arial" w:cs="Arial" w:eastAsia="Arial" w:hAnsi="Arial"/>
          <w:color w:val="111827"/>
          <w:sz w:val="21"/>
          <w:szCs w:val="21"/>
        </w:rPr>
        <w:t xml:space="preserve">Action states: Pending → In Progress → Done / Skipped / Deferred</w:t>
      </w:r>
    </w:p>
    <w:p>
      <w:pPr>
        <w:pStyle w:val="ListParagraph"/>
        <w:numPr>
          <w:ilvl w:val="0"/>
          <w:numId w:val="2"/>
        </w:numPr>
        <w:spacing w:after="40" w:before="40"/>
      </w:pPr>
      <w:r>
        <w:rPr>
          <w:rFonts w:ascii="Arial" w:cs="Arial" w:eastAsia="Arial" w:hAnsi="Arial"/>
          <w:color w:val="111827"/>
          <w:sz w:val="21"/>
          <w:szCs w:val="21"/>
        </w:rPr>
        <w:t xml:space="preserve">Deferred actions: user selects defer date → reminder sent 3 days before</w:t>
      </w:r>
    </w:p>
    <w:p>
      <w:pPr>
        <w:pStyle w:val="ListParagraph"/>
        <w:numPr>
          <w:ilvl w:val="0"/>
          <w:numId w:val="2"/>
        </w:numPr>
        <w:spacing w:after="40" w:before="40"/>
      </w:pPr>
      <w:r>
        <w:rPr>
          <w:rFonts w:ascii="Arial" w:cs="Arial" w:eastAsia="Arial" w:hAnsi="Arial"/>
          <w:color w:val="111827"/>
          <w:sz w:val="21"/>
          <w:szCs w:val="21"/>
        </w:rPr>
        <w:t xml:space="preserve">Skipped actions: carry forward with compounding cost displayed ('This action has been pending 2 months — estimated cost of inaction: ₹2,400')</w:t>
      </w:r>
    </w:p>
    <w:p>
      <w:pPr>
        <w:pStyle w:val="ListParagraph"/>
        <w:numPr>
          <w:ilvl w:val="0"/>
          <w:numId w:val="2"/>
        </w:numPr>
        <w:spacing w:after="40" w:before="40"/>
      </w:pPr>
      <w:r>
        <w:rPr>
          <w:rFonts w:ascii="Arial" w:cs="Arial" w:eastAsia="Arial" w:hAnsi="Arial"/>
          <w:color w:val="111827"/>
          <w:sz w:val="21"/>
          <w:szCs w:val="21"/>
        </w:rPr>
        <w:t xml:space="preserve">Monthly action completion streak shown on dashboard — primary retention mechanic</w:t>
      </w:r>
    </w:p>
    <w:p>
      <w:pPr>
        <w:pStyle w:val="ListParagraph"/>
        <w:numPr>
          <w:ilvl w:val="0"/>
          <w:numId w:val="2"/>
        </w:numPr>
        <w:spacing w:after="40" w:before="40"/>
      </w:pPr>
      <w:r>
        <w:rPr>
          <w:rFonts w:ascii="Arial" w:cs="Arial" w:eastAsia="Arial" w:hAnsi="Arial"/>
          <w:color w:val="111827"/>
          <w:sz w:val="21"/>
          <w:szCs w:val="21"/>
        </w:rPr>
        <w:t xml:space="preserve">'Action report' in monthly email: X of Y actions completed · estimated ₹Z saved / earned</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8. Net Worth Dashboard</w:t>
      </w:r>
    </w:p>
    <w:p>
      <w:pPr>
        <w:pStyle w:val="Heading2"/>
        <w:spacing w:after="120" w:before="300"/>
      </w:pPr>
      <w:r>
        <w:rPr>
          <w:rFonts w:ascii="Arial" w:cs="Arial" w:eastAsia="Arial" w:hAnsi="Arial"/>
          <w:b/>
          <w:bCs/>
          <w:color w:val="1D4ED8"/>
          <w:sz w:val="26"/>
          <w:szCs w:val="26"/>
        </w:rPr>
        <w:t xml:space="preserve">8.1 Overview</w:t>
      </w:r>
    </w:p>
    <w:p>
      <w:pPr>
        <w:spacing w:after="80" w:before="60"/>
      </w:pPr>
      <w:r>
        <w:rPr>
          <w:rFonts w:ascii="Arial" w:cs="Arial" w:eastAsia="Arial" w:hAnsi="Arial"/>
          <w:color w:val="111827"/>
          <w:sz w:val="21"/>
          <w:szCs w:val="21"/>
        </w:rPr>
        <w:t xml:space="preserve">The net worth dashboard gives users the first complete, consolidated picture of their finances that many will ever have seen. Assets minus liabilities equals net worth — displayed as a single number with trend, breakdown, and projection.</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8.2 Asset Categories &amp;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Asset category</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Data entry method</w:t>
            </w:r>
          </w:p>
        </w:tc>
        <w:tc>
          <w:tcPr>
            <w:tcW w:type="dxa" w:w="3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Refresh mechanism</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Savings &amp; current account balances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framework (automated) or manual entry</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real-time on refresh · Manual: user updates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Fixed deposits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framework or manual entry</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automatic · Manual: quarterly reminder to update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Mutual funds (direct)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CAMS / KFintech API via AA or manual entry</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daily NAV update · Manual: monthly reminder</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Mutual funds (regular / distributor)</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(CAMS statement upload support in Phase 2)</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email statement upload or AA</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EPF balance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EPFO API (via AA) or manual entry</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automatic on EPFO link · Manual: quarterly</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PPF balance</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(no API available)</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Bi-annual reminder to update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Stocks (Indian)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Zerodha / Groww API (OAuth) or CDSL CAS statement upload</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API: daily · Statement: on upload</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 balance</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 Trust API (via AA) or manual</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weekly · Manual: quarterly</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 stocks / international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 INR value</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reminder</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Real estate</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 estimated market value</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Annual reminder + option to update on property price alerts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Gold (physical)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 grams × live price (auto-calculated)</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Gold price API: daily auto-update on gram entry</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Sovereign Gold Bonds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 units × current NAV</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BSE SGBond price feed: auto-update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Other assets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(jewellery, business stake, etc.)</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Annual reminder</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8.3 Liability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Liability</w:t>
            </w:r>
          </w:p>
        </w:tc>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Data source</w:t>
            </w:r>
          </w:p>
        </w:tc>
        <w:tc>
          <w:tcPr>
            <w:tcW w:type="dxa" w:w="4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Key fields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Home loan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(lender data) or manual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Outstanding principal · EMI · interest rate · remaining tenure · lender</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Personal loan</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or manual</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Outstanding · EMI · interest rate · closure date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Car loan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or manual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Outstanding · EMI · interest rate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Credit card outstanding</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(bank data) or statement parsing</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Balance · credit limit · minimum due · interest rate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Education loan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Outstanding · EMI · moratorium status</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Informal / family loans</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Amount owed — included in net worth, flagged as informal</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8.4 Net Worth Display Features</w:t>
      </w:r>
    </w:p>
    <w:p>
      <w:pPr>
        <w:pStyle w:val="ListParagraph"/>
        <w:numPr>
          <w:ilvl w:val="0"/>
          <w:numId w:val="2"/>
        </w:numPr>
        <w:spacing w:after="40" w:before="40"/>
      </w:pPr>
      <w:r>
        <w:rPr>
          <w:rFonts w:ascii="Arial" w:cs="Arial" w:eastAsia="Arial" w:hAnsi="Arial"/>
          <w:color w:val="111827"/>
          <w:sz w:val="21"/>
          <w:szCs w:val="21"/>
        </w:rPr>
        <w:t xml:space="preserve">Hero number: total net worth in large type with month-on-month change (absolute ₹ + percentage)</w:t>
      </w:r>
    </w:p>
    <w:p>
      <w:pPr>
        <w:pStyle w:val="ListParagraph"/>
        <w:numPr>
          <w:ilvl w:val="0"/>
          <w:numId w:val="2"/>
        </w:numPr>
        <w:spacing w:after="40" w:before="40"/>
      </w:pPr>
      <w:r>
        <w:rPr>
          <w:rFonts w:ascii="Arial" w:cs="Arial" w:eastAsia="Arial" w:hAnsi="Arial"/>
          <w:color w:val="111827"/>
          <w:sz w:val="21"/>
          <w:szCs w:val="21"/>
        </w:rPr>
        <w:t xml:space="preserve">Assets vs Liabilities bar chart — visual split</w:t>
      </w:r>
    </w:p>
    <w:p>
      <w:pPr>
        <w:pStyle w:val="ListParagraph"/>
        <w:numPr>
          <w:ilvl w:val="0"/>
          <w:numId w:val="2"/>
        </w:numPr>
        <w:spacing w:after="40" w:before="40"/>
      </w:pPr>
      <w:r>
        <w:rPr>
          <w:rFonts w:ascii="Arial" w:cs="Arial" w:eastAsia="Arial" w:hAnsi="Arial"/>
          <w:color w:val="111827"/>
          <w:sz w:val="21"/>
          <w:szCs w:val="21"/>
        </w:rPr>
        <w:t xml:space="preserve">Asset allocation donut chart: equity / debt / real estate / gold / cash — with recommended allocation overlay for age</w:t>
      </w:r>
    </w:p>
    <w:p>
      <w:pPr>
        <w:pStyle w:val="ListParagraph"/>
        <w:numPr>
          <w:ilvl w:val="0"/>
          <w:numId w:val="2"/>
        </w:numPr>
        <w:spacing w:after="40" w:before="40"/>
      </w:pPr>
      <w:r>
        <w:rPr>
          <w:rFonts w:ascii="Arial" w:cs="Arial" w:eastAsia="Arial" w:hAnsi="Arial"/>
          <w:color w:val="111827"/>
          <w:sz w:val="21"/>
          <w:szCs w:val="21"/>
        </w:rPr>
        <w:t xml:space="preserve">Net worth timeline: 12-month history chart (bar or line toggle)</w:t>
      </w:r>
    </w:p>
    <w:p>
      <w:pPr>
        <w:pStyle w:val="ListParagraph"/>
        <w:numPr>
          <w:ilvl w:val="0"/>
          <w:numId w:val="2"/>
        </w:numPr>
        <w:spacing w:after="40" w:before="40"/>
      </w:pPr>
      <w:r>
        <w:rPr>
          <w:rFonts w:ascii="Arial" w:cs="Arial" w:eastAsia="Arial" w:hAnsi="Arial"/>
          <w:color w:val="111827"/>
          <w:sz w:val="21"/>
          <w:szCs w:val="21"/>
        </w:rPr>
        <w:t xml:space="preserve">Forward projection: 'If you maintain current savings rate, your net worth will reach ₹1Cr in 3 years 8 months'</w:t>
      </w:r>
    </w:p>
    <w:p>
      <w:pPr>
        <w:pStyle w:val="ListParagraph"/>
        <w:numPr>
          <w:ilvl w:val="0"/>
          <w:numId w:val="2"/>
        </w:numPr>
        <w:spacing w:after="40" w:before="40"/>
      </w:pPr>
      <w:r>
        <w:rPr>
          <w:rFonts w:ascii="Arial" w:cs="Arial" w:eastAsia="Arial" w:hAnsi="Arial"/>
          <w:color w:val="111827"/>
          <w:sz w:val="21"/>
          <w:szCs w:val="21"/>
        </w:rPr>
        <w:t xml:space="preserve">Per-account breakdown: tap any category to see individual accounts</w:t>
      </w:r>
    </w:p>
    <w:p>
      <w:pPr>
        <w:pStyle w:val="ListParagraph"/>
        <w:numPr>
          <w:ilvl w:val="0"/>
          <w:numId w:val="2"/>
        </w:numPr>
        <w:spacing w:after="40" w:before="40"/>
      </w:pPr>
      <w:r>
        <w:rPr>
          <w:rFonts w:ascii="Arial" w:cs="Arial" w:eastAsia="Arial" w:hAnsi="Arial"/>
          <w:color w:val="111827"/>
          <w:sz w:val="21"/>
          <w:szCs w:val="21"/>
        </w:rPr>
        <w:t xml:space="preserve">Liquidity analysis: what % of net worth is liquid vs illiquid (important for emergency planning)</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9. Bank Statement Parsing &amp; Transaction Analysis</w:t>
      </w:r>
    </w:p>
    <w:p>
      <w:pPr>
        <w:pStyle w:val="Heading2"/>
        <w:spacing w:after="120" w:before="300"/>
      </w:pPr>
      <w:r>
        <w:rPr>
          <w:rFonts w:ascii="Arial" w:cs="Arial" w:eastAsia="Arial" w:hAnsi="Arial"/>
          <w:b/>
          <w:bCs/>
          <w:color w:val="1D4ED8"/>
          <w:sz w:val="26"/>
          <w:szCs w:val="26"/>
        </w:rPr>
        <w:t xml:space="preserve">9.1 Upload &amp; Ingestion</w:t>
      </w:r>
    </w:p>
    <w:p>
      <w:pPr>
        <w:pStyle w:val="ListParagraph"/>
        <w:numPr>
          <w:ilvl w:val="0"/>
          <w:numId w:val="2"/>
        </w:numPr>
        <w:spacing w:after="40" w:before="40"/>
      </w:pPr>
      <w:r>
        <w:rPr>
          <w:rFonts w:ascii="Arial" w:cs="Arial" w:eastAsia="Arial" w:hAnsi="Arial"/>
          <w:color w:val="111827"/>
          <w:sz w:val="21"/>
          <w:szCs w:val="21"/>
        </w:rPr>
        <w:t xml:space="preserve">User uploads last 3 months of bank statement as PDF — supported from all major Indian banks</w:t>
      </w:r>
    </w:p>
    <w:p>
      <w:pPr>
        <w:pStyle w:val="ListParagraph"/>
        <w:numPr>
          <w:ilvl w:val="0"/>
          <w:numId w:val="2"/>
        </w:numPr>
        <w:spacing w:after="40" w:before="40"/>
      </w:pPr>
      <w:r>
        <w:rPr>
          <w:rFonts w:ascii="Arial" w:cs="Arial" w:eastAsia="Arial" w:hAnsi="Arial"/>
          <w:color w:val="111827"/>
          <w:sz w:val="21"/>
          <w:szCs w:val="21"/>
        </w:rPr>
        <w:t xml:space="preserve">Password-protected PDFs: user enters PDF password in-app (never logged, used only for decryption)</w:t>
      </w:r>
    </w:p>
    <w:p>
      <w:pPr>
        <w:pStyle w:val="ListParagraph"/>
        <w:numPr>
          <w:ilvl w:val="0"/>
          <w:numId w:val="2"/>
        </w:numPr>
        <w:spacing w:after="40" w:before="40"/>
      </w:pPr>
      <w:r>
        <w:rPr>
          <w:rFonts w:ascii="Arial" w:cs="Arial" w:eastAsia="Arial" w:hAnsi="Arial"/>
          <w:color w:val="111827"/>
          <w:sz w:val="21"/>
          <w:szCs w:val="21"/>
        </w:rPr>
        <w:t xml:space="preserve">File size limit: 25MB per PDF · Format: PDF only (no image uploads for statements)</w:t>
      </w:r>
    </w:p>
    <w:p>
      <w:pPr>
        <w:pStyle w:val="ListParagraph"/>
        <w:numPr>
          <w:ilvl w:val="0"/>
          <w:numId w:val="2"/>
        </w:numPr>
        <w:spacing w:after="40" w:before="40"/>
      </w:pPr>
      <w:r>
        <w:rPr>
          <w:rFonts w:ascii="Arial" w:cs="Arial" w:eastAsia="Arial" w:hAnsi="Arial"/>
          <w:color w:val="111827"/>
          <w:sz w:val="21"/>
          <w:szCs w:val="21"/>
        </w:rPr>
        <w:t xml:space="preserve">Processing: server-side Python service using pdfplumber → text extraction → regex-based transaction parser</w:t>
      </w:r>
    </w:p>
    <w:p>
      <w:pPr>
        <w:pStyle w:val="ListParagraph"/>
        <w:numPr>
          <w:ilvl w:val="0"/>
          <w:numId w:val="2"/>
        </w:numPr>
        <w:spacing w:after="40" w:before="40"/>
      </w:pPr>
      <w:r>
        <w:rPr>
          <w:rFonts w:ascii="Arial" w:cs="Arial" w:eastAsia="Arial" w:hAnsi="Arial"/>
          <w:color w:val="111827"/>
          <w:sz w:val="21"/>
          <w:szCs w:val="21"/>
        </w:rPr>
        <w:t xml:space="preserve">Fallback: Finbox Velocity API for banks where custom parser fails (covers 95%+ of Indian banks)</w:t>
      </w:r>
    </w:p>
    <w:p>
      <w:pPr>
        <w:pStyle w:val="ListParagraph"/>
        <w:numPr>
          <w:ilvl w:val="0"/>
          <w:numId w:val="2"/>
        </w:numPr>
        <w:spacing w:after="40" w:before="40"/>
      </w:pPr>
      <w:r>
        <w:rPr>
          <w:rFonts w:ascii="Arial" w:cs="Arial" w:eastAsia="Arial" w:hAnsi="Arial"/>
          <w:color w:val="111827"/>
          <w:sz w:val="21"/>
          <w:szCs w:val="21"/>
        </w:rPr>
        <w:t xml:space="preserve">Parsed PDFs deleted from S3 within 24 hours of successful extraction — hard-coded cleanup job</w:t>
      </w:r>
    </w:p>
    <w:p>
      <w:pPr>
        <w:pStyle w:val="ListParagraph"/>
        <w:numPr>
          <w:ilvl w:val="0"/>
          <w:numId w:val="2"/>
        </w:numPr>
        <w:spacing w:after="40" w:before="40"/>
      </w:pPr>
      <w:r>
        <w:rPr>
          <w:rFonts w:ascii="Arial" w:cs="Arial" w:eastAsia="Arial" w:hAnsi="Arial"/>
          <w:color w:val="111827"/>
          <w:sz w:val="21"/>
          <w:szCs w:val="21"/>
        </w:rPr>
        <w:t xml:space="preserve">Parsing status shown in real-time via WebSocket: 'Parsing... 47% complete'</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9.2 Transaction Categorisation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Category</w:t>
            </w:r>
          </w:p>
        </w:tc>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Sub-categories</w:t>
            </w:r>
          </w:p>
        </w:tc>
        <w:tc>
          <w:tcPr>
            <w:tcW w:type="dxa" w:w="4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Example merchants / patterns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Food &amp; dining</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Restaurants · delivery · groceries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Swiggy, Zomato, BigBasket, Dmart, local restaurants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Transport</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Fuel · cab · metro · parking</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Ola, Uber, HPCL, BMTC, Fastag</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Entertainment</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OTT · gaming · events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Netflix, Hotstar, BookMyShow, Steam</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Shopping</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Apparel · electronics · general</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Amazon, Flipkart, Myntra, Nykaa</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Utilities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Electricity · internet · mobile</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BESCOM, Airtel, Jio, BWSSB, gas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Health</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Pharmacy · doctor · lab</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PharmEasy, 1mg, Apollo, Practo</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Education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School fees · courses · books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Byju's, Coursera, university fees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EMI payments</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Home loan · personal loan · car</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HDFC Bank EMI, ICICI Loan, auto-detected NACH debits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Investments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SIP · FD · PPF · insurance premium</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CAMS, Zerodha, LIC, HDFC Life NACH</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Transfers</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UPI to family · self-transfer</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Peer UPI transactions, own-account transfers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ATM / cash</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Cash withdrawals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ATM withdrawals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Salary</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credit</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Detected by: large credit + employer name pattern or NEFT from employer</w:t>
            </w:r>
          </w:p>
        </w:tc>
      </w:tr>
    </w:tbl>
    <w:p>
      <w:pPr>
        <w:spacing w:after="0" w:before="0"/>
      </w:pPr>
      <w:r>
        <w:rPr>
          <w:sz w:val="20"/>
          <w:szCs w:val="20"/>
        </w:rPr>
        <w:t xml:space="preserve"/>
      </w:r>
    </w:p>
    <w:p>
      <w:pPr>
        <w:pStyle w:val="ListParagraph"/>
        <w:numPr>
          <w:ilvl w:val="0"/>
          <w:numId w:val="2"/>
        </w:numPr>
        <w:spacing w:after="40" w:before="40"/>
      </w:pPr>
      <w:r>
        <w:rPr>
          <w:rFonts w:ascii="Arial" w:cs="Arial" w:eastAsia="Arial" w:hAnsi="Arial"/>
          <w:color w:val="111827"/>
          <w:sz w:val="21"/>
          <w:szCs w:val="21"/>
        </w:rPr>
        <w:t xml:space="preserve">Auto-categorisation accuracy target: &gt; 85% on first pass</w:t>
      </w:r>
    </w:p>
    <w:p>
      <w:pPr>
        <w:pStyle w:val="ListParagraph"/>
        <w:numPr>
          <w:ilvl w:val="0"/>
          <w:numId w:val="2"/>
        </w:numPr>
        <w:spacing w:after="40" w:before="40"/>
      </w:pPr>
      <w:r>
        <w:rPr>
          <w:rFonts w:ascii="Arial" w:cs="Arial" w:eastAsia="Arial" w:hAnsi="Arial"/>
          <w:color w:val="111827"/>
          <w:sz w:val="21"/>
          <w:szCs w:val="21"/>
        </w:rPr>
        <w:t xml:space="preserve">User can re-categorise any transaction — corrections are logged and used to improve personal model</w:t>
      </w:r>
    </w:p>
    <w:p>
      <w:pPr>
        <w:pStyle w:val="ListParagraph"/>
        <w:numPr>
          <w:ilvl w:val="0"/>
          <w:numId w:val="2"/>
        </w:numPr>
        <w:spacing w:after="40" w:before="40"/>
      </w:pPr>
      <w:r>
        <w:rPr>
          <w:rFonts w:ascii="Arial" w:cs="Arial" w:eastAsia="Arial" w:hAnsi="Arial"/>
          <w:color w:val="111827"/>
          <w:sz w:val="21"/>
          <w:szCs w:val="21"/>
        </w:rPr>
        <w:t xml:space="preserve">Recurring transaction detection: identifies fixed monthly outflows (SIPs, insurance premiums, subscriptions) and flags to user</w:t>
      </w:r>
    </w:p>
    <w:p>
      <w:pPr>
        <w:pStyle w:val="ListParagraph"/>
        <w:numPr>
          <w:ilvl w:val="0"/>
          <w:numId w:val="2"/>
        </w:numPr>
        <w:spacing w:after="40" w:before="40"/>
      </w:pPr>
      <w:r>
        <w:rPr>
          <w:rFonts w:ascii="Arial" w:cs="Arial" w:eastAsia="Arial" w:hAnsi="Arial"/>
          <w:color w:val="111827"/>
          <w:sz w:val="21"/>
          <w:szCs w:val="21"/>
        </w:rPr>
        <w:t xml:space="preserve">'Unknown' category for unmatched transactions — user prompted to categorise top 5 unknown items</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9.3 Spend Analytics</w:t>
      </w:r>
    </w:p>
    <w:p>
      <w:pPr>
        <w:pStyle w:val="ListParagraph"/>
        <w:numPr>
          <w:ilvl w:val="0"/>
          <w:numId w:val="2"/>
        </w:numPr>
        <w:spacing w:after="40" w:before="40"/>
      </w:pPr>
      <w:r>
        <w:rPr>
          <w:rFonts w:ascii="Arial" w:cs="Arial" w:eastAsia="Arial" w:hAnsi="Arial"/>
          <w:color w:val="111827"/>
          <w:sz w:val="21"/>
          <w:szCs w:val="21"/>
        </w:rPr>
        <w:t xml:space="preserve">Monthly spend summary by category — bar chart</w:t>
      </w:r>
    </w:p>
    <w:p>
      <w:pPr>
        <w:pStyle w:val="ListParagraph"/>
        <w:numPr>
          <w:ilvl w:val="0"/>
          <w:numId w:val="2"/>
        </w:numPr>
        <w:spacing w:after="40" w:before="40"/>
      </w:pPr>
      <w:r>
        <w:rPr>
          <w:rFonts w:ascii="Arial" w:cs="Arial" w:eastAsia="Arial" w:hAnsi="Arial"/>
          <w:color w:val="111827"/>
          <w:sz w:val="21"/>
          <w:szCs w:val="21"/>
        </w:rPr>
        <w:t xml:space="preserve">Category trend: 3-month rolling average per category, with delta from average</w:t>
      </w:r>
    </w:p>
    <w:p>
      <w:pPr>
        <w:pStyle w:val="ListParagraph"/>
        <w:numPr>
          <w:ilvl w:val="0"/>
          <w:numId w:val="2"/>
        </w:numPr>
        <w:spacing w:after="40" w:before="40"/>
      </w:pPr>
      <w:r>
        <w:rPr>
          <w:rFonts w:ascii="Arial" w:cs="Arial" w:eastAsia="Arial" w:hAnsi="Arial"/>
          <w:color w:val="111827"/>
          <w:sz w:val="21"/>
          <w:szCs w:val="21"/>
        </w:rPr>
        <w:t xml:space="preserve">Top 5 largest individual transactions this month (after filtering salary/EMI/investments)</w:t>
      </w:r>
    </w:p>
    <w:p>
      <w:pPr>
        <w:pStyle w:val="ListParagraph"/>
        <w:numPr>
          <w:ilvl w:val="0"/>
          <w:numId w:val="2"/>
        </w:numPr>
        <w:spacing w:after="40" w:before="40"/>
      </w:pPr>
      <w:r>
        <w:rPr>
          <w:rFonts w:ascii="Arial" w:cs="Arial" w:eastAsia="Arial" w:hAnsi="Arial"/>
          <w:color w:val="111827"/>
          <w:sz w:val="21"/>
          <w:szCs w:val="21"/>
        </w:rPr>
        <w:t xml:space="preserve">Subscription audit: identifies recurring charges — lists them with monthly cost and total annual cost</w:t>
      </w:r>
    </w:p>
    <w:p>
      <w:pPr>
        <w:pStyle w:val="ListParagraph"/>
        <w:numPr>
          <w:ilvl w:val="0"/>
          <w:numId w:val="2"/>
        </w:numPr>
        <w:spacing w:after="40" w:before="40"/>
      </w:pPr>
      <w:r>
        <w:rPr>
          <w:rFonts w:ascii="Arial" w:cs="Arial" w:eastAsia="Arial" w:hAnsi="Arial"/>
          <w:color w:val="111827"/>
          <w:sz w:val="21"/>
          <w:szCs w:val="21"/>
        </w:rPr>
        <w:t xml:space="preserve">'You spent ₹4,200 on food delivery this month — 40% above your 3-month average of ₹3,000' — contextual insight</w:t>
      </w:r>
    </w:p>
    <w:p>
      <w:pPr>
        <w:pStyle w:val="ListParagraph"/>
        <w:numPr>
          <w:ilvl w:val="0"/>
          <w:numId w:val="2"/>
        </w:numPr>
        <w:spacing w:after="40" w:before="40"/>
      </w:pPr>
      <w:r>
        <w:rPr>
          <w:rFonts w:ascii="Arial" w:cs="Arial" w:eastAsia="Arial" w:hAnsi="Arial"/>
          <w:color w:val="111827"/>
          <w:sz w:val="21"/>
          <w:szCs w:val="21"/>
        </w:rPr>
        <w:t xml:space="preserve">Income detection: identifies all salary credits, business credits, rent income, dividends</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10. Tax Optimisation Engine</w:t>
      </w:r>
    </w:p>
    <w:p>
      <w:pPr>
        <w:pStyle w:val="Heading2"/>
        <w:spacing w:after="120" w:before="300"/>
      </w:pPr>
      <w:r>
        <w:rPr>
          <w:rFonts w:ascii="Arial" w:cs="Arial" w:eastAsia="Arial" w:hAnsi="Arial"/>
          <w:b/>
          <w:bCs/>
          <w:color w:val="1D4ED8"/>
          <w:sz w:val="26"/>
          <w:szCs w:val="26"/>
        </w:rPr>
        <w:t xml:space="preserve">10.1 Overview</w:t>
      </w:r>
    </w:p>
    <w:p>
      <w:pPr>
        <w:spacing w:after="80" w:before="60"/>
      </w:pPr>
      <w:r>
        <w:rPr>
          <w:rFonts w:ascii="Arial" w:cs="Arial" w:eastAsia="Arial" w:hAnsi="Arial"/>
          <w:color w:val="111827"/>
          <w:sz w:val="21"/>
          <w:szCs w:val="21"/>
        </w:rPr>
        <w:t xml:space="preserve">Tax optimisation is the single highest-value feature for the target user. Most salaried Indians leave ₹20,000–₹80,000 per year on the table through missed or under-utilised deductions. The tax engine automates the entire calculation, compares regimes, and tells users exactly what to do before March 31 every year.</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10.2 Old vs New Tax Regime Comparison</w:t>
      </w:r>
    </w:p>
    <w:p>
      <w:pPr>
        <w:pStyle w:val="ListParagraph"/>
        <w:numPr>
          <w:ilvl w:val="0"/>
          <w:numId w:val="2"/>
        </w:numPr>
        <w:spacing w:after="40" w:before="40"/>
      </w:pPr>
      <w:r>
        <w:rPr>
          <w:rFonts w:ascii="Arial" w:cs="Arial" w:eastAsia="Arial" w:hAnsi="Arial"/>
          <w:color w:val="111827"/>
          <w:sz w:val="21"/>
          <w:szCs w:val="21"/>
        </w:rPr>
        <w:t xml:space="preserve">Engine calculates net tax liability under both regimes using user's actual income, investments, and deductions</w:t>
      </w:r>
    </w:p>
    <w:p>
      <w:pPr>
        <w:pStyle w:val="ListParagraph"/>
        <w:numPr>
          <w:ilvl w:val="0"/>
          <w:numId w:val="2"/>
        </w:numPr>
        <w:spacing w:after="40" w:before="40"/>
      </w:pPr>
      <w:r>
        <w:rPr>
          <w:rFonts w:ascii="Arial" w:cs="Arial" w:eastAsia="Arial" w:hAnsi="Arial"/>
          <w:color w:val="111827"/>
          <w:sz w:val="21"/>
          <w:szCs w:val="21"/>
        </w:rPr>
        <w:t xml:space="preserve">Output: side-by-side comparison showing which regime saves more and by exactly how much</w:t>
      </w:r>
    </w:p>
    <w:p>
      <w:pPr>
        <w:pStyle w:val="ListParagraph"/>
        <w:numPr>
          <w:ilvl w:val="0"/>
          <w:numId w:val="2"/>
        </w:numPr>
        <w:spacing w:after="40" w:before="40"/>
      </w:pPr>
      <w:r>
        <w:rPr>
          <w:rFonts w:ascii="Arial" w:cs="Arial" w:eastAsia="Arial" w:hAnsi="Arial"/>
          <w:color w:val="111827"/>
          <w:sz w:val="21"/>
          <w:szCs w:val="21"/>
        </w:rPr>
        <w:t xml:space="preserve">Recommendation shown with reasoning: 'Old regime saves you ₹38,400 this year because your deductions total ₹4.2L'</w:t>
      </w:r>
    </w:p>
    <w:p>
      <w:pPr>
        <w:pStyle w:val="ListParagraph"/>
        <w:numPr>
          <w:ilvl w:val="0"/>
          <w:numId w:val="2"/>
        </w:numPr>
        <w:spacing w:after="40" w:before="40"/>
      </w:pPr>
      <w:r>
        <w:rPr>
          <w:rFonts w:ascii="Arial" w:cs="Arial" w:eastAsia="Arial" w:hAnsi="Arial"/>
          <w:color w:val="111827"/>
          <w:sz w:val="21"/>
          <w:szCs w:val="21"/>
        </w:rPr>
        <w:t xml:space="preserve">Includes: standard deduction (₹75,000 for FY2025-26), HRA, LTA, professional tax under old regime</w:t>
      </w:r>
    </w:p>
    <w:p>
      <w:pPr>
        <w:pStyle w:val="ListParagraph"/>
        <w:numPr>
          <w:ilvl w:val="0"/>
          <w:numId w:val="2"/>
        </w:numPr>
        <w:spacing w:after="40" w:before="40"/>
      </w:pPr>
      <w:r>
        <w:rPr>
          <w:rFonts w:ascii="Arial" w:cs="Arial" w:eastAsia="Arial" w:hAnsi="Arial"/>
          <w:color w:val="111827"/>
          <w:sz w:val="21"/>
          <w:szCs w:val="21"/>
        </w:rPr>
        <w:t xml:space="preserve">Updated for latest Finance Act changes annually — tax slabs and limits maintained by engineering team</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10.3 Deduction Tracker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00"/>
        <w:gridCol w:w="3360"/>
      </w:tblGrid>
      <w:tr>
        <w:trPr>
          <w:tblHeader/>
        </w:trPr>
        <w:tc>
          <w:tcPr>
            <w:tcW w:type="dxa" w:w="1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Section</w:t>
            </w:r>
          </w:p>
        </w:tc>
        <w:tc>
          <w:tcPr>
            <w:tcW w:type="dxa" w:w="1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Limit</w:t>
            </w:r>
          </w:p>
        </w:tc>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What qualifies</w:t>
            </w:r>
          </w:p>
        </w:tc>
        <w:tc>
          <w:tcPr>
            <w:tcW w:type="dxa" w:w="3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Data source in app</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80C</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₹1,50,000</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EPF (auto) · PPF · ELSS SIP · NSC · Home loan principal · Children's school fees · ULIP · LIC premium</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EPF from payslip · PPF manual · SIP from AA/statement · home loan from onboarding · school fees from statement</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80CCD(1B)</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₹50,000 additional</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 Tier-1 contribution (over and above 80C)</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 API or manual entry</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₹25,000 self (₹50,000 if senior citizen)</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Health insurance premium for self, spouse, children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onboarding + statement parsing for premium payments</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80D parents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₹25,000 (₹50,000 if parents senior citizens)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Health insurance premium for parents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 statement parsing</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24(b) Home loan interest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₹2,00,000 (self-occupied)</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Interest paid on home loan this FY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Home loan from AA or onboarding · interest calculation from outstanding + rate</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HRA</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Min of: actual HRA · actual rent - 10% salary · 50/40% of basic</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Rent paid above 10% of basic salary</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Rent amount from manual entry · HRA from salary slip upload</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10(14) LTA</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Actual travel cost</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Leave travel allowance — 2 journeys in 4-year block</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claim entry</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interest amount</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Interest on education loan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 lender certificate</w:t>
            </w:r>
          </w:p>
        </w:tc>
      </w:tr>
      <w:tr>
        <w:trPr>
          <w:tblHeader w:val="false"/>
        </w:trP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80EEA</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₹1,50,000 additional</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Interest on home loan for first-time buyers (stamp duty &lt; ₹45L)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Home loan data + purchase price entry</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80G</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 or 100% of donation</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Donations to eligible NGOs / PM Relief etc.</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with receipt number</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10.4 Tax Calendar &amp; Reminders</w:t>
      </w:r>
    </w:p>
    <w:p>
      <w:pPr>
        <w:pStyle w:val="ListParagraph"/>
        <w:numPr>
          <w:ilvl w:val="0"/>
          <w:numId w:val="2"/>
        </w:numPr>
        <w:spacing w:after="40" w:before="40"/>
      </w:pPr>
      <w:r>
        <w:rPr>
          <w:rFonts w:ascii="Arial" w:cs="Arial" w:eastAsia="Arial" w:hAnsi="Arial"/>
          <w:color w:val="111827"/>
          <w:sz w:val="21"/>
          <w:szCs w:val="21"/>
        </w:rPr>
        <w:t xml:space="preserve">April: 'New financial year started. Set up tax-saving SIPs now to spread investments across the year rather than panic-investing in March.'</w:t>
      </w:r>
    </w:p>
    <w:p>
      <w:pPr>
        <w:pStyle w:val="ListParagraph"/>
        <w:numPr>
          <w:ilvl w:val="0"/>
          <w:numId w:val="2"/>
        </w:numPr>
        <w:spacing w:after="40" w:before="40"/>
      </w:pPr>
      <w:r>
        <w:rPr>
          <w:rFonts w:ascii="Arial" w:cs="Arial" w:eastAsia="Arial" w:hAnsi="Arial"/>
          <w:color w:val="111827"/>
          <w:sz w:val="21"/>
          <w:szCs w:val="21"/>
        </w:rPr>
        <w:t xml:space="preserve">July 31: ITR filing deadline reminder — links to ClearTax or myITReturn</w:t>
      </w:r>
    </w:p>
    <w:p>
      <w:pPr>
        <w:pStyle w:val="ListParagraph"/>
        <w:numPr>
          <w:ilvl w:val="0"/>
          <w:numId w:val="2"/>
        </w:numPr>
        <w:spacing w:after="40" w:before="40"/>
      </w:pPr>
      <w:r>
        <w:rPr>
          <w:rFonts w:ascii="Arial" w:cs="Arial" w:eastAsia="Arial" w:hAnsi="Arial"/>
          <w:color w:val="111827"/>
          <w:sz w:val="21"/>
          <w:szCs w:val="21"/>
        </w:rPr>
        <w:t xml:space="preserve">October: 'Q2 advance tax deadline (if applicable). Your estimated advance tax liability is ₹X.'</w:t>
      </w:r>
    </w:p>
    <w:p>
      <w:pPr>
        <w:pStyle w:val="ListParagraph"/>
        <w:numPr>
          <w:ilvl w:val="0"/>
          <w:numId w:val="2"/>
        </w:numPr>
        <w:spacing w:after="40" w:before="40"/>
      </w:pPr>
      <w:r>
        <w:rPr>
          <w:rFonts w:ascii="Arial" w:cs="Arial" w:eastAsia="Arial" w:hAnsi="Arial"/>
          <w:color w:val="111827"/>
          <w:sz w:val="21"/>
          <w:szCs w:val="21"/>
        </w:rPr>
        <w:t xml:space="preserve">November–January: Monthly prompts with remaining 80C headroom and specific investment actions</w:t>
      </w:r>
    </w:p>
    <w:p>
      <w:pPr>
        <w:pStyle w:val="ListParagraph"/>
        <w:numPr>
          <w:ilvl w:val="0"/>
          <w:numId w:val="2"/>
        </w:numPr>
        <w:spacing w:after="40" w:before="40"/>
      </w:pPr>
      <w:r>
        <w:rPr>
          <w:rFonts w:ascii="Arial" w:cs="Arial" w:eastAsia="Arial" w:hAnsi="Arial"/>
          <w:color w:val="111827"/>
          <w:sz w:val="21"/>
          <w:szCs w:val="21"/>
        </w:rPr>
        <w:t xml:space="preserve">February: 'Submit investment proofs to HR by [date from user's company cycle]. Here is your complete list.'</w:t>
      </w:r>
    </w:p>
    <w:p>
      <w:pPr>
        <w:pStyle w:val="ListParagraph"/>
        <w:numPr>
          <w:ilvl w:val="0"/>
          <w:numId w:val="2"/>
        </w:numPr>
        <w:spacing w:after="40" w:before="40"/>
      </w:pPr>
      <w:r>
        <w:rPr>
          <w:rFonts w:ascii="Arial" w:cs="Arial" w:eastAsia="Arial" w:hAnsi="Arial"/>
          <w:color w:val="111827"/>
          <w:sz w:val="21"/>
          <w:szCs w:val="21"/>
        </w:rPr>
        <w:t xml:space="preserve">March 1–31: Daily countdown with remaining actions, sorted by impact and remaining time</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10.5 Form 16 / Payslip Upload</w:t>
      </w:r>
    </w:p>
    <w:p>
      <w:pPr>
        <w:pStyle w:val="ListParagraph"/>
        <w:numPr>
          <w:ilvl w:val="0"/>
          <w:numId w:val="2"/>
        </w:numPr>
        <w:spacing w:after="40" w:before="40"/>
      </w:pPr>
      <w:r>
        <w:rPr>
          <w:rFonts w:ascii="Arial" w:cs="Arial" w:eastAsia="Arial" w:hAnsi="Arial"/>
          <w:color w:val="111827"/>
          <w:sz w:val="21"/>
          <w:szCs w:val="21"/>
        </w:rPr>
        <w:t xml:space="preserve">User can upload Form 16 PDF — parser extracts: gross salary, PF contribution, tax deducted, allowances</w:t>
      </w:r>
    </w:p>
    <w:p>
      <w:pPr>
        <w:pStyle w:val="ListParagraph"/>
        <w:numPr>
          <w:ilvl w:val="0"/>
          <w:numId w:val="2"/>
        </w:numPr>
        <w:spacing w:after="40" w:before="40"/>
      </w:pPr>
      <w:r>
        <w:rPr>
          <w:rFonts w:ascii="Arial" w:cs="Arial" w:eastAsia="Arial" w:hAnsi="Arial"/>
          <w:color w:val="111827"/>
          <w:sz w:val="21"/>
          <w:szCs w:val="21"/>
        </w:rPr>
        <w:t xml:space="preserve">Auto-populates 80C (PF amount), standard deduction, tax paid year-to-date</w:t>
      </w:r>
    </w:p>
    <w:p>
      <w:pPr>
        <w:pStyle w:val="ListParagraph"/>
        <w:numPr>
          <w:ilvl w:val="0"/>
          <w:numId w:val="2"/>
        </w:numPr>
        <w:spacing w:after="40" w:before="40"/>
      </w:pPr>
      <w:r>
        <w:rPr>
          <w:rFonts w:ascii="Arial" w:cs="Arial" w:eastAsia="Arial" w:hAnsi="Arial"/>
          <w:color w:val="111827"/>
          <w:sz w:val="21"/>
          <w:szCs w:val="21"/>
        </w:rPr>
        <w:t xml:space="preserve">Flags discrepancies: 'Your Form 16 shows ₹1,80,000 TDS but our estimate was ₹1,55,000 — this likely means your employer did not account for [X deduction]. You may be eligible for a refund.'</w:t>
      </w:r>
    </w:p>
    <w:p>
      <w:pPr>
        <w:pStyle w:val="ListParagraph"/>
        <w:numPr>
          <w:ilvl w:val="0"/>
          <w:numId w:val="2"/>
        </w:numPr>
        <w:spacing w:after="40" w:before="40"/>
      </w:pPr>
      <w:r>
        <w:rPr>
          <w:rFonts w:ascii="Arial" w:cs="Arial" w:eastAsia="Arial" w:hAnsi="Arial"/>
          <w:color w:val="111827"/>
          <w:sz w:val="21"/>
          <w:szCs w:val="21"/>
        </w:rPr>
        <w:t xml:space="preserve">Payslip upload (Phase 2): extracts basic, HRA, special allowance, PF contribution for more precise calculations</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11. Insurance Analyser</w:t>
      </w:r>
    </w:p>
    <w:p>
      <w:pPr>
        <w:pStyle w:val="Heading2"/>
        <w:spacing w:after="120" w:before="300"/>
      </w:pPr>
      <w:r>
        <w:rPr>
          <w:rFonts w:ascii="Arial" w:cs="Arial" w:eastAsia="Arial" w:hAnsi="Arial"/>
          <w:b/>
          <w:bCs/>
          <w:color w:val="1D4ED8"/>
          <w:sz w:val="26"/>
          <w:szCs w:val="26"/>
        </w:rPr>
        <w:t xml:space="preserve">11.1 Term Life Insurance Analysis</w:t>
      </w:r>
    </w:p>
    <w:p>
      <w:pPr>
        <w:pStyle w:val="ListParagraph"/>
        <w:numPr>
          <w:ilvl w:val="0"/>
          <w:numId w:val="2"/>
        </w:numPr>
        <w:spacing w:after="40" w:before="40"/>
      </w:pPr>
      <w:r>
        <w:rPr>
          <w:rFonts w:ascii="Arial" w:cs="Arial" w:eastAsia="Arial" w:hAnsi="Arial"/>
          <w:color w:val="111827"/>
          <w:sz w:val="21"/>
          <w:szCs w:val="21"/>
        </w:rPr>
        <w:t xml:space="preserve">Recommended cover = 25× annual income (industry standard), adjusted for: outstanding liabilities, number of dependents, years to retirement</w:t>
      </w:r>
    </w:p>
    <w:p>
      <w:pPr>
        <w:pStyle w:val="ListParagraph"/>
        <w:numPr>
          <w:ilvl w:val="0"/>
          <w:numId w:val="2"/>
        </w:numPr>
        <w:spacing w:after="40" w:before="40"/>
      </w:pPr>
      <w:r>
        <w:rPr>
          <w:rFonts w:ascii="Arial" w:cs="Arial" w:eastAsia="Arial" w:hAnsi="Arial"/>
          <w:color w:val="111827"/>
          <w:sz w:val="21"/>
          <w:szCs w:val="21"/>
        </w:rPr>
        <w:t xml:space="preserve">Gap displayed: 'You have ₹50L cover. We recommend ₹1.25Cr based on your income and ₹60L home loan. Gap: ₹75L.'</w:t>
      </w:r>
    </w:p>
    <w:p>
      <w:pPr>
        <w:pStyle w:val="ListParagraph"/>
        <w:numPr>
          <w:ilvl w:val="0"/>
          <w:numId w:val="2"/>
        </w:numPr>
        <w:spacing w:after="40" w:before="40"/>
      </w:pPr>
      <w:r>
        <w:rPr>
          <w:rFonts w:ascii="Arial" w:cs="Arial" w:eastAsia="Arial" w:hAnsi="Arial"/>
          <w:color w:val="111827"/>
          <w:sz w:val="21"/>
          <w:szCs w:val="21"/>
        </w:rPr>
        <w:t xml:space="preserve">Premium estimate for the gap: calculated using age, sum assured — shown as monthly cost</w:t>
      </w:r>
    </w:p>
    <w:p>
      <w:pPr>
        <w:pStyle w:val="ListParagraph"/>
        <w:numPr>
          <w:ilvl w:val="0"/>
          <w:numId w:val="2"/>
        </w:numPr>
        <w:spacing w:after="40" w:before="40"/>
      </w:pPr>
      <w:r>
        <w:rPr>
          <w:rFonts w:ascii="Arial" w:cs="Arial" w:eastAsia="Arial" w:hAnsi="Arial"/>
          <w:color w:val="111827"/>
          <w:sz w:val="21"/>
          <w:szCs w:val="21"/>
        </w:rPr>
        <w:t xml:space="preserve">Action: links to PolicyBazaar comparison or direct insurer (HDFC Life, ICICI Prudential, Max Life) with ARN referral</w:t>
      </w:r>
    </w:p>
    <w:p>
      <w:pPr>
        <w:pStyle w:val="ListParagraph"/>
        <w:numPr>
          <w:ilvl w:val="0"/>
          <w:numId w:val="2"/>
        </w:numPr>
        <w:spacing w:after="40" w:before="40"/>
      </w:pPr>
      <w:r>
        <w:rPr>
          <w:rFonts w:ascii="Arial" w:cs="Arial" w:eastAsia="Arial" w:hAnsi="Arial"/>
          <w:color w:val="111827"/>
          <w:sz w:val="21"/>
          <w:szCs w:val="21"/>
        </w:rPr>
        <w:t xml:space="preserve">Flagged issues: single-cover vs joint cover for married couples, absence of accidental death rider, nominees missing</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11.2 Health Insurance Analysis</w:t>
      </w:r>
    </w:p>
    <w:p>
      <w:pPr>
        <w:pStyle w:val="ListParagraph"/>
        <w:numPr>
          <w:ilvl w:val="0"/>
          <w:numId w:val="2"/>
        </w:numPr>
        <w:spacing w:after="40" w:before="40"/>
      </w:pPr>
      <w:r>
        <w:rPr>
          <w:rFonts w:ascii="Arial" w:cs="Arial" w:eastAsia="Arial" w:hAnsi="Arial"/>
          <w:color w:val="111827"/>
          <w:sz w:val="21"/>
          <w:szCs w:val="21"/>
        </w:rPr>
        <w:t xml:space="preserve">Recommended cover: ₹10L family floater minimum for family of 4 in Tier 1 cities — adjusted upward for: age &gt; 40, pre-existing conditions, location (metro vs Tier 2)</w:t>
      </w:r>
    </w:p>
    <w:p>
      <w:pPr>
        <w:pStyle w:val="ListParagraph"/>
        <w:numPr>
          <w:ilvl w:val="0"/>
          <w:numId w:val="2"/>
        </w:numPr>
        <w:spacing w:after="40" w:before="40"/>
      </w:pPr>
      <w:r>
        <w:rPr>
          <w:rFonts w:ascii="Arial" w:cs="Arial" w:eastAsia="Arial" w:hAnsi="Arial"/>
          <w:color w:val="111827"/>
          <w:sz w:val="21"/>
          <w:szCs w:val="21"/>
        </w:rPr>
        <w:t xml:space="preserve">Gap analysis: coverage vs recommendation per family member</w:t>
      </w:r>
    </w:p>
    <w:p>
      <w:pPr>
        <w:pStyle w:val="ListParagraph"/>
        <w:numPr>
          <w:ilvl w:val="0"/>
          <w:numId w:val="2"/>
        </w:numPr>
        <w:spacing w:after="40" w:before="40"/>
      </w:pPr>
      <w:r>
        <w:rPr>
          <w:rFonts w:ascii="Arial" w:cs="Arial" w:eastAsia="Arial" w:hAnsi="Arial"/>
          <w:color w:val="111827"/>
          <w:sz w:val="21"/>
          <w:szCs w:val="21"/>
        </w:rPr>
        <w:t xml:space="preserve">Identifies: overlapping policies (common in India — employer cover + personal cover + spouse employer cover), hidden sub-limits in old policies</w:t>
      </w:r>
    </w:p>
    <w:p>
      <w:pPr>
        <w:pStyle w:val="ListParagraph"/>
        <w:numPr>
          <w:ilvl w:val="0"/>
          <w:numId w:val="2"/>
        </w:numPr>
        <w:spacing w:after="40" w:before="40"/>
      </w:pPr>
      <w:r>
        <w:rPr>
          <w:rFonts w:ascii="Arial" w:cs="Arial" w:eastAsia="Arial" w:hAnsi="Arial"/>
          <w:color w:val="111827"/>
          <w:sz w:val="21"/>
          <w:szCs w:val="21"/>
        </w:rPr>
        <w:t xml:space="preserve">Top-up / super top-up recommendation: if employer cover exists, recommends a ₹1Cr top-up plan as the most cost-effective way to enhance cover</w:t>
      </w:r>
    </w:p>
    <w:p>
      <w:pPr>
        <w:pStyle w:val="ListParagraph"/>
        <w:numPr>
          <w:ilvl w:val="0"/>
          <w:numId w:val="2"/>
        </w:numPr>
        <w:spacing w:after="40" w:before="40"/>
      </w:pPr>
      <w:r>
        <w:rPr>
          <w:rFonts w:ascii="Arial" w:cs="Arial" w:eastAsia="Arial" w:hAnsi="Arial"/>
          <w:color w:val="111827"/>
          <w:sz w:val="21"/>
          <w:szCs w:val="21"/>
        </w:rPr>
        <w:t xml:space="preserve">Critical illness rider check: flags if user has no critical illness cover for cancer, heart attack, stroke given age/family history</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11.3 Other Insurance Gaps</w:t>
      </w:r>
    </w:p>
    <w:p>
      <w:pPr>
        <w:pStyle w:val="ListParagraph"/>
        <w:numPr>
          <w:ilvl w:val="0"/>
          <w:numId w:val="2"/>
        </w:numPr>
        <w:spacing w:after="40" w:before="40"/>
      </w:pPr>
      <w:r>
        <w:rPr>
          <w:rFonts w:ascii="Arial" w:cs="Arial" w:eastAsia="Arial" w:hAnsi="Arial"/>
          <w:color w:val="111827"/>
          <w:sz w:val="21"/>
          <w:szCs w:val="21"/>
        </w:rPr>
        <w:t xml:space="preserve">Personal accident cover: flagged if user has home loan but no accident cover</w:t>
      </w:r>
    </w:p>
    <w:p>
      <w:pPr>
        <w:pStyle w:val="ListParagraph"/>
        <w:numPr>
          <w:ilvl w:val="0"/>
          <w:numId w:val="2"/>
        </w:numPr>
        <w:spacing w:after="40" w:before="40"/>
      </w:pPr>
      <w:r>
        <w:rPr>
          <w:rFonts w:ascii="Arial" w:cs="Arial" w:eastAsia="Arial" w:hAnsi="Arial"/>
          <w:color w:val="111827"/>
          <w:sz w:val="21"/>
          <w:szCs w:val="21"/>
        </w:rPr>
        <w:t xml:space="preserve">Home insurance: flagged for home loan holders — most skip it</w:t>
      </w:r>
    </w:p>
    <w:p>
      <w:pPr>
        <w:pStyle w:val="ListParagraph"/>
        <w:numPr>
          <w:ilvl w:val="0"/>
          <w:numId w:val="2"/>
        </w:numPr>
        <w:spacing w:after="40" w:before="40"/>
      </w:pPr>
      <w:r>
        <w:rPr>
          <w:rFonts w:ascii="Arial" w:cs="Arial" w:eastAsia="Arial" w:hAnsi="Arial"/>
          <w:color w:val="111827"/>
          <w:sz w:val="21"/>
          <w:szCs w:val="21"/>
        </w:rPr>
        <w:t xml:space="preserve">Vehicle insurance: reminder for renewal (date from manual entry) — not a feature focus, just a reminder</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11.4 Insurance Policy Vault</w:t>
      </w:r>
    </w:p>
    <w:p>
      <w:pPr>
        <w:pStyle w:val="ListParagraph"/>
        <w:numPr>
          <w:ilvl w:val="0"/>
          <w:numId w:val="2"/>
        </w:numPr>
        <w:spacing w:after="40" w:before="40"/>
      </w:pPr>
      <w:r>
        <w:rPr>
          <w:rFonts w:ascii="Arial" w:cs="Arial" w:eastAsia="Arial" w:hAnsi="Arial"/>
          <w:color w:val="111827"/>
          <w:sz w:val="21"/>
          <w:szCs w:val="21"/>
        </w:rPr>
        <w:t xml:space="preserve">User can store insurance policy details in-app: policy number, insurer, sum assured, premium, renewal date, nominee</w:t>
      </w:r>
    </w:p>
    <w:p>
      <w:pPr>
        <w:pStyle w:val="ListParagraph"/>
        <w:numPr>
          <w:ilvl w:val="0"/>
          <w:numId w:val="2"/>
        </w:numPr>
        <w:spacing w:after="40" w:before="40"/>
      </w:pPr>
      <w:r>
        <w:rPr>
          <w:rFonts w:ascii="Arial" w:cs="Arial" w:eastAsia="Arial" w:hAnsi="Arial"/>
          <w:color w:val="111827"/>
          <w:sz w:val="21"/>
          <w:szCs w:val="21"/>
        </w:rPr>
        <w:t xml:space="preserve">Renewal reminders: push notification 45 days and 15 days before each policy renewal date</w:t>
      </w:r>
    </w:p>
    <w:p>
      <w:pPr>
        <w:pStyle w:val="ListParagraph"/>
        <w:numPr>
          <w:ilvl w:val="0"/>
          <w:numId w:val="2"/>
        </w:numPr>
        <w:spacing w:after="40" w:before="40"/>
      </w:pPr>
      <w:r>
        <w:rPr>
          <w:rFonts w:ascii="Arial" w:cs="Arial" w:eastAsia="Arial" w:hAnsi="Arial"/>
          <w:color w:val="111827"/>
          <w:sz w:val="21"/>
          <w:szCs w:val="21"/>
        </w:rPr>
        <w:t xml:space="preserve">Policy comparison over time: if user adds a new policy, old duplicate flagged for review</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12. Ask Your CFO — AI Q&amp;A Feature</w:t>
      </w:r>
    </w:p>
    <w:p>
      <w:pPr>
        <w:pStyle w:val="Heading2"/>
        <w:spacing w:after="120" w:before="300"/>
      </w:pPr>
      <w:r>
        <w:rPr>
          <w:rFonts w:ascii="Arial" w:cs="Arial" w:eastAsia="Arial" w:hAnsi="Arial"/>
          <w:b/>
          <w:bCs/>
          <w:color w:val="1D4ED8"/>
          <w:sz w:val="26"/>
          <w:szCs w:val="26"/>
        </w:rPr>
        <w:t xml:space="preserve">12.1 Architecture</w:t>
      </w:r>
    </w:p>
    <w:p>
      <w:pPr>
        <w:spacing w:after="80" w:before="60"/>
      </w:pPr>
      <w:r>
        <w:rPr>
          <w:rFonts w:ascii="Arial" w:cs="Arial" w:eastAsia="Arial" w:hAnsi="Arial"/>
          <w:color w:val="111827"/>
          <w:sz w:val="21"/>
          <w:szCs w:val="21"/>
        </w:rPr>
        <w:t xml:space="preserve">Ask Your CFO is a chat interface backed by a Retrieval-Augmented Generation (RAG) system built on the Claude API. The system has full context of the user's financial profile, score, and history — it does not give generic answers.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Layer</w:t>
            </w:r>
          </w:p>
        </w:tc>
        <w:tc>
          <w:tcPr>
            <w:tcW w:type="dxa" w:w="6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User context injection</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Every query is prefixed with a system prompt containing the user's anonymised financial profile: income band, net worth, MHS score, top 3 gaps, current actions, recent questions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Knowledge base (RAG)</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Vector database (Pinecone or pgvector) of: financial planning rules, Indian tax law summaries, insurance guidelines, SEBI regulations — updated quarterly</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AI model</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Claude API (claude-sonnet-4-20250514) for all responses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Human review layer</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For CFO plan users: AI response flagged if it contains specific investment or insurance recommendations → reviewed by human advisor within 4 hours before sending</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Response guardrails</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System prompt explicitly prevents: specific stock picks, crypto recommendations, guaranteed return claims, anything that crosses into SEBI regulated advice territory</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Citation layer</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Every factual claim in response includes a source tag: [IT Act 2024], [SEBI 2023], [Standard planning rule] — shows user the basis for the answer</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12.2 Example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User question</w:t>
            </w:r>
          </w:p>
        </w:tc>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System context used</w:t>
            </w:r>
          </w:p>
        </w:tc>
        <w:tc>
          <w:tcPr>
            <w:tcW w:type="dxa" w:w="35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Quality of answer enabled</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Should I prepay my home loan or invest in equity?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Outstanding loan ₹58L @ 8.5% · Current equity portfolio ₹4.2L · Age 35 · Tax bracket 30%</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Calculates post-tax cost of loan vs expected equity returns · recommends specific split based on their numbers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I'm getting RSUs this year, how are they taxed?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Income ₹34 LPA · ESOP/RSU flag set in profile · Employer is listed company</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Explains perquisite tax at vesting + LTCG/STCG on sale · gives specific % for their bracket · suggests optimal hold period</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Is my ELSS SIP enough for 80C?</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SIP: ₹5,000/mo · EPF: ~₹1,20,000/yr · PF contribution: ₹54,000/yr · 80C limit: ₹1,50,000</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Calculates exactly: EPF auto-fills ₹1,74,000 → already over limit → recommends stopping ELSS increment · saves ₹5,000/mo</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My employer changed health insurance — should I buy personal cover?</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Employer health: ₹5L individual · family dependents: spouse + 1 child · existing personal cover: none</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Recommends ₹10L family floater + ₹1Cr top-up plan · explains why employer cover alone is risky · gives premium estimate</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12.3 Plan-wise Access &amp;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200"/>
        <w:gridCol w:w="1260"/>
      </w:tblGrid>
      <w:tr>
        <w:trPr>
          <w:tblHeader/>
        </w:trPr>
        <w:tc>
          <w:tcPr>
            <w:tcW w:type="dxa" w:w="1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Plan</w:t>
            </w:r>
          </w:p>
        </w:tc>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Monthly question limit</w:t>
            </w:r>
          </w:p>
        </w:tc>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Human review</w:t>
            </w:r>
          </w:p>
        </w:tc>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Response SLA</w:t>
            </w:r>
          </w:p>
        </w:tc>
        <w:tc>
          <w:tcPr>
            <w:tcW w:type="dxa" w:w="12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History retention</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Starter</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 questions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 (AI only, clearly labeled)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Instant</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 months</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CFO</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Yes (for advice-specific questions)</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Instant (AI) / 4 hours (human-reviewed)</w:t>
            </w:r>
          </w:p>
        </w:tc>
        <w:tc>
          <w:tcPr>
            <w:tcW w:type="dxa" w:w="12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Family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 (all members)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Instant / 4 hours</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12.4 Knowledge Base Maintenance</w:t>
      </w:r>
    </w:p>
    <w:p>
      <w:pPr>
        <w:pStyle w:val="ListParagraph"/>
        <w:numPr>
          <w:ilvl w:val="0"/>
          <w:numId w:val="2"/>
        </w:numPr>
        <w:spacing w:after="40" w:before="40"/>
      </w:pPr>
      <w:r>
        <w:rPr>
          <w:rFonts w:ascii="Arial" w:cs="Arial" w:eastAsia="Arial" w:hAnsi="Arial"/>
          <w:color w:val="111827"/>
          <w:sz w:val="21"/>
          <w:szCs w:val="21"/>
        </w:rPr>
        <w:t xml:space="preserve">Financial planning rules and heuristics: reviewed by CFP advisor quarterly</w:t>
      </w:r>
    </w:p>
    <w:p>
      <w:pPr>
        <w:pStyle w:val="ListParagraph"/>
        <w:numPr>
          <w:ilvl w:val="0"/>
          <w:numId w:val="2"/>
        </w:numPr>
        <w:spacing w:after="40" w:before="40"/>
      </w:pPr>
      <w:r>
        <w:rPr>
          <w:rFonts w:ascii="Arial" w:cs="Arial" w:eastAsia="Arial" w:hAnsi="Arial"/>
          <w:color w:val="111827"/>
          <w:sz w:val="21"/>
          <w:szCs w:val="21"/>
        </w:rPr>
        <w:t xml:space="preserve">Indian tax law: updated after each Union Budget (February) and major CBDT circulars</w:t>
      </w:r>
    </w:p>
    <w:p>
      <w:pPr>
        <w:pStyle w:val="ListParagraph"/>
        <w:numPr>
          <w:ilvl w:val="0"/>
          <w:numId w:val="2"/>
        </w:numPr>
        <w:spacing w:after="40" w:before="40"/>
      </w:pPr>
      <w:r>
        <w:rPr>
          <w:rFonts w:ascii="Arial" w:cs="Arial" w:eastAsia="Arial" w:hAnsi="Arial"/>
          <w:color w:val="111827"/>
          <w:sz w:val="21"/>
          <w:szCs w:val="21"/>
        </w:rPr>
        <w:t xml:space="preserve">Insurance guidelines: updated after IRDAI regulation changes</w:t>
      </w:r>
    </w:p>
    <w:p>
      <w:pPr>
        <w:pStyle w:val="ListParagraph"/>
        <w:numPr>
          <w:ilvl w:val="0"/>
          <w:numId w:val="2"/>
        </w:numPr>
        <w:spacing w:after="40" w:before="40"/>
      </w:pPr>
      <w:r>
        <w:rPr>
          <w:rFonts w:ascii="Arial" w:cs="Arial" w:eastAsia="Arial" w:hAnsi="Arial"/>
          <w:color w:val="111827"/>
          <w:sz w:val="21"/>
          <w:szCs w:val="21"/>
        </w:rPr>
        <w:t xml:space="preserve">Mutual fund guidelines: AMFI rules, SEBI regulations on MF communication</w:t>
      </w:r>
    </w:p>
    <w:p>
      <w:pPr>
        <w:pStyle w:val="ListParagraph"/>
        <w:numPr>
          <w:ilvl w:val="0"/>
          <w:numId w:val="2"/>
        </w:numPr>
        <w:spacing w:after="40" w:before="40"/>
      </w:pPr>
      <w:r>
        <w:rPr>
          <w:rFonts w:ascii="Arial" w:cs="Arial" w:eastAsia="Arial" w:hAnsi="Arial"/>
          <w:color w:val="111827"/>
          <w:sz w:val="21"/>
          <w:szCs w:val="21"/>
        </w:rPr>
        <w:t xml:space="preserve">All knowledge base articles tagged with effective date and last-reviewed date</w:t>
      </w:r>
    </w:p>
    <w:p>
      <w:pPr>
        <w:pStyle w:val="ListParagraph"/>
        <w:numPr>
          <w:ilvl w:val="0"/>
          <w:numId w:val="2"/>
        </w:numPr>
        <w:spacing w:after="40" w:before="40"/>
      </w:pPr>
      <w:r>
        <w:rPr>
          <w:rFonts w:ascii="Arial" w:cs="Arial" w:eastAsia="Arial" w:hAnsi="Arial"/>
          <w:color w:val="111827"/>
          <w:sz w:val="21"/>
          <w:szCs w:val="21"/>
        </w:rPr>
        <w:t xml:space="preserve">Expired or superseded content automatically flagged for review based on date metadata</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13. Goal Tracking</w:t>
      </w:r>
    </w:p>
    <w:p>
      <w:pPr>
        <w:pStyle w:val="Heading2"/>
        <w:spacing w:after="120" w:before="300"/>
      </w:pPr>
      <w:r>
        <w:rPr>
          <w:rFonts w:ascii="Arial" w:cs="Arial" w:eastAsia="Arial" w:hAnsi="Arial"/>
          <w:b/>
          <w:bCs/>
          <w:color w:val="1D4ED8"/>
          <w:sz w:val="26"/>
          <w:szCs w:val="26"/>
        </w:rPr>
        <w:t xml:space="preserve">13.1 Goal Types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Goal type</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Required inputs</w:t>
            </w:r>
          </w:p>
        </w:tc>
        <w:tc>
          <w:tcPr>
            <w:tcW w:type="dxa" w:w="41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Auto-calculated output</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Emergency fund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Target: 6 months expenses · Current liquid balance</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top-up needed · time to completion at current savings rate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Home purchase down payment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Target amount · target date · current savings earmarked</w:t>
            </w:r>
          </w:p>
        </w:tc>
        <w:tc>
          <w:tcPr>
            <w:tcW w:type="dxa" w:w="4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SIP needed · suggested fund type (liquid / hybrid)</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Child's education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Child's current age · estimated course cost · expected inflation (default 8%)</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Inflation-adjusted corpus · monthly SIP from today · suggested allocation (equity heavy early, shift to debt near target)</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Retirement corpus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Current age · target retirement age · monthly expense target · expected inflation</w:t>
            </w:r>
          </w:p>
        </w:tc>
        <w:tc>
          <w:tcPr>
            <w:tcW w:type="dxa" w:w="4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Corpus needed · current shortfall · monthly SIP gap</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Car purchase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Target amount · target date</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savings needed · suggested instrument</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Debt-free date</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All liabilities auto-imported from profile · extra prepayment appetite</w:t>
            </w:r>
          </w:p>
        </w:tc>
        <w:tc>
          <w:tcPr>
            <w:tcW w:type="dxa" w:w="4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Optimised payoff sequence (avalanche vs snowball) · projected debt-free date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Custom goal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Name · target amount · target date</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savings needed</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13.2 Goal Health Indicators</w:t>
      </w:r>
    </w:p>
    <w:p>
      <w:pPr>
        <w:pStyle w:val="ListParagraph"/>
        <w:numPr>
          <w:ilvl w:val="0"/>
          <w:numId w:val="2"/>
        </w:numPr>
        <w:spacing w:after="40" w:before="40"/>
      </w:pPr>
      <w:r>
        <w:rPr>
          <w:rFonts w:ascii="Arial" w:cs="Arial" w:eastAsia="Arial" w:hAnsi="Arial"/>
          <w:color w:val="111827"/>
          <w:sz w:val="21"/>
          <w:szCs w:val="21"/>
        </w:rPr>
        <w:t xml:space="preserve">On Track: current contribution rate meets or exceeds required rate for goal by target date</w:t>
      </w:r>
    </w:p>
    <w:p>
      <w:pPr>
        <w:pStyle w:val="ListParagraph"/>
        <w:numPr>
          <w:ilvl w:val="0"/>
          <w:numId w:val="2"/>
        </w:numPr>
        <w:spacing w:after="40" w:before="40"/>
      </w:pPr>
      <w:r>
        <w:rPr>
          <w:rFonts w:ascii="Arial" w:cs="Arial" w:eastAsia="Arial" w:hAnsi="Arial"/>
          <w:color w:val="111827"/>
          <w:sz w:val="21"/>
          <w:szCs w:val="21"/>
        </w:rPr>
        <w:t xml:space="preserve">At Risk: contribution rate is 70–99% of required — needs minor adjustment</w:t>
      </w:r>
    </w:p>
    <w:p>
      <w:pPr>
        <w:pStyle w:val="ListParagraph"/>
        <w:numPr>
          <w:ilvl w:val="0"/>
          <w:numId w:val="2"/>
        </w:numPr>
        <w:spacing w:after="40" w:before="40"/>
      </w:pPr>
      <w:r>
        <w:rPr>
          <w:rFonts w:ascii="Arial" w:cs="Arial" w:eastAsia="Arial" w:hAnsi="Arial"/>
          <w:color w:val="111827"/>
          <w:sz w:val="21"/>
          <w:szCs w:val="21"/>
        </w:rPr>
        <w:t xml:space="preserve">Off Track: contribution rate is below 70% of required — needs significant action</w:t>
      </w:r>
    </w:p>
    <w:p>
      <w:pPr>
        <w:pStyle w:val="ListParagraph"/>
        <w:numPr>
          <w:ilvl w:val="0"/>
          <w:numId w:val="2"/>
        </w:numPr>
        <w:spacing w:after="40" w:before="40"/>
      </w:pPr>
      <w:r>
        <w:rPr>
          <w:rFonts w:ascii="Arial" w:cs="Arial" w:eastAsia="Arial" w:hAnsi="Arial"/>
          <w:color w:val="111827"/>
          <w:sz w:val="21"/>
          <w:szCs w:val="21"/>
        </w:rPr>
        <w:t xml:space="preserve">Achieved: goal amount reached — celebrated with confetti animation + shareable card</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13.3 Goal-Action Linkage</w:t>
      </w:r>
    </w:p>
    <w:p>
      <w:pPr>
        <w:pStyle w:val="ListParagraph"/>
        <w:numPr>
          <w:ilvl w:val="0"/>
          <w:numId w:val="2"/>
        </w:numPr>
        <w:spacing w:after="40" w:before="40"/>
      </w:pPr>
      <w:r>
        <w:rPr>
          <w:rFonts w:ascii="Arial" w:cs="Arial" w:eastAsia="Arial" w:hAnsi="Arial"/>
          <w:color w:val="111827"/>
          <w:sz w:val="21"/>
          <w:szCs w:val="21"/>
        </w:rPr>
        <w:t xml:space="preserve">Every action generated by the action engine is linked to at least one goal where applicable</w:t>
      </w:r>
    </w:p>
    <w:p>
      <w:pPr>
        <w:pStyle w:val="ListParagraph"/>
        <w:numPr>
          <w:ilvl w:val="0"/>
          <w:numId w:val="2"/>
        </w:numPr>
        <w:spacing w:after="40" w:before="40"/>
      </w:pPr>
      <w:r>
        <w:rPr>
          <w:rFonts w:ascii="Arial" w:cs="Arial" w:eastAsia="Arial" w:hAnsi="Arial"/>
          <w:color w:val="111827"/>
          <w:sz w:val="21"/>
          <w:szCs w:val="21"/>
        </w:rPr>
        <w:t xml:space="preserve">Action cards display: 'This action moves your Child Education goal from At Risk to On Track'</w:t>
      </w:r>
    </w:p>
    <w:p>
      <w:pPr>
        <w:pStyle w:val="ListParagraph"/>
        <w:numPr>
          <w:ilvl w:val="0"/>
          <w:numId w:val="2"/>
        </w:numPr>
        <w:spacing w:after="40" w:before="40"/>
      </w:pPr>
      <w:r>
        <w:rPr>
          <w:rFonts w:ascii="Arial" w:cs="Arial" w:eastAsia="Arial" w:hAnsi="Arial"/>
          <w:color w:val="111827"/>
          <w:sz w:val="21"/>
          <w:szCs w:val="21"/>
        </w:rPr>
        <w:t xml:space="preserve">Goal page shows all pending actions that affect that goal</w:t>
      </w:r>
    </w:p>
    <w:p>
      <w:pPr>
        <w:pStyle w:val="ListParagraph"/>
        <w:numPr>
          <w:ilvl w:val="0"/>
          <w:numId w:val="2"/>
        </w:numPr>
        <w:spacing w:after="40" w:before="40"/>
      </w:pPr>
      <w:r>
        <w:rPr>
          <w:rFonts w:ascii="Arial" w:cs="Arial" w:eastAsia="Arial" w:hAnsi="Arial"/>
          <w:color w:val="111827"/>
          <w:sz w:val="21"/>
          <w:szCs w:val="21"/>
        </w:rPr>
        <w:t xml:space="preserve">Completing a goal-linked action immediately recalculates goal health indicator</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14. Monthly Financial Report</w:t>
      </w:r>
    </w:p>
    <w:p>
      <w:pPr>
        <w:pStyle w:val="Heading2"/>
        <w:spacing w:after="120" w:before="300"/>
      </w:pPr>
      <w:r>
        <w:rPr>
          <w:rFonts w:ascii="Arial" w:cs="Arial" w:eastAsia="Arial" w:hAnsi="Arial"/>
          <w:b/>
          <w:bCs/>
          <w:color w:val="1D4ED8"/>
          <w:sz w:val="26"/>
          <w:szCs w:val="26"/>
        </w:rPr>
        <w:t xml:space="preserve">14.1 Report Contents</w:t>
      </w:r>
    </w:p>
    <w:p>
      <w:pPr>
        <w:spacing w:after="80" w:before="60"/>
      </w:pPr>
      <w:r>
        <w:rPr>
          <w:rFonts w:ascii="Arial" w:cs="Arial" w:eastAsia="Arial" w:hAnsi="Arial"/>
          <w:color w:val="111827"/>
          <w:sz w:val="21"/>
          <w:szCs w:val="21"/>
        </w:rPr>
        <w:t xml:space="preserve">The monthly report is a PDF delivered on the 1st of each month via email and accessible in-app. It is the product's primary 'wow moment' — users who might not open the app daily still read their monthly report.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Report section</w:t>
            </w:r>
          </w:p>
        </w:tc>
        <w:tc>
          <w:tcPr>
            <w:tcW w:type="dxa" w:w="65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Contents</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Cover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 year · user name · Money Health Score with change indicator</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Score Summary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Current MHS (all 6 dimensions) · vs last month · vs 6 months ago · key driver of change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Snapshot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Net worth (total + breakdown) · savings rate this month · income vs spend summary</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 Report</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Actions completed vs assigned · estimated financial impact of completed actions · actions carried forward</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 Status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FY progress bar · deductions used vs available · estimated tax liability vs last estimate · months remaining to March</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Status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Coverage adequacy summary · any upcoming renewals in next 60 days</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 Progress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Each active goal: progress bar · health indicator · projected completion date</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Insight of the Month</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 specific, non-generic observation about the user's finances ('Your food delivery spend increased 40% in November — December is budget season, be aware')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Next Month Actions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Top 3 priority actions for the coming month with estimated impact</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14.2 Report Delivery</w:t>
      </w:r>
    </w:p>
    <w:p>
      <w:pPr>
        <w:pStyle w:val="ListParagraph"/>
        <w:numPr>
          <w:ilvl w:val="0"/>
          <w:numId w:val="2"/>
        </w:numPr>
        <w:spacing w:after="40" w:before="40"/>
      </w:pPr>
      <w:r>
        <w:rPr>
          <w:rFonts w:ascii="Arial" w:cs="Arial" w:eastAsia="Arial" w:hAnsi="Arial"/>
          <w:color w:val="111827"/>
          <w:sz w:val="21"/>
          <w:szCs w:val="21"/>
        </w:rPr>
        <w:t xml:space="preserve">Email: professionally designed HTML email with PDF attached — sent 1st of each month at 8:00 AM IST</w:t>
      </w:r>
    </w:p>
    <w:p>
      <w:pPr>
        <w:pStyle w:val="ListParagraph"/>
        <w:numPr>
          <w:ilvl w:val="0"/>
          <w:numId w:val="2"/>
        </w:numPr>
        <w:spacing w:after="40" w:before="40"/>
      </w:pPr>
      <w:r>
        <w:rPr>
          <w:rFonts w:ascii="Arial" w:cs="Arial" w:eastAsia="Arial" w:hAnsi="Arial"/>
          <w:color w:val="111827"/>
          <w:sz w:val="21"/>
          <w:szCs w:val="21"/>
        </w:rPr>
        <w:t xml:space="preserve">In-app: report accessible in 'Reports' tab — all historical reports stored indefinitely</w:t>
      </w:r>
    </w:p>
    <w:p>
      <w:pPr>
        <w:pStyle w:val="ListParagraph"/>
        <w:numPr>
          <w:ilvl w:val="0"/>
          <w:numId w:val="2"/>
        </w:numPr>
        <w:spacing w:after="40" w:before="40"/>
      </w:pPr>
      <w:r>
        <w:rPr>
          <w:rFonts w:ascii="Arial" w:cs="Arial" w:eastAsia="Arial" w:hAnsi="Arial"/>
          <w:color w:val="111827"/>
          <w:sz w:val="21"/>
          <w:szCs w:val="21"/>
        </w:rPr>
        <w:t xml:space="preserve">Push notification on report delivery: 'Your June financial report is ready — your score changed by X points'</w:t>
      </w:r>
    </w:p>
    <w:p>
      <w:pPr>
        <w:pStyle w:val="ListParagraph"/>
        <w:numPr>
          <w:ilvl w:val="0"/>
          <w:numId w:val="2"/>
        </w:numPr>
        <w:spacing w:after="40" w:before="40"/>
      </w:pPr>
      <w:r>
        <w:rPr>
          <w:rFonts w:ascii="Arial" w:cs="Arial" w:eastAsia="Arial" w:hAnsi="Arial"/>
          <w:color w:val="111827"/>
          <w:sz w:val="21"/>
          <w:szCs w:val="21"/>
        </w:rPr>
        <w:t xml:space="preserve">Report generation: automated pipeline triggered on 1st of month — processes all users in batch overnight</w:t>
      </w:r>
    </w:p>
    <w:p>
      <w:pPr>
        <w:pStyle w:val="ListParagraph"/>
        <w:numPr>
          <w:ilvl w:val="0"/>
          <w:numId w:val="2"/>
        </w:numPr>
        <w:spacing w:after="40" w:before="40"/>
      </w:pPr>
      <w:r>
        <w:rPr>
          <w:rFonts w:ascii="Arial" w:cs="Arial" w:eastAsia="Arial" w:hAnsi="Arial"/>
          <w:color w:val="111827"/>
          <w:sz w:val="21"/>
          <w:szCs w:val="21"/>
        </w:rPr>
        <w:t xml:space="preserve">Report PDF generated server-side using Puppeteer (HTML to PDF) for consistent styling</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15. Subscription &amp; Billing</w:t>
      </w:r>
    </w:p>
    <w:p>
      <w:pPr>
        <w:pStyle w:val="Heading2"/>
        <w:spacing w:after="120" w:before="300"/>
      </w:pPr>
      <w:r>
        <w:rPr>
          <w:rFonts w:ascii="Arial" w:cs="Arial" w:eastAsia="Arial" w:hAnsi="Arial"/>
          <w:b/>
          <w:bCs/>
          <w:color w:val="1D4ED8"/>
          <w:sz w:val="26"/>
          <w:szCs w:val="26"/>
        </w:rPr>
        <w:t xml:space="preserve">15.1 Plan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Feature</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Starter ₹299/mo</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CFO ₹699/mo</w:t>
            </w:r>
          </w:p>
        </w:tc>
        <w:tc>
          <w:tcPr>
            <w:tcW w:type="dxa" w:w="21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Family ₹1,199/mo</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Money Health Score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(all 6 dimensions)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(all members)</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 Engine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 actions/month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 (all members)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statement parsing</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 account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 accounts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 accounts</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Account Aggregator (AA)</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 bank</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All linked banks</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All (per member)</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Net worth dashboard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Basic</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 family consolidated</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 optimisation engine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Basic (80C only)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(all sections)</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(all members)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analyser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Gap indicator only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analysis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(family coverage)</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Ask Your CFO (AI)</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 questions/month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 · human review</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 · human review</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PDF report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Simplified (4 pages)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(10+ pages)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 family summary</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 tracking</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 goals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 per member</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Policy vault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 policies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Unlimited</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Annual plan discount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 months free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 months free</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 months free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Advisor video call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Quarterly (30 min)</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Quarterly (45 min)</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Members included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 to 4</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 export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CSV</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CSV + JSON</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CSV + JSON</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15.2 Billing Implementation</w:t>
      </w:r>
    </w:p>
    <w:p>
      <w:pPr>
        <w:pStyle w:val="ListParagraph"/>
        <w:numPr>
          <w:ilvl w:val="0"/>
          <w:numId w:val="2"/>
        </w:numPr>
        <w:spacing w:after="40" w:before="40"/>
      </w:pPr>
      <w:r>
        <w:rPr>
          <w:rFonts w:ascii="Arial" w:cs="Arial" w:eastAsia="Arial" w:hAnsi="Arial"/>
          <w:color w:val="111827"/>
          <w:sz w:val="21"/>
          <w:szCs w:val="21"/>
        </w:rPr>
        <w:t xml:space="preserve">Payment gateway: Razorpay Subscriptions API</w:t>
      </w:r>
    </w:p>
    <w:p>
      <w:pPr>
        <w:pStyle w:val="ListParagraph"/>
        <w:numPr>
          <w:ilvl w:val="0"/>
          <w:numId w:val="2"/>
        </w:numPr>
        <w:spacing w:after="40" w:before="40"/>
      </w:pPr>
      <w:r>
        <w:rPr>
          <w:rFonts w:ascii="Arial" w:cs="Arial" w:eastAsia="Arial" w:hAnsi="Arial"/>
          <w:color w:val="111827"/>
          <w:sz w:val="21"/>
          <w:szCs w:val="21"/>
        </w:rPr>
        <w:t xml:space="preserve">Supported methods: UPI AutoPay (NACH) · Debit card recurring · Credit card recurring · Net banking</w:t>
      </w:r>
    </w:p>
    <w:p>
      <w:pPr>
        <w:pStyle w:val="ListParagraph"/>
        <w:numPr>
          <w:ilvl w:val="0"/>
          <w:numId w:val="2"/>
        </w:numPr>
        <w:spacing w:after="40" w:before="40"/>
      </w:pPr>
      <w:r>
        <w:rPr>
          <w:rFonts w:ascii="Arial" w:cs="Arial" w:eastAsia="Arial" w:hAnsi="Arial"/>
          <w:color w:val="111827"/>
          <w:sz w:val="21"/>
          <w:szCs w:val="21"/>
        </w:rPr>
        <w:t xml:space="preserve">Billing cycle: monthly on the day of subscription start (not 1st of month)</w:t>
      </w:r>
    </w:p>
    <w:p>
      <w:pPr>
        <w:pStyle w:val="ListParagraph"/>
        <w:numPr>
          <w:ilvl w:val="0"/>
          <w:numId w:val="2"/>
        </w:numPr>
        <w:spacing w:after="40" w:before="40"/>
      </w:pPr>
      <w:r>
        <w:rPr>
          <w:rFonts w:ascii="Arial" w:cs="Arial" w:eastAsia="Arial" w:hAnsi="Arial"/>
          <w:color w:val="111827"/>
          <w:sz w:val="21"/>
          <w:szCs w:val="21"/>
        </w:rPr>
        <w:t xml:space="preserve">Annual plan: charged upfront — 10 months price for 12 months access</w:t>
      </w:r>
    </w:p>
    <w:p>
      <w:pPr>
        <w:pStyle w:val="ListParagraph"/>
        <w:numPr>
          <w:ilvl w:val="0"/>
          <w:numId w:val="2"/>
        </w:numPr>
        <w:spacing w:after="40" w:before="40"/>
      </w:pPr>
      <w:r>
        <w:rPr>
          <w:rFonts w:ascii="Arial" w:cs="Arial" w:eastAsia="Arial" w:hAnsi="Arial"/>
          <w:color w:val="111827"/>
          <w:sz w:val="21"/>
          <w:szCs w:val="21"/>
        </w:rPr>
        <w:t xml:space="preserve">Failed payment handling: 3-day grace period → retry on Day 1, 2, 3 → downgrade to read-only access on Day 4 (data preserved, features locked) → cancel subscription on Day 30 if not resolved</w:t>
      </w:r>
    </w:p>
    <w:p>
      <w:pPr>
        <w:pStyle w:val="ListParagraph"/>
        <w:numPr>
          <w:ilvl w:val="0"/>
          <w:numId w:val="2"/>
        </w:numPr>
        <w:spacing w:after="40" w:before="40"/>
      </w:pPr>
      <w:r>
        <w:rPr>
          <w:rFonts w:ascii="Arial" w:cs="Arial" w:eastAsia="Arial" w:hAnsi="Arial"/>
          <w:color w:val="111827"/>
          <w:sz w:val="21"/>
          <w:szCs w:val="21"/>
        </w:rPr>
        <w:t xml:space="preserve">Upgrade: prorated billing — charged difference for remaining days in current cycle</w:t>
      </w:r>
    </w:p>
    <w:p>
      <w:pPr>
        <w:pStyle w:val="ListParagraph"/>
        <w:numPr>
          <w:ilvl w:val="0"/>
          <w:numId w:val="2"/>
        </w:numPr>
        <w:spacing w:after="40" w:before="40"/>
      </w:pPr>
      <w:r>
        <w:rPr>
          <w:rFonts w:ascii="Arial" w:cs="Arial" w:eastAsia="Arial" w:hAnsi="Arial"/>
          <w:color w:val="111827"/>
          <w:sz w:val="21"/>
          <w:szCs w:val="21"/>
        </w:rPr>
        <w:t xml:space="preserve">Downgrade: effective from next billing cycle</w:t>
      </w:r>
    </w:p>
    <w:p>
      <w:pPr>
        <w:pStyle w:val="ListParagraph"/>
        <w:numPr>
          <w:ilvl w:val="0"/>
          <w:numId w:val="2"/>
        </w:numPr>
        <w:spacing w:after="40" w:before="40"/>
      </w:pPr>
      <w:r>
        <w:rPr>
          <w:rFonts w:ascii="Arial" w:cs="Arial" w:eastAsia="Arial" w:hAnsi="Arial"/>
          <w:color w:val="111827"/>
          <w:sz w:val="21"/>
          <w:szCs w:val="21"/>
        </w:rPr>
        <w:t xml:space="preserve">Cancellation: immediate access continuation until end of paid period · data retained 90 days after cancellation for re-subscription</w:t>
      </w:r>
    </w:p>
    <w:p>
      <w:pPr>
        <w:pStyle w:val="ListParagraph"/>
        <w:numPr>
          <w:ilvl w:val="0"/>
          <w:numId w:val="2"/>
        </w:numPr>
        <w:spacing w:after="40" w:before="40"/>
      </w:pPr>
      <w:r>
        <w:rPr>
          <w:rFonts w:ascii="Arial" w:cs="Arial" w:eastAsia="Arial" w:hAnsi="Arial"/>
          <w:color w:val="111827"/>
          <w:sz w:val="21"/>
          <w:szCs w:val="21"/>
        </w:rPr>
        <w:t xml:space="preserve">GST: 18% applied on all subscription charges — GST invoice generated and available in-app</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16. Account Aggregator (AA) Integration</w:t>
      </w:r>
    </w:p>
    <w:p>
      <w:pPr>
        <w:pStyle w:val="Heading2"/>
        <w:spacing w:after="120" w:before="300"/>
      </w:pPr>
      <w:r>
        <w:rPr>
          <w:rFonts w:ascii="Arial" w:cs="Arial" w:eastAsia="Arial" w:hAnsi="Arial"/>
          <w:b/>
          <w:bCs/>
          <w:color w:val="1D4ED8"/>
          <w:sz w:val="26"/>
          <w:szCs w:val="26"/>
        </w:rPr>
        <w:t xml:space="preserve">16.1 Framework Overview</w:t>
      </w:r>
    </w:p>
    <w:p>
      <w:pPr>
        <w:spacing w:after="80" w:before="60"/>
      </w:pPr>
      <w:r>
        <w:rPr>
          <w:rFonts w:ascii="Arial" w:cs="Arial" w:eastAsia="Arial" w:hAnsi="Arial"/>
          <w:color w:val="111827"/>
          <w:sz w:val="21"/>
          <w:szCs w:val="21"/>
        </w:rPr>
        <w:t xml:space="preserve">The Account Aggregator (AA) framework is an RBI-regulated system for secure, consent-based financial data sharing between Financial Information Providers (FIPs — banks, NBFCs, insurers) and Financial Information Users (FIUs — apps like Personal CFO). Personal CFO acts as an FIU.</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12"/>
              <w:bottom w:val="none" w:color="FFFFFF" w:sz="0"/>
              <w:right w:val="none" w:color="FFFFFF" w:sz="0"/>
            </w:tcBorders>
            <w:shd w:fill="DCFCE7" w:val="clear"/>
            <w:tcMar>
              <w:top w:type="dxa" w:w="160"/>
              <w:left w:type="dxa" w:w="200"/>
              <w:bottom w:type="dxa" w:w="160"/>
              <w:right w:type="dxa" w:w="200"/>
            </w:tcMar>
          </w:tcPr>
          <w:p>
            <w:pPr>
              <w:spacing w:after="0" w:before="0"/>
            </w:pPr>
            <w:r>
              <w:rPr>
                <w:rFonts w:ascii="Arial" w:cs="Arial" w:eastAsia="Arial" w:hAnsi="Arial"/>
                <w:color w:val="166534"/>
                <w:sz w:val="20"/>
                <w:szCs w:val="20"/>
              </w:rPr>
              <w:t xml:space="preserve">AA integration means zero screen scraping and zero credential sharing. Users grant consent through the AA app (Finvu, Onemoney, CAMS Finserv) and data flows directly from institutions to Personal CFO via encrypted API. Consent is granular, time-bound, and revocable.</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16.2 AA Implementation</w:t>
      </w:r>
    </w:p>
    <w:p>
      <w:pPr>
        <w:pStyle w:val="ListParagraph"/>
        <w:numPr>
          <w:ilvl w:val="0"/>
          <w:numId w:val="2"/>
        </w:numPr>
        <w:spacing w:after="40" w:before="40"/>
      </w:pPr>
      <w:r>
        <w:rPr>
          <w:rFonts w:ascii="Arial" w:cs="Arial" w:eastAsia="Arial" w:hAnsi="Arial"/>
          <w:color w:val="111827"/>
          <w:sz w:val="21"/>
          <w:szCs w:val="21"/>
        </w:rPr>
        <w:t xml:space="preserve">AA partner: Finvu (primary) + Onemoney (fallback) — dual partner for redundancy</w:t>
      </w:r>
    </w:p>
    <w:p>
      <w:pPr>
        <w:pStyle w:val="ListParagraph"/>
        <w:numPr>
          <w:ilvl w:val="0"/>
          <w:numId w:val="2"/>
        </w:numPr>
        <w:spacing w:after="40" w:before="40"/>
      </w:pPr>
      <w:r>
        <w:rPr>
          <w:rFonts w:ascii="Arial" w:cs="Arial" w:eastAsia="Arial" w:hAnsi="Arial"/>
          <w:color w:val="111827"/>
          <w:sz w:val="21"/>
          <w:szCs w:val="21"/>
        </w:rPr>
        <w:t xml:space="preserve">Consent flow: user clicks 'Connect accounts' → redirected to AA app → selects institutions → sets consent duration (12 months default) → data flows automatically</w:t>
      </w:r>
    </w:p>
    <w:p>
      <w:pPr>
        <w:pStyle w:val="ListParagraph"/>
        <w:numPr>
          <w:ilvl w:val="0"/>
          <w:numId w:val="2"/>
        </w:numPr>
        <w:spacing w:after="40" w:before="40"/>
      </w:pPr>
      <w:r>
        <w:rPr>
          <w:rFonts w:ascii="Arial" w:cs="Arial" w:eastAsia="Arial" w:hAnsi="Arial"/>
          <w:color w:val="111827"/>
          <w:sz w:val="21"/>
          <w:szCs w:val="21"/>
        </w:rPr>
        <w:t xml:space="preserve">Consent types requested: VIEW — transaction data + balance + holdings (no transaction execution)</w:t>
      </w:r>
    </w:p>
    <w:p>
      <w:pPr>
        <w:pStyle w:val="ListParagraph"/>
        <w:numPr>
          <w:ilvl w:val="0"/>
          <w:numId w:val="2"/>
        </w:numPr>
        <w:spacing w:after="40" w:before="40"/>
      </w:pPr>
      <w:r>
        <w:rPr>
          <w:rFonts w:ascii="Arial" w:cs="Arial" w:eastAsia="Arial" w:hAnsi="Arial"/>
          <w:color w:val="111827"/>
          <w:sz w:val="21"/>
          <w:szCs w:val="21"/>
        </w:rPr>
        <w:t xml:space="preserve">Data frequency: bank transactions — daily · MF holdings — daily NAV · FD — on change · insurance — on renewal</w:t>
      </w:r>
    </w:p>
    <w:p>
      <w:pPr>
        <w:pStyle w:val="ListParagraph"/>
        <w:numPr>
          <w:ilvl w:val="0"/>
          <w:numId w:val="2"/>
        </w:numPr>
        <w:spacing w:after="40" w:before="40"/>
      </w:pPr>
      <w:r>
        <w:rPr>
          <w:rFonts w:ascii="Arial" w:cs="Arial" w:eastAsia="Arial" w:hAnsi="Arial"/>
          <w:color w:val="111827"/>
          <w:sz w:val="21"/>
          <w:szCs w:val="21"/>
        </w:rPr>
        <w:t xml:space="preserve">Consent duration: 12 months — with in-app reminder to renew 30 days before expiry</w:t>
      </w:r>
    </w:p>
    <w:p>
      <w:pPr>
        <w:pStyle w:val="ListParagraph"/>
        <w:numPr>
          <w:ilvl w:val="0"/>
          <w:numId w:val="2"/>
        </w:numPr>
        <w:spacing w:after="40" w:before="40"/>
      </w:pPr>
      <w:r>
        <w:rPr>
          <w:rFonts w:ascii="Arial" w:cs="Arial" w:eastAsia="Arial" w:hAnsi="Arial"/>
          <w:color w:val="111827"/>
          <w:sz w:val="21"/>
          <w:szCs w:val="21"/>
        </w:rPr>
        <w:t xml:space="preserve">Revocation: user can revoke consent at any time from AA app or from Personal CFO settings — data deleted within 24 hours of revocation</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16.3 Institutions Connected via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Institution type</w:t>
            </w:r>
          </w:p>
        </w:tc>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Coverage</w:t>
            </w:r>
          </w:p>
        </w:tc>
        <w:tc>
          <w:tcPr>
            <w:tcW w:type="dxa" w:w="4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Data available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Scheduled commercial banks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All 50+ major banks including SBI, HDFC, ICICI, Axis, Kotak, IDFC, Yes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Transactions (12 months) · balance · FD details · loan outstanding</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NBFCs (as FIPs)</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Major NBFCs registered as FIPs</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Loan outstanding · EMI schedule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Mutual fund RTAs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CAMS + KFintech (covers 95%+ of MF AUM)</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Holdings · NAV · transaction history · XIRR</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companies (Phase 3+)</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LIC + major private insurers as AA FIPs are onboarded</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Policy details · premium · sum assured</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 Trust as FIP</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Tier-1 and Tier-2 balance · contribution history</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GST / ITR (Phase 3+)</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GSTN and income tax portal</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For self-employed users: GST returns · ITR filed data</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17. B2B2C Employer Benefits Module</w:t>
      </w:r>
    </w:p>
    <w:p>
      <w:pPr>
        <w:pStyle w:val="Heading2"/>
        <w:spacing w:after="120" w:before="300"/>
      </w:pPr>
      <w:r>
        <w:rPr>
          <w:rFonts w:ascii="Arial" w:cs="Arial" w:eastAsia="Arial" w:hAnsi="Arial"/>
          <w:b/>
          <w:bCs/>
          <w:color w:val="1D4ED8"/>
          <w:sz w:val="26"/>
          <w:szCs w:val="26"/>
        </w:rPr>
        <w:t xml:space="preserve">17.1 Product Overview</w:t>
      </w:r>
    </w:p>
    <w:p>
      <w:pPr>
        <w:spacing w:after="80" w:before="60"/>
      </w:pPr>
      <w:r>
        <w:rPr>
          <w:rFonts w:ascii="Arial" w:cs="Arial" w:eastAsia="Arial" w:hAnsi="Arial"/>
          <w:color w:val="111827"/>
          <w:sz w:val="21"/>
          <w:szCs w:val="21"/>
        </w:rPr>
        <w:t xml:space="preserve">The employer module allows companies to offer Personal CFO as an employee financial wellness benefit. The company pays a per-seat fee; employees get a CFO plan subscription with no personal cost. This creates a high-volume, low-churn acquisition channel — employees do not churn because they are not paying.</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17.2 Employer-Facing Features</w:t>
      </w:r>
    </w:p>
    <w:p>
      <w:pPr>
        <w:pStyle w:val="ListParagraph"/>
        <w:numPr>
          <w:ilvl w:val="0"/>
          <w:numId w:val="2"/>
        </w:numPr>
        <w:spacing w:after="40" w:before="40"/>
      </w:pPr>
      <w:r>
        <w:rPr>
          <w:rFonts w:ascii="Arial" w:cs="Arial" w:eastAsia="Arial" w:hAnsi="Arial"/>
          <w:color w:val="111827"/>
          <w:sz w:val="21"/>
          <w:szCs w:val="21"/>
        </w:rPr>
        <w:t xml:space="preserve">Employer dashboard: seat utilisation (X of Y seats activated), aggregate anonymised wellness data (average MHS score, most common financial gaps — no individual data)</w:t>
      </w:r>
    </w:p>
    <w:p>
      <w:pPr>
        <w:pStyle w:val="ListParagraph"/>
        <w:numPr>
          <w:ilvl w:val="0"/>
          <w:numId w:val="2"/>
        </w:numPr>
        <w:spacing w:after="40" w:before="40"/>
      </w:pPr>
      <w:r>
        <w:rPr>
          <w:rFonts w:ascii="Arial" w:cs="Arial" w:eastAsia="Arial" w:hAnsi="Arial"/>
          <w:color w:val="111827"/>
          <w:sz w:val="21"/>
          <w:szCs w:val="21"/>
        </w:rPr>
        <w:t xml:space="preserve">HR onboarding: upload employee list (name + work email + optional salary band) — employees receive invite via email</w:t>
      </w:r>
    </w:p>
    <w:p>
      <w:pPr>
        <w:pStyle w:val="ListParagraph"/>
        <w:numPr>
          <w:ilvl w:val="0"/>
          <w:numId w:val="2"/>
        </w:numPr>
        <w:spacing w:after="40" w:before="40"/>
      </w:pPr>
      <w:r>
        <w:rPr>
          <w:rFonts w:ascii="Arial" w:cs="Arial" w:eastAsia="Arial" w:hAnsi="Arial"/>
          <w:color w:val="111827"/>
          <w:sz w:val="21"/>
          <w:szCs w:val="21"/>
        </w:rPr>
        <w:t xml:space="preserve">Seat management: add seats, remove seats (employee leaves company), reassign seats</w:t>
      </w:r>
    </w:p>
    <w:p>
      <w:pPr>
        <w:pStyle w:val="ListParagraph"/>
        <w:numPr>
          <w:ilvl w:val="0"/>
          <w:numId w:val="2"/>
        </w:numPr>
        <w:spacing w:after="40" w:before="40"/>
      </w:pPr>
      <w:r>
        <w:rPr>
          <w:rFonts w:ascii="Arial" w:cs="Arial" w:eastAsia="Arial" w:hAnsi="Arial"/>
          <w:color w:val="111827"/>
          <w:sz w:val="21"/>
          <w:szCs w:val="21"/>
        </w:rPr>
        <w:t xml:space="preserve">Billing: monthly invoice to company finance team · GST invoice · PO-based billing for larger corporates</w:t>
      </w:r>
    </w:p>
    <w:p>
      <w:pPr>
        <w:pStyle w:val="ListParagraph"/>
        <w:numPr>
          <w:ilvl w:val="0"/>
          <w:numId w:val="2"/>
        </w:numPr>
        <w:spacing w:after="40" w:before="40"/>
      </w:pPr>
      <w:r>
        <w:rPr>
          <w:rFonts w:ascii="Arial" w:cs="Arial" w:eastAsia="Arial" w:hAnsi="Arial"/>
          <w:color w:val="111827"/>
          <w:sz w:val="21"/>
          <w:szCs w:val="21"/>
        </w:rPr>
        <w:t xml:space="preserve">Privacy guarantee: employer sees zero individual employee financial data — only aggregate, anonymised stats with minimum N=10 threshold to prevent reverse identification</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17.3 Employee Experience</w:t>
      </w:r>
    </w:p>
    <w:p>
      <w:pPr>
        <w:pStyle w:val="ListParagraph"/>
        <w:numPr>
          <w:ilvl w:val="0"/>
          <w:numId w:val="2"/>
        </w:numPr>
        <w:spacing w:after="40" w:before="40"/>
      </w:pPr>
      <w:r>
        <w:rPr>
          <w:rFonts w:ascii="Arial" w:cs="Arial" w:eastAsia="Arial" w:hAnsi="Arial"/>
          <w:color w:val="111827"/>
          <w:sz w:val="21"/>
          <w:szCs w:val="21"/>
        </w:rPr>
        <w:t xml:space="preserve">Employee receives email invite from Personal CFO (not from employer — privacy)</w:t>
      </w:r>
    </w:p>
    <w:p>
      <w:pPr>
        <w:pStyle w:val="ListParagraph"/>
        <w:numPr>
          <w:ilvl w:val="0"/>
          <w:numId w:val="2"/>
        </w:numPr>
        <w:spacing w:after="40" w:before="40"/>
      </w:pPr>
      <w:r>
        <w:rPr>
          <w:rFonts w:ascii="Arial" w:cs="Arial" w:eastAsia="Arial" w:hAnsi="Arial"/>
          <w:color w:val="111827"/>
          <w:sz w:val="21"/>
          <w:szCs w:val="21"/>
        </w:rPr>
        <w:t xml:space="preserve">Clicks link → creates personal account → full CFO plan access immediately</w:t>
      </w:r>
    </w:p>
    <w:p>
      <w:pPr>
        <w:pStyle w:val="ListParagraph"/>
        <w:numPr>
          <w:ilvl w:val="0"/>
          <w:numId w:val="2"/>
        </w:numPr>
        <w:spacing w:after="40" w:before="40"/>
      </w:pPr>
      <w:r>
        <w:rPr>
          <w:rFonts w:ascii="Arial" w:cs="Arial" w:eastAsia="Arial" w:hAnsi="Arial"/>
          <w:color w:val="111827"/>
          <w:sz w:val="21"/>
          <w:szCs w:val="21"/>
        </w:rPr>
        <w:t xml:space="preserve">Profile is personal — not linked to employer account in any data-visible way</w:t>
      </w:r>
    </w:p>
    <w:p>
      <w:pPr>
        <w:pStyle w:val="ListParagraph"/>
        <w:numPr>
          <w:ilvl w:val="0"/>
          <w:numId w:val="2"/>
        </w:numPr>
        <w:spacing w:after="40" w:before="40"/>
      </w:pPr>
      <w:r>
        <w:rPr>
          <w:rFonts w:ascii="Arial" w:cs="Arial" w:eastAsia="Arial" w:hAnsi="Arial"/>
          <w:color w:val="111827"/>
          <w:sz w:val="21"/>
          <w:szCs w:val="21"/>
        </w:rPr>
        <w:t xml:space="preserve">When employee leaves company: 30-day notice before plan downgrade → option to convert to personal paid subscription at 50% discount for first 3 months</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17.4 Employer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Seat count</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Per seat per month</w:t>
            </w:r>
          </w:p>
        </w:tc>
        <w:tc>
          <w:tcPr>
            <w:tcW w:type="dxa" w:w="3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Annual commitment discount</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1–50 seats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₹499</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51–200 seats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₹449</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Additional 10% for annual prepay</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201–500 seats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₹399</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Additional 10% for annual prepay</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 seats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₹299 (custom)</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Custom contract</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18. Advisor Marketplace</w:t>
      </w:r>
    </w:p>
    <w:p>
      <w:pPr>
        <w:pStyle w:val="Heading2"/>
        <w:spacing w:after="120" w:before="300"/>
      </w:pPr>
      <w:r>
        <w:rPr>
          <w:rFonts w:ascii="Arial" w:cs="Arial" w:eastAsia="Arial" w:hAnsi="Arial"/>
          <w:b/>
          <w:bCs/>
          <w:color w:val="1D4ED8"/>
          <w:sz w:val="26"/>
          <w:szCs w:val="26"/>
        </w:rPr>
        <w:t xml:space="preserve">18.1 Overview</w:t>
      </w:r>
    </w:p>
    <w:p>
      <w:pPr>
        <w:spacing w:after="80" w:before="60"/>
      </w:pPr>
      <w:r>
        <w:rPr>
          <w:rFonts w:ascii="Arial" w:cs="Arial" w:eastAsia="Arial" w:hAnsi="Arial"/>
          <w:color w:val="111827"/>
          <w:sz w:val="21"/>
          <w:szCs w:val="21"/>
        </w:rPr>
        <w:t xml:space="preserve">The Advisor Marketplace connects users with verified human financial advisors for 1-on-1 video sessions. Unlike generic advisor platforms, the advisor has full context of the user's Personal CFO profile before the session — no cold starts, no repeating information, no generic advice.</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18.2 Advisor Onboarding &amp; Vetting</w:t>
      </w:r>
    </w:p>
    <w:p>
      <w:pPr>
        <w:pStyle w:val="ListParagraph"/>
        <w:numPr>
          <w:ilvl w:val="0"/>
          <w:numId w:val="2"/>
        </w:numPr>
        <w:spacing w:after="40" w:before="40"/>
      </w:pPr>
      <w:r>
        <w:rPr>
          <w:rFonts w:ascii="Arial" w:cs="Arial" w:eastAsia="Arial" w:hAnsi="Arial"/>
          <w:color w:val="111827"/>
          <w:sz w:val="21"/>
          <w:szCs w:val="21"/>
        </w:rPr>
        <w:t xml:space="preserve">Eligibility: SEBI Registered Investment Advisor (RIA) or CFP certification (or equivalent)</w:t>
      </w:r>
    </w:p>
    <w:p>
      <w:pPr>
        <w:pStyle w:val="ListParagraph"/>
        <w:numPr>
          <w:ilvl w:val="0"/>
          <w:numId w:val="2"/>
        </w:numPr>
        <w:spacing w:after="40" w:before="40"/>
      </w:pPr>
      <w:r>
        <w:rPr>
          <w:rFonts w:ascii="Arial" w:cs="Arial" w:eastAsia="Arial" w:hAnsi="Arial"/>
          <w:color w:val="111827"/>
          <w:sz w:val="21"/>
          <w:szCs w:val="21"/>
        </w:rPr>
        <w:t xml:space="preserve">Verification: SEBI registration number checked via SEBI portal API · CFP number verified with FPSB India</w:t>
      </w:r>
    </w:p>
    <w:p>
      <w:pPr>
        <w:pStyle w:val="ListParagraph"/>
        <w:numPr>
          <w:ilvl w:val="0"/>
          <w:numId w:val="2"/>
        </w:numPr>
        <w:spacing w:after="40" w:before="40"/>
      </w:pPr>
      <w:r>
        <w:rPr>
          <w:rFonts w:ascii="Arial" w:cs="Arial" w:eastAsia="Arial" w:hAnsi="Arial"/>
          <w:color w:val="111827"/>
          <w:sz w:val="21"/>
          <w:szCs w:val="21"/>
        </w:rPr>
        <w:t xml:space="preserve">Profile: photo, qualifications, specialisations (tax, retirement, estate planning, NRI finance), languages, years of experience</w:t>
      </w:r>
    </w:p>
    <w:p>
      <w:pPr>
        <w:pStyle w:val="ListParagraph"/>
        <w:numPr>
          <w:ilvl w:val="0"/>
          <w:numId w:val="2"/>
        </w:numPr>
        <w:spacing w:after="40" w:before="40"/>
      </w:pPr>
      <w:r>
        <w:rPr>
          <w:rFonts w:ascii="Arial" w:cs="Arial" w:eastAsia="Arial" w:hAnsi="Arial"/>
          <w:color w:val="111827"/>
          <w:sz w:val="21"/>
          <w:szCs w:val="21"/>
        </w:rPr>
        <w:t xml:space="preserve">Background check: no SEBI enforcement actions in last 5 years</w:t>
      </w:r>
    </w:p>
    <w:p>
      <w:pPr>
        <w:pStyle w:val="ListParagraph"/>
        <w:numPr>
          <w:ilvl w:val="0"/>
          <w:numId w:val="2"/>
        </w:numPr>
        <w:spacing w:after="40" w:before="40"/>
      </w:pPr>
      <w:r>
        <w:rPr>
          <w:rFonts w:ascii="Arial" w:cs="Arial" w:eastAsia="Arial" w:hAnsi="Arial"/>
          <w:color w:val="111827"/>
          <w:sz w:val="21"/>
          <w:szCs w:val="21"/>
        </w:rPr>
        <w:t xml:space="preserve">Onboarding fee: none — revenue-share model only</w:t>
      </w:r>
    </w:p>
    <w:p>
      <w:pPr>
        <w:pStyle w:val="ListParagraph"/>
        <w:numPr>
          <w:ilvl w:val="0"/>
          <w:numId w:val="2"/>
        </w:numPr>
        <w:spacing w:after="40" w:before="40"/>
      </w:pPr>
      <w:r>
        <w:rPr>
          <w:rFonts w:ascii="Arial" w:cs="Arial" w:eastAsia="Arial" w:hAnsi="Arial"/>
          <w:color w:val="111827"/>
          <w:sz w:val="21"/>
          <w:szCs w:val="21"/>
        </w:rPr>
        <w:t xml:space="preserve">Platform take: 20% of session fee</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18.3 Session Flow</w:t>
      </w:r>
    </w:p>
    <w:p>
      <w:pPr>
        <w:pStyle w:val="ListParagraph"/>
        <w:numPr>
          <w:ilvl w:val="0"/>
          <w:numId w:val="2"/>
        </w:numPr>
        <w:spacing w:after="40" w:before="40"/>
      </w:pPr>
      <w:r>
        <w:rPr>
          <w:rFonts w:ascii="Arial" w:cs="Arial" w:eastAsia="Arial" w:hAnsi="Arial"/>
          <w:color w:val="111827"/>
          <w:sz w:val="21"/>
          <w:szCs w:val="21"/>
        </w:rPr>
        <w:t xml:space="preserve">User browses advisor profiles — filtered by: specialisation, language, rating, availability, price</w:t>
      </w:r>
    </w:p>
    <w:p>
      <w:pPr>
        <w:pStyle w:val="ListParagraph"/>
        <w:numPr>
          <w:ilvl w:val="0"/>
          <w:numId w:val="2"/>
        </w:numPr>
        <w:spacing w:after="40" w:before="40"/>
      </w:pPr>
      <w:r>
        <w:rPr>
          <w:rFonts w:ascii="Arial" w:cs="Arial" w:eastAsia="Arial" w:hAnsi="Arial"/>
          <w:color w:val="111827"/>
          <w:sz w:val="21"/>
          <w:szCs w:val="21"/>
        </w:rPr>
        <w:t xml:space="preserve">User books 30-min or 60-min session — pays at booking via Razorpay</w:t>
      </w:r>
    </w:p>
    <w:p>
      <w:pPr>
        <w:pStyle w:val="ListParagraph"/>
        <w:numPr>
          <w:ilvl w:val="0"/>
          <w:numId w:val="2"/>
        </w:numPr>
        <w:spacing w:after="40" w:before="40"/>
      </w:pPr>
      <w:r>
        <w:rPr>
          <w:rFonts w:ascii="Arial" w:cs="Arial" w:eastAsia="Arial" w:hAnsi="Arial"/>
          <w:color w:val="111827"/>
          <w:sz w:val="21"/>
          <w:szCs w:val="21"/>
        </w:rPr>
        <w:t xml:space="preserve">Before session: advisor receives read-only access to user's Personal CFO profile (user consents at booking)</w:t>
      </w:r>
    </w:p>
    <w:p>
      <w:pPr>
        <w:pStyle w:val="ListParagraph"/>
        <w:numPr>
          <w:ilvl w:val="0"/>
          <w:numId w:val="2"/>
        </w:numPr>
        <w:spacing w:after="40" w:before="40"/>
      </w:pPr>
      <w:r>
        <w:rPr>
          <w:rFonts w:ascii="Arial" w:cs="Arial" w:eastAsia="Arial" w:hAnsi="Arial"/>
          <w:color w:val="111827"/>
          <w:sz w:val="21"/>
          <w:szCs w:val="21"/>
        </w:rPr>
        <w:t xml:space="preserve">Session: conducted via in-app video call (Twilio or Daily.co SDK)</w:t>
      </w:r>
    </w:p>
    <w:p>
      <w:pPr>
        <w:pStyle w:val="ListParagraph"/>
        <w:numPr>
          <w:ilvl w:val="0"/>
          <w:numId w:val="2"/>
        </w:numPr>
        <w:spacing w:after="40" w:before="40"/>
      </w:pPr>
      <w:r>
        <w:rPr>
          <w:rFonts w:ascii="Arial" w:cs="Arial" w:eastAsia="Arial" w:hAnsi="Arial"/>
          <w:color w:val="111827"/>
          <w:sz w:val="21"/>
          <w:szCs w:val="21"/>
        </w:rPr>
        <w:t xml:space="preserve">After session: advisor adds private notes visible only to user — creates action items that appear in Action Engine</w:t>
      </w:r>
    </w:p>
    <w:p>
      <w:pPr>
        <w:pStyle w:val="ListParagraph"/>
        <w:numPr>
          <w:ilvl w:val="0"/>
          <w:numId w:val="2"/>
        </w:numPr>
        <w:spacing w:after="40" w:before="40"/>
      </w:pPr>
      <w:r>
        <w:rPr>
          <w:rFonts w:ascii="Arial" w:cs="Arial" w:eastAsia="Arial" w:hAnsi="Arial"/>
          <w:color w:val="111827"/>
          <w:sz w:val="21"/>
          <w:szCs w:val="21"/>
        </w:rPr>
        <w:t xml:space="preserve">User rates advisor 1–5 stars with optional comment</w:t>
      </w:r>
    </w:p>
    <w:p>
      <w:pPr>
        <w:pStyle w:val="ListParagraph"/>
        <w:numPr>
          <w:ilvl w:val="0"/>
          <w:numId w:val="2"/>
        </w:numPr>
        <w:spacing w:after="40" w:before="40"/>
      </w:pPr>
      <w:r>
        <w:rPr>
          <w:rFonts w:ascii="Arial" w:cs="Arial" w:eastAsia="Arial" w:hAnsi="Arial"/>
          <w:color w:val="111827"/>
          <w:sz w:val="21"/>
          <w:szCs w:val="21"/>
        </w:rPr>
        <w:t xml:space="preserve">Advisor payout: 80% of session fee released T+7 days after session (to allow dispute window)</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18.4 Session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Session type</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Duration</w:t>
            </w:r>
          </w:p>
        </w:tc>
        <w:tc>
          <w:tcPr>
            <w:tcW w:type="dxa" w:w="4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Price range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Quick consultation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30 minutes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₹1,000–₹1,800</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Comprehensive review</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60 minutes</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₹2,000–₹3,500</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CFO plan quarterly call (included)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30 minutes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Included in plan — advisor paid by platform</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Family plan quarterly call (included)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45 minutes</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Included in plan — advisor paid by platform</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19. Referral &amp; Engagement Engine</w:t>
      </w:r>
    </w:p>
    <w:p>
      <w:pPr>
        <w:pStyle w:val="Heading2"/>
        <w:spacing w:after="120" w:before="300"/>
      </w:pPr>
      <w:r>
        <w:rPr>
          <w:rFonts w:ascii="Arial" w:cs="Arial" w:eastAsia="Arial" w:hAnsi="Arial"/>
          <w:b/>
          <w:bCs/>
          <w:color w:val="1D4ED8"/>
          <w:sz w:val="26"/>
          <w:szCs w:val="26"/>
        </w:rPr>
        <w:t xml:space="preserve">19.1 User Referral Programme</w:t>
      </w:r>
    </w:p>
    <w:p>
      <w:pPr>
        <w:pStyle w:val="ListParagraph"/>
        <w:numPr>
          <w:ilvl w:val="0"/>
          <w:numId w:val="2"/>
        </w:numPr>
        <w:spacing w:after="40" w:before="40"/>
      </w:pPr>
      <w:r>
        <w:rPr>
          <w:rFonts w:ascii="Arial" w:cs="Arial" w:eastAsia="Arial" w:hAnsi="Arial"/>
          <w:color w:val="111827"/>
          <w:sz w:val="21"/>
          <w:szCs w:val="21"/>
        </w:rPr>
        <w:t xml:space="preserve">Every user has a unique referral code and shareable link</w:t>
      </w:r>
    </w:p>
    <w:p>
      <w:pPr>
        <w:pStyle w:val="ListParagraph"/>
        <w:numPr>
          <w:ilvl w:val="0"/>
          <w:numId w:val="2"/>
        </w:numPr>
        <w:spacing w:after="40" w:before="40"/>
      </w:pPr>
      <w:r>
        <w:rPr>
          <w:rFonts w:ascii="Arial" w:cs="Arial" w:eastAsia="Arial" w:hAnsi="Arial"/>
          <w:color w:val="111827"/>
          <w:sz w:val="21"/>
          <w:szCs w:val="21"/>
        </w:rPr>
        <w:t xml:space="preserve">Referrer reward: 1 month free when referred friend subscribes to any paid plan</w:t>
      </w:r>
    </w:p>
    <w:p>
      <w:pPr>
        <w:pStyle w:val="ListParagraph"/>
        <w:numPr>
          <w:ilvl w:val="0"/>
          <w:numId w:val="2"/>
        </w:numPr>
        <w:spacing w:after="40" w:before="40"/>
      </w:pPr>
      <w:r>
        <w:rPr>
          <w:rFonts w:ascii="Arial" w:cs="Arial" w:eastAsia="Arial" w:hAnsi="Arial"/>
          <w:color w:val="111827"/>
          <w:sz w:val="21"/>
          <w:szCs w:val="21"/>
        </w:rPr>
        <w:t xml:space="preserve">Referee reward: first month at ₹99 (any plan)</w:t>
      </w:r>
    </w:p>
    <w:p>
      <w:pPr>
        <w:pStyle w:val="ListParagraph"/>
        <w:numPr>
          <w:ilvl w:val="0"/>
          <w:numId w:val="2"/>
        </w:numPr>
        <w:spacing w:after="40" w:before="40"/>
      </w:pPr>
      <w:r>
        <w:rPr>
          <w:rFonts w:ascii="Arial" w:cs="Arial" w:eastAsia="Arial" w:hAnsi="Arial"/>
          <w:color w:val="111827"/>
          <w:sz w:val="21"/>
          <w:szCs w:val="21"/>
        </w:rPr>
        <w:t xml:space="preserve">Reward credited automatically on friend's first successful billing</w:t>
      </w:r>
    </w:p>
    <w:p>
      <w:pPr>
        <w:pStyle w:val="ListParagraph"/>
        <w:numPr>
          <w:ilvl w:val="0"/>
          <w:numId w:val="2"/>
        </w:numPr>
        <w:spacing w:after="40" w:before="40"/>
      </w:pPr>
      <w:r>
        <w:rPr>
          <w:rFonts w:ascii="Arial" w:cs="Arial" w:eastAsia="Arial" w:hAnsi="Arial"/>
          <w:color w:val="111827"/>
          <w:sz w:val="21"/>
          <w:szCs w:val="21"/>
        </w:rPr>
        <w:t xml:space="preserve">No limit on referrals — power users can earn sustained free months</w:t>
      </w:r>
    </w:p>
    <w:p>
      <w:pPr>
        <w:pStyle w:val="ListParagraph"/>
        <w:numPr>
          <w:ilvl w:val="0"/>
          <w:numId w:val="2"/>
        </w:numPr>
        <w:spacing w:after="40" w:before="40"/>
      </w:pPr>
      <w:r>
        <w:rPr>
          <w:rFonts w:ascii="Arial" w:cs="Arial" w:eastAsia="Arial" w:hAnsi="Arial"/>
          <w:color w:val="111827"/>
          <w:sz w:val="21"/>
          <w:szCs w:val="21"/>
        </w:rPr>
        <w:t xml:space="preserve">Referral dashboard in-app: total referrals · successful conversions · months earned · pending</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19.2 Engagement Mechanics</w:t>
      </w:r>
    </w:p>
    <w:p>
      <w:pPr>
        <w:pStyle w:val="ListParagraph"/>
        <w:numPr>
          <w:ilvl w:val="0"/>
          <w:numId w:val="2"/>
        </w:numPr>
        <w:spacing w:after="40" w:before="40"/>
      </w:pPr>
      <w:r>
        <w:rPr>
          <w:rFonts w:ascii="Arial" w:cs="Arial" w:eastAsia="Arial" w:hAnsi="Arial"/>
          <w:color w:val="111827"/>
          <w:sz w:val="21"/>
          <w:szCs w:val="21"/>
        </w:rPr>
        <w:t xml:space="preserve">Action streak: consecutive months with at least 2 actions completed — shown prominently on dashboard</w:t>
      </w:r>
    </w:p>
    <w:p>
      <w:pPr>
        <w:pStyle w:val="ListParagraph"/>
        <w:numPr>
          <w:ilvl w:val="0"/>
          <w:numId w:val="2"/>
        </w:numPr>
        <w:spacing w:after="40" w:before="40"/>
      </w:pPr>
      <w:r>
        <w:rPr>
          <w:rFonts w:ascii="Arial" w:cs="Arial" w:eastAsia="Arial" w:hAnsi="Arial"/>
          <w:color w:val="111827"/>
          <w:sz w:val="21"/>
          <w:szCs w:val="21"/>
        </w:rPr>
        <w:t xml:space="preserve">Milestone celebrations: first action completed · MHS crosses 50/65/80 · first ₹1L net worth · goal achieved — each triggers in-app animation + shareable card</w:t>
      </w:r>
    </w:p>
    <w:p>
      <w:pPr>
        <w:pStyle w:val="ListParagraph"/>
        <w:numPr>
          <w:ilvl w:val="0"/>
          <w:numId w:val="2"/>
        </w:numPr>
        <w:spacing w:after="40" w:before="40"/>
      </w:pPr>
      <w:r>
        <w:rPr>
          <w:rFonts w:ascii="Arial" w:cs="Arial" w:eastAsia="Arial" w:hAnsi="Arial"/>
          <w:color w:val="111827"/>
          <w:sz w:val="21"/>
          <w:szCs w:val="21"/>
        </w:rPr>
        <w:t xml:space="preserve">Weekly digest notification (opt-in): 'This week: 1 action pending · Tax deadline in 47 days · Savings rate this month: 28%'</w:t>
      </w:r>
    </w:p>
    <w:p>
      <w:pPr>
        <w:pStyle w:val="ListParagraph"/>
        <w:numPr>
          <w:ilvl w:val="0"/>
          <w:numId w:val="2"/>
        </w:numPr>
        <w:spacing w:after="40" w:before="40"/>
      </w:pPr>
      <w:r>
        <w:rPr>
          <w:rFonts w:ascii="Arial" w:cs="Arial" w:eastAsia="Arial" w:hAnsi="Arial"/>
          <w:color w:val="111827"/>
          <w:sz w:val="21"/>
          <w:szCs w:val="21"/>
        </w:rPr>
        <w:t xml:space="preserve">Annual financial year-in-review (April): 'Your FY2025-26 in numbers — net worth grew ₹3.2L · ₹42,000 saved in taxes · 14 of 18 actions completed'</w:t>
      </w:r>
    </w:p>
    <w:p>
      <w:pPr>
        <w:pStyle w:val="ListParagraph"/>
        <w:numPr>
          <w:ilvl w:val="0"/>
          <w:numId w:val="2"/>
        </w:numPr>
        <w:spacing w:after="40" w:before="40"/>
      </w:pPr>
      <w:r>
        <w:rPr>
          <w:rFonts w:ascii="Arial" w:cs="Arial" w:eastAsia="Arial" w:hAnsi="Arial"/>
          <w:color w:val="111827"/>
          <w:sz w:val="21"/>
          <w:szCs w:val="21"/>
        </w:rPr>
        <w:t xml:space="preserve">Financial health score share card: clean graphic of MHS score formatted for WhatsApp/Instagram sharing — no financial details visible, just the score and the tagline</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20. Family Plan Features</w:t>
      </w:r>
    </w:p>
    <w:p>
      <w:pPr>
        <w:pStyle w:val="Heading2"/>
        <w:spacing w:after="120" w:before="300"/>
      </w:pPr>
      <w:r>
        <w:rPr>
          <w:rFonts w:ascii="Arial" w:cs="Arial" w:eastAsia="Arial" w:hAnsi="Arial"/>
          <w:b/>
          <w:bCs/>
          <w:color w:val="1D4ED8"/>
          <w:sz w:val="26"/>
          <w:szCs w:val="26"/>
        </w:rPr>
        <w:t xml:space="preserve">20.1 Multi-Member Setup</w:t>
      </w:r>
    </w:p>
    <w:p>
      <w:pPr>
        <w:pStyle w:val="ListParagraph"/>
        <w:numPr>
          <w:ilvl w:val="0"/>
          <w:numId w:val="2"/>
        </w:numPr>
        <w:spacing w:after="40" w:before="40"/>
      </w:pPr>
      <w:r>
        <w:rPr>
          <w:rFonts w:ascii="Arial" w:cs="Arial" w:eastAsia="Arial" w:hAnsi="Arial"/>
          <w:color w:val="111827"/>
          <w:sz w:val="21"/>
          <w:szCs w:val="21"/>
        </w:rPr>
        <w:t xml:space="preserve">Primary account holder (PAH) creates family plan and invites up to 3 additional members via mobile number</w:t>
      </w:r>
    </w:p>
    <w:p>
      <w:pPr>
        <w:pStyle w:val="ListParagraph"/>
        <w:numPr>
          <w:ilvl w:val="0"/>
          <w:numId w:val="2"/>
        </w:numPr>
        <w:spacing w:after="40" w:before="40"/>
      </w:pPr>
      <w:r>
        <w:rPr>
          <w:rFonts w:ascii="Arial" w:cs="Arial" w:eastAsia="Arial" w:hAnsi="Arial"/>
          <w:color w:val="111827"/>
          <w:sz w:val="21"/>
          <w:szCs w:val="21"/>
        </w:rPr>
        <w:t xml:space="preserve">Each member has a fully separate, private financial profile — PAH cannot view individual member data</w:t>
      </w:r>
    </w:p>
    <w:p>
      <w:pPr>
        <w:pStyle w:val="ListParagraph"/>
        <w:numPr>
          <w:ilvl w:val="0"/>
          <w:numId w:val="2"/>
        </w:numPr>
        <w:spacing w:after="40" w:before="40"/>
      </w:pPr>
      <w:r>
        <w:rPr>
          <w:rFonts w:ascii="Arial" w:cs="Arial" w:eastAsia="Arial" w:hAnsi="Arial"/>
          <w:color w:val="111827"/>
          <w:sz w:val="21"/>
          <w:szCs w:val="21"/>
        </w:rPr>
        <w:t xml:space="preserve">Members see only their own data in their app view</w:t>
      </w:r>
    </w:p>
    <w:p>
      <w:pPr>
        <w:pStyle w:val="ListParagraph"/>
        <w:numPr>
          <w:ilvl w:val="0"/>
          <w:numId w:val="2"/>
        </w:numPr>
        <w:spacing w:after="40" w:before="40"/>
      </w:pPr>
      <w:r>
        <w:rPr>
          <w:rFonts w:ascii="Arial" w:cs="Arial" w:eastAsia="Arial" w:hAnsi="Arial"/>
          <w:color w:val="111827"/>
          <w:sz w:val="21"/>
          <w:szCs w:val="21"/>
        </w:rPr>
        <w:t xml:space="preserve">PAH gets a family-level consolidated view: combined net worth, combined savings rate, family insurance coverage overview</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20.2 Family Consolidated Dashboard</w:t>
      </w:r>
    </w:p>
    <w:p>
      <w:pPr>
        <w:pStyle w:val="ListParagraph"/>
        <w:numPr>
          <w:ilvl w:val="0"/>
          <w:numId w:val="2"/>
        </w:numPr>
        <w:spacing w:after="40" w:before="40"/>
      </w:pPr>
      <w:r>
        <w:rPr>
          <w:rFonts w:ascii="Arial" w:cs="Arial" w:eastAsia="Arial" w:hAnsi="Arial"/>
          <w:color w:val="111827"/>
          <w:sz w:val="21"/>
          <w:szCs w:val="21"/>
        </w:rPr>
        <w:t xml:space="preserve">Combined net worth: sum of all member net worths — displayed as family total</w:t>
      </w:r>
    </w:p>
    <w:p>
      <w:pPr>
        <w:pStyle w:val="ListParagraph"/>
        <w:numPr>
          <w:ilvl w:val="0"/>
          <w:numId w:val="2"/>
        </w:numPr>
        <w:spacing w:after="40" w:before="40"/>
      </w:pPr>
      <w:r>
        <w:rPr>
          <w:rFonts w:ascii="Arial" w:cs="Arial" w:eastAsia="Arial" w:hAnsi="Arial"/>
          <w:color w:val="111827"/>
          <w:sz w:val="21"/>
          <w:szCs w:val="21"/>
        </w:rPr>
        <w:t xml:space="preserve">Joint goal tracking: home purchase, family vacation fund — contributions tracked from each member</w:t>
      </w:r>
    </w:p>
    <w:p>
      <w:pPr>
        <w:pStyle w:val="ListParagraph"/>
        <w:numPr>
          <w:ilvl w:val="0"/>
          <w:numId w:val="2"/>
        </w:numPr>
        <w:spacing w:after="40" w:before="40"/>
      </w:pPr>
      <w:r>
        <w:rPr>
          <w:rFonts w:ascii="Arial" w:cs="Arial" w:eastAsia="Arial" w:hAnsi="Arial"/>
          <w:color w:val="111827"/>
          <w:sz w:val="21"/>
          <w:szCs w:val="21"/>
        </w:rPr>
        <w:t xml:space="preserve">Family insurance overview: combined term cover vs combined income recommendation · family health cover adequacy</w:t>
      </w:r>
    </w:p>
    <w:p>
      <w:pPr>
        <w:pStyle w:val="ListParagraph"/>
        <w:numPr>
          <w:ilvl w:val="0"/>
          <w:numId w:val="2"/>
        </w:numPr>
        <w:spacing w:after="40" w:before="40"/>
      </w:pPr>
      <w:r>
        <w:rPr>
          <w:rFonts w:ascii="Arial" w:cs="Arial" w:eastAsia="Arial" w:hAnsi="Arial"/>
          <w:color w:val="111827"/>
          <w:sz w:val="21"/>
          <w:szCs w:val="21"/>
        </w:rPr>
        <w:t xml:space="preserve">Family action summary: 'Your family has 8 pending actions across 4 members — 3 are high-impact'</w:t>
      </w:r>
    </w:p>
    <w:p>
      <w:pPr>
        <w:pStyle w:val="ListParagraph"/>
        <w:numPr>
          <w:ilvl w:val="0"/>
          <w:numId w:val="2"/>
        </w:numPr>
        <w:spacing w:after="40" w:before="40"/>
      </w:pPr>
      <w:r>
        <w:rPr>
          <w:rFonts w:ascii="Arial" w:cs="Arial" w:eastAsia="Arial" w:hAnsi="Arial"/>
          <w:color w:val="111827"/>
          <w:sz w:val="21"/>
          <w:szCs w:val="21"/>
        </w:rPr>
        <w:t xml:space="preserve">Note: PAH sees category-level insights for other members ('Member 2 has a high-impact insurance action pending') — not the details of that member's profile</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20.3 Estate &amp; Nomination Checklist</w:t>
      </w:r>
    </w:p>
    <w:p>
      <w:pPr>
        <w:pStyle w:val="ListParagraph"/>
        <w:numPr>
          <w:ilvl w:val="0"/>
          <w:numId w:val="2"/>
        </w:numPr>
        <w:spacing w:after="40" w:before="40"/>
      </w:pPr>
      <w:r>
        <w:rPr>
          <w:rFonts w:ascii="Arial" w:cs="Arial" w:eastAsia="Arial" w:hAnsi="Arial"/>
          <w:color w:val="111827"/>
          <w:sz w:val="21"/>
          <w:szCs w:val="21"/>
        </w:rPr>
        <w:t xml:space="preserve">Will status: has a registered will? If not, flagged with action to consult a lawyer</w:t>
      </w:r>
    </w:p>
    <w:p>
      <w:pPr>
        <w:pStyle w:val="ListParagraph"/>
        <w:numPr>
          <w:ilvl w:val="0"/>
          <w:numId w:val="2"/>
        </w:numPr>
        <w:spacing w:after="40" w:before="40"/>
      </w:pPr>
      <w:r>
        <w:rPr>
          <w:rFonts w:ascii="Arial" w:cs="Arial" w:eastAsia="Arial" w:hAnsi="Arial"/>
          <w:color w:val="111827"/>
          <w:sz w:val="21"/>
          <w:szCs w:val="21"/>
        </w:rPr>
        <w:t xml:space="preserve">Nomination audit: checks all investments (MF, EPF, NPS, PPF, FD), insurance policies, and bank accounts for nominee status — flags any missing nominations</w:t>
      </w:r>
    </w:p>
    <w:p>
      <w:pPr>
        <w:pStyle w:val="ListParagraph"/>
        <w:numPr>
          <w:ilvl w:val="0"/>
          <w:numId w:val="2"/>
        </w:numPr>
        <w:spacing w:after="40" w:before="40"/>
      </w:pPr>
      <w:r>
        <w:rPr>
          <w:rFonts w:ascii="Arial" w:cs="Arial" w:eastAsia="Arial" w:hAnsi="Arial"/>
          <w:color w:val="111827"/>
          <w:sz w:val="21"/>
          <w:szCs w:val="21"/>
        </w:rPr>
        <w:t xml:space="preserve">Joint account review: ensures key accounts have joint holders or nominees</w:t>
      </w:r>
    </w:p>
    <w:p>
      <w:pPr>
        <w:pStyle w:val="ListParagraph"/>
        <w:numPr>
          <w:ilvl w:val="0"/>
          <w:numId w:val="2"/>
        </w:numPr>
        <w:spacing w:after="40" w:before="40"/>
      </w:pPr>
      <w:r>
        <w:rPr>
          <w:rFonts w:ascii="Arial" w:cs="Arial" w:eastAsia="Arial" w:hAnsi="Arial"/>
          <w:color w:val="111827"/>
          <w:sz w:val="21"/>
          <w:szCs w:val="21"/>
        </w:rPr>
        <w:t xml:space="preserve">Executor designation: prompts user to designate executor for will — educational content on process</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20.4 Senior Parent Sub-Profile</w:t>
      </w:r>
    </w:p>
    <w:p>
      <w:pPr>
        <w:pStyle w:val="ListParagraph"/>
        <w:numPr>
          <w:ilvl w:val="0"/>
          <w:numId w:val="2"/>
        </w:numPr>
        <w:spacing w:after="40" w:before="40"/>
      </w:pPr>
      <w:r>
        <w:rPr>
          <w:rFonts w:ascii="Arial" w:cs="Arial" w:eastAsia="Arial" w:hAnsi="Arial"/>
          <w:color w:val="111827"/>
          <w:sz w:val="21"/>
          <w:szCs w:val="21"/>
        </w:rPr>
        <w:t xml:space="preserve">Simplified interface for senior parent members: larger type, fewer features, focused on FD tracking + health insurance reminders</w:t>
      </w:r>
    </w:p>
    <w:p>
      <w:pPr>
        <w:pStyle w:val="ListParagraph"/>
        <w:numPr>
          <w:ilvl w:val="0"/>
          <w:numId w:val="2"/>
        </w:numPr>
        <w:spacing w:after="40" w:before="40"/>
      </w:pPr>
      <w:r>
        <w:rPr>
          <w:rFonts w:ascii="Arial" w:cs="Arial" w:eastAsia="Arial" w:hAnsi="Arial"/>
          <w:color w:val="111827"/>
          <w:sz w:val="21"/>
          <w:szCs w:val="21"/>
        </w:rPr>
        <w:t xml:space="preserve">Caregiver view: adult child (PAH) can see parent's upcoming insurance renewals and FD maturity dates — with parent's consent</w:t>
      </w:r>
    </w:p>
    <w:p>
      <w:pPr>
        <w:pStyle w:val="ListParagraph"/>
        <w:numPr>
          <w:ilvl w:val="0"/>
          <w:numId w:val="2"/>
        </w:numPr>
        <w:spacing w:after="40" w:before="40"/>
      </w:pPr>
      <w:r>
        <w:rPr>
          <w:rFonts w:ascii="Arial" w:cs="Arial" w:eastAsia="Arial" w:hAnsi="Arial"/>
          <w:color w:val="111827"/>
          <w:sz w:val="21"/>
          <w:szCs w:val="21"/>
        </w:rPr>
        <w:t xml:space="preserve">Health insurance renewal reminders sent to both parent and PAH</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21. WhatsApp Bot Channel (Phase 4)</w:t>
      </w:r>
    </w:p>
    <w:p>
      <w:pPr>
        <w:pStyle w:val="Heading2"/>
        <w:spacing w:after="120" w:before="300"/>
      </w:pPr>
      <w:r>
        <w:rPr>
          <w:rFonts w:ascii="Arial" w:cs="Arial" w:eastAsia="Arial" w:hAnsi="Arial"/>
          <w:b/>
          <w:bCs/>
          <w:color w:val="1D4ED8"/>
          <w:sz w:val="26"/>
          <w:szCs w:val="26"/>
        </w:rPr>
        <w:t xml:space="preserve">21.1 Purpose</w:t>
      </w:r>
    </w:p>
    <w:p>
      <w:pPr>
        <w:spacing w:after="80" w:before="60"/>
      </w:pPr>
      <w:r>
        <w:rPr>
          <w:rFonts w:ascii="Arial" w:cs="Arial" w:eastAsia="Arial" w:hAnsi="Arial"/>
          <w:color w:val="111827"/>
          <w:sz w:val="21"/>
          <w:szCs w:val="21"/>
        </w:rPr>
        <w:t xml:space="preserve">The WhatsApp channel extends Personal CFO to users in Tier 2/3 cities who prefer WhatsApp over standalone apps, and serves as a low-friction acquisition channel for new users who can experience the product before downloading the app.</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21.2 Command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Command</w:t>
            </w:r>
          </w:p>
        </w:tc>
        <w:tc>
          <w:tcPr>
            <w:tcW w:type="dxa" w:w="6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Response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score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Returns current Money Health Score (text + category breakdown)</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actions</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Returns top 3 pending actions as numbered list with impact labels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report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Sends this month's PDF report as a document attachment</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ask [question]</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Routes to Ask Your CFO engine — returns AI answer (reviewed if CFO plan)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networth</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Returns net worth summary: total, vs last month</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Returns current FY tax status: deductions used vs available, estimated liability</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Returns all active goals with health indicators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help</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Returns full command list</w:t>
            </w:r>
          </w:p>
        </w:tc>
      </w:tr>
    </w:tbl>
    <w:p>
      <w:pPr>
        <w:spacing w:after="0" w:before="0"/>
      </w:pPr>
      <w:r>
        <w:rPr>
          <w:sz w:val="20"/>
          <w:szCs w:val="20"/>
        </w:rPr>
        <w:t xml:space="preserve"/>
      </w:r>
    </w:p>
    <w:p>
      <w:pPr>
        <w:pStyle w:val="ListParagraph"/>
        <w:numPr>
          <w:ilvl w:val="0"/>
          <w:numId w:val="2"/>
        </w:numPr>
        <w:spacing w:after="40" w:before="40"/>
      </w:pPr>
      <w:r>
        <w:rPr>
          <w:rFonts w:ascii="Arial" w:cs="Arial" w:eastAsia="Arial" w:hAnsi="Arial"/>
          <w:color w:val="111827"/>
          <w:sz w:val="21"/>
          <w:szCs w:val="21"/>
        </w:rPr>
        <w:t xml:space="preserve">Implemented via WhatsApp Business API (Meta Cloud API)</w:t>
      </w:r>
    </w:p>
    <w:p>
      <w:pPr>
        <w:pStyle w:val="ListParagraph"/>
        <w:numPr>
          <w:ilvl w:val="0"/>
          <w:numId w:val="2"/>
        </w:numPr>
        <w:spacing w:after="40" w:before="40"/>
      </w:pPr>
      <w:r>
        <w:rPr>
          <w:rFonts w:ascii="Arial" w:cs="Arial" w:eastAsia="Arial" w:hAnsi="Arial"/>
          <w:color w:val="111827"/>
          <w:sz w:val="21"/>
          <w:szCs w:val="21"/>
        </w:rPr>
        <w:t xml:space="preserve">Account linked by verifying mobile number — same number as app registration</w:t>
      </w:r>
    </w:p>
    <w:p>
      <w:pPr>
        <w:pStyle w:val="ListParagraph"/>
        <w:numPr>
          <w:ilvl w:val="0"/>
          <w:numId w:val="2"/>
        </w:numPr>
        <w:spacing w:after="40" w:before="40"/>
      </w:pPr>
      <w:r>
        <w:rPr>
          <w:rFonts w:ascii="Arial" w:cs="Arial" w:eastAsia="Arial" w:hAnsi="Arial"/>
          <w:color w:val="111827"/>
          <w:sz w:val="21"/>
          <w:szCs w:val="21"/>
        </w:rPr>
        <w:t xml:space="preserve">Monthly report auto-sent as PDF to WhatsApp on the 1st of every month</w:t>
      </w:r>
    </w:p>
    <w:p>
      <w:pPr>
        <w:pStyle w:val="ListParagraph"/>
        <w:numPr>
          <w:ilvl w:val="0"/>
          <w:numId w:val="2"/>
        </w:numPr>
        <w:spacing w:after="40" w:before="40"/>
      </w:pPr>
      <w:r>
        <w:rPr>
          <w:rFonts w:ascii="Arial" w:cs="Arial" w:eastAsia="Arial" w:hAnsi="Arial"/>
          <w:color w:val="111827"/>
          <w:sz w:val="21"/>
          <w:szCs w:val="21"/>
        </w:rPr>
        <w:t xml:space="preserve">Action reminders sent via WhatsApp for users who prefer this channel</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22. Regional Language Support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Language</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Phase</w:t>
            </w:r>
          </w:p>
        </w:tc>
        <w:tc>
          <w:tcPr>
            <w:tcW w:type="dxa" w:w="5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Scope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Hindi</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4, Month 17</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app UI · all reports · all action text · Ask Your CFO responses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Tamil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4, Month 20</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app UI · reports · actions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Telugu</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4, Month 22</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app UI · reports · actions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Kannada</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4, Month 24</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app UI · reports · actions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Marathi</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4, Month 26</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app UI · reports · actions</w:t>
            </w:r>
          </w:p>
        </w:tc>
      </w:tr>
    </w:tbl>
    <w:p>
      <w:pPr>
        <w:spacing w:after="0" w:before="0"/>
      </w:pPr>
      <w:r>
        <w:rPr>
          <w:sz w:val="20"/>
          <w:szCs w:val="20"/>
        </w:rPr>
        <w:t xml:space="preserve"/>
      </w:r>
    </w:p>
    <w:p>
      <w:pPr>
        <w:pStyle w:val="ListParagraph"/>
        <w:numPr>
          <w:ilvl w:val="0"/>
          <w:numId w:val="2"/>
        </w:numPr>
        <w:spacing w:after="40" w:before="40"/>
      </w:pPr>
      <w:r>
        <w:rPr>
          <w:rFonts w:ascii="Arial" w:cs="Arial" w:eastAsia="Arial" w:hAnsi="Arial"/>
          <w:color w:val="111827"/>
          <w:sz w:val="21"/>
          <w:szCs w:val="21"/>
        </w:rPr>
        <w:t xml:space="preserve">Translation managed via i18n library (react-i18next for React Native)</w:t>
      </w:r>
    </w:p>
    <w:p>
      <w:pPr>
        <w:pStyle w:val="ListParagraph"/>
        <w:numPr>
          <w:ilvl w:val="0"/>
          <w:numId w:val="2"/>
        </w:numPr>
        <w:spacing w:after="40" w:before="40"/>
      </w:pPr>
      <w:r>
        <w:rPr>
          <w:rFonts w:ascii="Arial" w:cs="Arial" w:eastAsia="Arial" w:hAnsi="Arial"/>
          <w:color w:val="111827"/>
          <w:sz w:val="21"/>
          <w:szCs w:val="21"/>
        </w:rPr>
        <w:t xml:space="preserve">All translation strings in external JSON files — professional translators, not Google Translate</w:t>
      </w:r>
    </w:p>
    <w:p>
      <w:pPr>
        <w:pStyle w:val="ListParagraph"/>
        <w:numPr>
          <w:ilvl w:val="0"/>
          <w:numId w:val="2"/>
        </w:numPr>
        <w:spacing w:after="40" w:before="40"/>
      </w:pPr>
      <w:r>
        <w:rPr>
          <w:rFonts w:ascii="Arial" w:cs="Arial" w:eastAsia="Arial" w:hAnsi="Arial"/>
          <w:color w:val="111827"/>
          <w:sz w:val="21"/>
          <w:szCs w:val="21"/>
        </w:rPr>
        <w:t xml:space="preserve">Financial and legal terminology reviewed by native-language financial professionals</w:t>
      </w:r>
    </w:p>
    <w:p>
      <w:pPr>
        <w:pStyle w:val="ListParagraph"/>
        <w:numPr>
          <w:ilvl w:val="0"/>
          <w:numId w:val="2"/>
        </w:numPr>
        <w:spacing w:after="40" w:before="40"/>
      </w:pPr>
      <w:r>
        <w:rPr>
          <w:rFonts w:ascii="Arial" w:cs="Arial" w:eastAsia="Arial" w:hAnsi="Arial"/>
          <w:color w:val="111827"/>
          <w:sz w:val="21"/>
          <w:szCs w:val="21"/>
        </w:rPr>
        <w:t xml:space="preserve">Plain-language glossary: complex terms (ELSS, HRA, perquisite) explained in regional language within app</w:t>
      </w:r>
    </w:p>
    <w:p>
      <w:pPr>
        <w:pStyle w:val="ListParagraph"/>
        <w:numPr>
          <w:ilvl w:val="0"/>
          <w:numId w:val="2"/>
        </w:numPr>
        <w:spacing w:after="40" w:before="40"/>
      </w:pPr>
      <w:r>
        <w:rPr>
          <w:rFonts w:ascii="Arial" w:cs="Arial" w:eastAsia="Arial" w:hAnsi="Arial"/>
          <w:color w:val="111827"/>
          <w:sz w:val="21"/>
          <w:szCs w:val="21"/>
        </w:rPr>
        <w:t xml:space="preserve">Voice input for Ask Your CFO in Hindi (Phase 4) — using Whisper API for transcription</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23. Security Requirements</w:t>
      </w:r>
    </w:p>
    <w:p>
      <w:pPr>
        <w:pStyle w:val="Heading2"/>
        <w:spacing w:after="120" w:before="300"/>
      </w:pPr>
      <w:r>
        <w:rPr>
          <w:rFonts w:ascii="Arial" w:cs="Arial" w:eastAsia="Arial" w:hAnsi="Arial"/>
          <w:b/>
          <w:bCs/>
          <w:color w:val="1D4ED8"/>
          <w:sz w:val="26"/>
          <w:szCs w:val="26"/>
        </w:rPr>
        <w:t xml:space="preserve">23.1 Data Encryption</w:t>
      </w:r>
    </w:p>
    <w:p>
      <w:pPr>
        <w:pStyle w:val="ListParagraph"/>
        <w:numPr>
          <w:ilvl w:val="0"/>
          <w:numId w:val="2"/>
        </w:numPr>
        <w:spacing w:after="40" w:before="40"/>
      </w:pPr>
      <w:r>
        <w:rPr>
          <w:rFonts w:ascii="Arial" w:cs="Arial" w:eastAsia="Arial" w:hAnsi="Arial"/>
          <w:color w:val="111827"/>
          <w:sz w:val="21"/>
          <w:szCs w:val="21"/>
        </w:rPr>
        <w:t xml:space="preserve">Data at rest: AES-256 encryption for all financial data in PostgreSQL (via AWS RDS encryption)</w:t>
      </w:r>
    </w:p>
    <w:p>
      <w:pPr>
        <w:pStyle w:val="ListParagraph"/>
        <w:numPr>
          <w:ilvl w:val="0"/>
          <w:numId w:val="2"/>
        </w:numPr>
        <w:spacing w:after="40" w:before="40"/>
      </w:pPr>
      <w:r>
        <w:rPr>
          <w:rFonts w:ascii="Arial" w:cs="Arial" w:eastAsia="Arial" w:hAnsi="Arial"/>
          <w:color w:val="111827"/>
          <w:sz w:val="21"/>
          <w:szCs w:val="21"/>
        </w:rPr>
        <w:t xml:space="preserve">Data in transit: TLS 1.3 minimum — TLS 1.2 deprecated, 1.0 and 1.1 blocked</w:t>
      </w:r>
    </w:p>
    <w:p>
      <w:pPr>
        <w:pStyle w:val="ListParagraph"/>
        <w:numPr>
          <w:ilvl w:val="0"/>
          <w:numId w:val="2"/>
        </w:numPr>
        <w:spacing w:after="40" w:before="40"/>
      </w:pPr>
      <w:r>
        <w:rPr>
          <w:rFonts w:ascii="Arial" w:cs="Arial" w:eastAsia="Arial" w:hAnsi="Arial"/>
          <w:color w:val="111827"/>
          <w:sz w:val="21"/>
          <w:szCs w:val="21"/>
        </w:rPr>
        <w:t xml:space="preserve">Field-level encryption for PII: Aadhaar number (if ever stored), PAN, bank account numbers — encrypted with separate KMS key</w:t>
      </w:r>
    </w:p>
    <w:p>
      <w:pPr>
        <w:pStyle w:val="ListParagraph"/>
        <w:numPr>
          <w:ilvl w:val="0"/>
          <w:numId w:val="2"/>
        </w:numPr>
        <w:spacing w:after="40" w:before="40"/>
      </w:pPr>
      <w:r>
        <w:rPr>
          <w:rFonts w:ascii="Arial" w:cs="Arial" w:eastAsia="Arial" w:hAnsi="Arial"/>
          <w:color w:val="111827"/>
          <w:sz w:val="21"/>
          <w:szCs w:val="21"/>
        </w:rPr>
        <w:t xml:space="preserve">PDF storage: S3 server-side encryption (SSE-S3) — deleted after 24 hours</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23.2 Authentication &amp; Access Control</w:t>
      </w:r>
    </w:p>
    <w:p>
      <w:pPr>
        <w:pStyle w:val="ListParagraph"/>
        <w:numPr>
          <w:ilvl w:val="0"/>
          <w:numId w:val="2"/>
        </w:numPr>
        <w:spacing w:after="40" w:before="40"/>
      </w:pPr>
      <w:r>
        <w:rPr>
          <w:rFonts w:ascii="Arial" w:cs="Arial" w:eastAsia="Arial" w:hAnsi="Arial"/>
          <w:color w:val="111827"/>
          <w:sz w:val="21"/>
          <w:szCs w:val="21"/>
        </w:rPr>
        <w:t xml:space="preserve">API authentication: JWT Bearer token on all endpoints — no unauthenticated endpoints except login/register</w:t>
      </w:r>
    </w:p>
    <w:p>
      <w:pPr>
        <w:pStyle w:val="ListParagraph"/>
        <w:numPr>
          <w:ilvl w:val="0"/>
          <w:numId w:val="2"/>
        </w:numPr>
        <w:spacing w:after="40" w:before="40"/>
      </w:pPr>
      <w:r>
        <w:rPr>
          <w:rFonts w:ascii="Arial" w:cs="Arial" w:eastAsia="Arial" w:hAnsi="Arial"/>
          <w:color w:val="111827"/>
          <w:sz w:val="21"/>
          <w:szCs w:val="21"/>
        </w:rPr>
        <w:t xml:space="preserve">Token refresh: sliding window — refresh token rotates on use, old refresh token invalidated</w:t>
      </w:r>
    </w:p>
    <w:p>
      <w:pPr>
        <w:pStyle w:val="ListParagraph"/>
        <w:numPr>
          <w:ilvl w:val="0"/>
          <w:numId w:val="2"/>
        </w:numPr>
        <w:spacing w:after="40" w:before="40"/>
      </w:pPr>
      <w:r>
        <w:rPr>
          <w:rFonts w:ascii="Arial" w:cs="Arial" w:eastAsia="Arial" w:hAnsi="Arial"/>
          <w:color w:val="111827"/>
          <w:sz w:val="21"/>
          <w:szCs w:val="21"/>
        </w:rPr>
        <w:t xml:space="preserve">Admin access: separate admin domain · MFA mandatory · IP allowlist · full audit log</w:t>
      </w:r>
    </w:p>
    <w:p>
      <w:pPr>
        <w:pStyle w:val="ListParagraph"/>
        <w:numPr>
          <w:ilvl w:val="0"/>
          <w:numId w:val="2"/>
        </w:numPr>
        <w:spacing w:after="40" w:before="40"/>
      </w:pPr>
      <w:r>
        <w:rPr>
          <w:rFonts w:ascii="Arial" w:cs="Arial" w:eastAsia="Arial" w:hAnsi="Arial"/>
          <w:color w:val="111827"/>
          <w:sz w:val="21"/>
          <w:szCs w:val="21"/>
        </w:rPr>
        <w:t xml:space="preserve">Database access: application connects via IAM role — no hardcoded DB credentials · read replicas for analytics access</w:t>
      </w:r>
    </w:p>
    <w:p>
      <w:pPr>
        <w:pStyle w:val="ListParagraph"/>
        <w:numPr>
          <w:ilvl w:val="0"/>
          <w:numId w:val="2"/>
        </w:numPr>
        <w:spacing w:after="40" w:before="40"/>
      </w:pPr>
      <w:r>
        <w:rPr>
          <w:rFonts w:ascii="Arial" w:cs="Arial" w:eastAsia="Arial" w:hAnsi="Arial"/>
          <w:color w:val="111827"/>
          <w:sz w:val="21"/>
          <w:szCs w:val="21"/>
        </w:rPr>
        <w:t xml:space="preserve">Principle of least privilege: each microservice has minimum required DB permissions</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23.3 Application Security</w:t>
      </w:r>
    </w:p>
    <w:p>
      <w:pPr>
        <w:pStyle w:val="ListParagraph"/>
        <w:numPr>
          <w:ilvl w:val="0"/>
          <w:numId w:val="2"/>
        </w:numPr>
        <w:spacing w:after="40" w:before="40"/>
      </w:pPr>
      <w:r>
        <w:rPr>
          <w:rFonts w:ascii="Arial" w:cs="Arial" w:eastAsia="Arial" w:hAnsi="Arial"/>
          <w:color w:val="111827"/>
          <w:sz w:val="21"/>
          <w:szCs w:val="21"/>
        </w:rPr>
        <w:t xml:space="preserve">OWASP Top 10 addressed before each major release</w:t>
      </w:r>
    </w:p>
    <w:p>
      <w:pPr>
        <w:pStyle w:val="ListParagraph"/>
        <w:numPr>
          <w:ilvl w:val="0"/>
          <w:numId w:val="2"/>
        </w:numPr>
        <w:spacing w:after="40" w:before="40"/>
      </w:pPr>
      <w:r>
        <w:rPr>
          <w:rFonts w:ascii="Arial" w:cs="Arial" w:eastAsia="Arial" w:hAnsi="Arial"/>
          <w:color w:val="111827"/>
          <w:sz w:val="21"/>
          <w:szCs w:val="21"/>
        </w:rPr>
        <w:t xml:space="preserve">Input validation: all user inputs validated server-side — whitelist approach, not blacklist</w:t>
      </w:r>
    </w:p>
    <w:p>
      <w:pPr>
        <w:pStyle w:val="ListParagraph"/>
        <w:numPr>
          <w:ilvl w:val="0"/>
          <w:numId w:val="2"/>
        </w:numPr>
        <w:spacing w:after="40" w:before="40"/>
      </w:pPr>
      <w:r>
        <w:rPr>
          <w:rFonts w:ascii="Arial" w:cs="Arial" w:eastAsia="Arial" w:hAnsi="Arial"/>
          <w:color w:val="111827"/>
          <w:sz w:val="21"/>
          <w:szCs w:val="21"/>
        </w:rPr>
        <w:t xml:space="preserve">SQL injection prevention: parameterised queries only — no string concatenation in SQL</w:t>
      </w:r>
    </w:p>
    <w:p>
      <w:pPr>
        <w:pStyle w:val="ListParagraph"/>
        <w:numPr>
          <w:ilvl w:val="0"/>
          <w:numId w:val="2"/>
        </w:numPr>
        <w:spacing w:after="40" w:before="40"/>
      </w:pPr>
      <w:r>
        <w:rPr>
          <w:rFonts w:ascii="Arial" w:cs="Arial" w:eastAsia="Arial" w:hAnsi="Arial"/>
          <w:color w:val="111827"/>
          <w:sz w:val="21"/>
          <w:szCs w:val="21"/>
        </w:rPr>
        <w:t xml:space="preserve">Rate limiting: 100 req/min per IP on auth endpoints · 1,000 req/min per authenticated user on API</w:t>
      </w:r>
    </w:p>
    <w:p>
      <w:pPr>
        <w:pStyle w:val="ListParagraph"/>
        <w:numPr>
          <w:ilvl w:val="0"/>
          <w:numId w:val="2"/>
        </w:numPr>
        <w:spacing w:after="40" w:before="40"/>
      </w:pPr>
      <w:r>
        <w:rPr>
          <w:rFonts w:ascii="Arial" w:cs="Arial" w:eastAsia="Arial" w:hAnsi="Arial"/>
          <w:color w:val="111827"/>
          <w:sz w:val="21"/>
          <w:szCs w:val="21"/>
        </w:rPr>
        <w:t xml:space="preserve">CSRF protection: SameSite cookies + custom header on all state-changing requests</w:t>
      </w:r>
    </w:p>
    <w:p>
      <w:pPr>
        <w:pStyle w:val="ListParagraph"/>
        <w:numPr>
          <w:ilvl w:val="0"/>
          <w:numId w:val="2"/>
        </w:numPr>
        <w:spacing w:after="40" w:before="40"/>
      </w:pPr>
      <w:r>
        <w:rPr>
          <w:rFonts w:ascii="Arial" w:cs="Arial" w:eastAsia="Arial" w:hAnsi="Arial"/>
          <w:color w:val="111827"/>
          <w:sz w:val="21"/>
          <w:szCs w:val="21"/>
        </w:rPr>
        <w:t xml:space="preserve">Dependency scanning: GitHub Dependabot + Snyk — critical vulnerabilities patched within 24 hours</w:t>
      </w:r>
    </w:p>
    <w:p>
      <w:pPr>
        <w:pStyle w:val="ListParagraph"/>
        <w:numPr>
          <w:ilvl w:val="0"/>
          <w:numId w:val="2"/>
        </w:numPr>
        <w:spacing w:after="40" w:before="40"/>
      </w:pPr>
      <w:r>
        <w:rPr>
          <w:rFonts w:ascii="Arial" w:cs="Arial" w:eastAsia="Arial" w:hAnsi="Arial"/>
          <w:color w:val="111827"/>
          <w:sz w:val="21"/>
          <w:szCs w:val="21"/>
        </w:rPr>
        <w:t xml:space="preserve">Annual penetration test by external security firm (CERT-IN empanelled) from Year 1</w:t>
      </w:r>
    </w:p>
    <w:p>
      <w:pPr>
        <w:pStyle w:val="ListParagraph"/>
        <w:numPr>
          <w:ilvl w:val="0"/>
          <w:numId w:val="2"/>
        </w:numPr>
        <w:spacing w:after="40" w:before="40"/>
      </w:pPr>
      <w:r>
        <w:rPr>
          <w:rFonts w:ascii="Arial" w:cs="Arial" w:eastAsia="Arial" w:hAnsi="Arial"/>
          <w:color w:val="111827"/>
          <w:sz w:val="21"/>
          <w:szCs w:val="21"/>
        </w:rPr>
        <w:t xml:space="preserve">Bug bounty programme (Phase 3): responsible disclosure policy published</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23.4 Privacy</w:t>
      </w:r>
    </w:p>
    <w:p>
      <w:pPr>
        <w:pStyle w:val="ListParagraph"/>
        <w:numPr>
          <w:ilvl w:val="0"/>
          <w:numId w:val="2"/>
        </w:numPr>
        <w:spacing w:after="40" w:before="40"/>
      </w:pPr>
      <w:r>
        <w:rPr>
          <w:rFonts w:ascii="Arial" w:cs="Arial" w:eastAsia="Arial" w:hAnsi="Arial"/>
          <w:color w:val="111827"/>
          <w:sz w:val="21"/>
          <w:szCs w:val="21"/>
        </w:rPr>
        <w:t xml:space="preserve">Privacy policy in plain English + Hindi — no legalese inaccessible to users</w:t>
      </w:r>
    </w:p>
    <w:p>
      <w:pPr>
        <w:pStyle w:val="ListParagraph"/>
        <w:numPr>
          <w:ilvl w:val="0"/>
          <w:numId w:val="2"/>
        </w:numPr>
        <w:spacing w:after="40" w:before="40"/>
      </w:pPr>
      <w:r>
        <w:rPr>
          <w:rFonts w:ascii="Arial" w:cs="Arial" w:eastAsia="Arial" w:hAnsi="Arial"/>
          <w:color w:val="111827"/>
          <w:sz w:val="21"/>
          <w:szCs w:val="21"/>
        </w:rPr>
        <w:t xml:space="preserve">Data minimisation: only financial data strictly required for the service is collected</w:t>
      </w:r>
    </w:p>
    <w:p>
      <w:pPr>
        <w:pStyle w:val="ListParagraph"/>
        <w:numPr>
          <w:ilvl w:val="0"/>
          <w:numId w:val="2"/>
        </w:numPr>
        <w:spacing w:after="40" w:before="40"/>
      </w:pPr>
      <w:r>
        <w:rPr>
          <w:rFonts w:ascii="Arial" w:cs="Arial" w:eastAsia="Arial" w:hAnsi="Arial"/>
          <w:color w:val="111827"/>
          <w:sz w:val="21"/>
          <w:szCs w:val="21"/>
        </w:rPr>
        <w:t xml:space="preserve">Right to export: user can download their complete data as JSON/CSV at any time</w:t>
      </w:r>
    </w:p>
    <w:p>
      <w:pPr>
        <w:pStyle w:val="ListParagraph"/>
        <w:numPr>
          <w:ilvl w:val="0"/>
          <w:numId w:val="2"/>
        </w:numPr>
        <w:spacing w:after="40" w:before="40"/>
      </w:pPr>
      <w:r>
        <w:rPr>
          <w:rFonts w:ascii="Arial" w:cs="Arial" w:eastAsia="Arial" w:hAnsi="Arial"/>
          <w:color w:val="111827"/>
          <w:sz w:val="21"/>
          <w:szCs w:val="21"/>
        </w:rPr>
        <w:t xml:space="preserve">Right to delete: user can delete account and all associated data — processed within 7 days</w:t>
      </w:r>
    </w:p>
    <w:p>
      <w:pPr>
        <w:pStyle w:val="ListParagraph"/>
        <w:numPr>
          <w:ilvl w:val="0"/>
          <w:numId w:val="2"/>
        </w:numPr>
        <w:spacing w:after="40" w:before="40"/>
      </w:pPr>
      <w:r>
        <w:rPr>
          <w:rFonts w:ascii="Arial" w:cs="Arial" w:eastAsia="Arial" w:hAnsi="Arial"/>
          <w:color w:val="111827"/>
          <w:sz w:val="21"/>
          <w:szCs w:val="21"/>
        </w:rPr>
        <w:t xml:space="preserve">Third-party data sharing: zero sharing without explicit per-action user consent — displayed before each data share</w:t>
      </w:r>
    </w:p>
    <w:p>
      <w:pPr>
        <w:pStyle w:val="ListParagraph"/>
        <w:numPr>
          <w:ilvl w:val="0"/>
          <w:numId w:val="2"/>
        </w:numPr>
        <w:spacing w:after="40" w:before="40"/>
      </w:pPr>
      <w:r>
        <w:rPr>
          <w:rFonts w:ascii="Arial" w:cs="Arial" w:eastAsia="Arial" w:hAnsi="Arial"/>
          <w:color w:val="111827"/>
          <w:sz w:val="21"/>
          <w:szCs w:val="21"/>
        </w:rPr>
        <w:t xml:space="preserve">Anonymisation: analytics and ML training uses anonymised, aggregated data only — never individual PII</w:t>
      </w:r>
    </w:p>
    <w:p>
      <w:pPr>
        <w:pStyle w:val="ListParagraph"/>
        <w:numPr>
          <w:ilvl w:val="0"/>
          <w:numId w:val="2"/>
        </w:numPr>
        <w:spacing w:after="40" w:before="40"/>
      </w:pPr>
      <w:r>
        <w:rPr>
          <w:rFonts w:ascii="Arial" w:cs="Arial" w:eastAsia="Arial" w:hAnsi="Arial"/>
          <w:color w:val="111827"/>
          <w:sz w:val="21"/>
          <w:szCs w:val="21"/>
        </w:rPr>
        <w:t xml:space="preserve">Data residency: all user data stored in AWS ap-south-1 (Mumbai) — no cross-border transfer</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24. Regulatory Compliance</w:t>
      </w:r>
    </w:p>
    <w:p>
      <w:pPr>
        <w:pStyle w:val="Heading2"/>
        <w:spacing w:after="120" w:before="300"/>
      </w:pPr>
      <w:r>
        <w:rPr>
          <w:rFonts w:ascii="Arial" w:cs="Arial" w:eastAsia="Arial" w:hAnsi="Arial"/>
          <w:b/>
          <w:bCs/>
          <w:color w:val="1D4ED8"/>
          <w:sz w:val="26"/>
          <w:szCs w:val="26"/>
        </w:rPr>
        <w:t xml:space="preserve">24.1 Positioning vs SEBI Investment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2"/>
              <w:bottom w:val="none" w:color="FFFFFF" w:sz="0"/>
              <w:right w:val="none" w:color="FFFFFF" w:sz="0"/>
            </w:tcBorders>
            <w:shd w:fill="FEE2E2" w:val="clear"/>
            <w:tcMar>
              <w:top w:type="dxa" w:w="160"/>
              <w:left w:type="dxa" w:w="200"/>
              <w:bottom w:type="dxa" w:w="160"/>
              <w:right w:type="dxa" w:w="200"/>
            </w:tcMar>
          </w:tcPr>
          <w:p>
            <w:pPr>
              <w:spacing w:after="0" w:before="0"/>
            </w:pPr>
            <w:r>
              <w:rPr>
                <w:rFonts w:ascii="Arial" w:cs="Arial" w:eastAsia="Arial" w:hAnsi="Arial"/>
                <w:color w:val="991B1B"/>
                <w:sz w:val="20"/>
                <w:szCs w:val="20"/>
              </w:rPr>
              <w:t xml:space="preserve">Personal CFO is positioned as a financial education, organisation, and planning tool — not as a SEBI-registered Investment Adviser. The product organises data the user already has, calculates scores and gaps using publicly available financial planning standards, and suggests action categories — not specific securities. All AI Q&amp;A includes a clear disclaimer. Any recommendation of a specific mutual fund scheme or stock would require SEBI RIA registration.</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Activity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SEBI RIA required?</w:t>
            </w:r>
          </w:p>
        </w:tc>
        <w:tc>
          <w:tcPr>
            <w:tcW w:type="dxa" w:w="4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Personal CFO approach</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Show user's own financial data consolidated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Core feature — no license needed</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Calculate savings rate, net worth, insurance gap</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Rule-based calculation — educational</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Recommend action category ('increase term cover')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Category guidance, not specific product</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Recommend specific mutual fund scheme by name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Yes (RIA)</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Avoided — recommend category, link to user's own comparison (PolicyBazaar)</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Recommend specific stock to buy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Yes (RIA)</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Not in scope — blocked at AI prompt level</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Advisor marketplace video calls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Yes (for advisors, not platform)</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Advisors are independently SEBI RIA registered</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Mutual fund referral commissions (AMFI trail)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AMFI ARN required</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Register ARN before enabling referral links to MF platforms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referral commissions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IRDAI POSP required</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Register POSP-Life and POSP-General before enabling insurance referral links</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24.2 Compliance Registrations Required</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400"/>
        <w:gridCol w:w="24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Registration</w:t>
            </w:r>
          </w:p>
        </w:tc>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Purpose</w:t>
            </w:r>
          </w:p>
        </w:tc>
        <w:tc>
          <w:tcPr>
            <w:tcW w:type="dxa" w:w="24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When required</w:t>
            </w:r>
          </w:p>
        </w:tc>
        <w:tc>
          <w:tcPr>
            <w:tcW w:type="dxa" w:w="24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Approximate cost &amp; timeline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AMFI ARN (Mutual Fund distributor)</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Earn trail commission on MF referrals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Before Phase 2 referral links go live</w:t>
            </w:r>
          </w:p>
        </w:tc>
        <w:tc>
          <w:tcPr>
            <w:tcW w:type="dxa" w:w="2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₹0 fee · NISM Series V-A exam required · 4–8 weeks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IRDAI POSP-Life</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Earn commission on life insurance referrals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Before Phase 2 insurance referral links go live</w:t>
            </w:r>
          </w:p>
        </w:tc>
        <w:tc>
          <w:tcPr>
            <w:tcW w:type="dxa" w:w="2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₹0 fee · 15-hour training + exam · 2–4 weeks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IRDAI POSP-General</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Earn commission on health insurance referrals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Same as above, separate licence</w:t>
            </w:r>
          </w:p>
        </w:tc>
        <w:tc>
          <w:tcPr>
            <w:tcW w:type="dxa" w:w="2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Same as above</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GST Registration</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Charge and remit GST on subscriptions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Day 1</w:t>
            </w:r>
          </w:p>
        </w:tc>
        <w:tc>
          <w:tcPr>
            <w:tcW w:type="dxa" w:w="2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Immediate — register before first subscriber</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RBI Payment Aggregator compliance</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If processing payments directly (not via Razorpay PA licence)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Not needed if using Razorpay — they hold PA licence</w:t>
            </w:r>
          </w:p>
        </w:tc>
        <w:tc>
          <w:tcPr>
            <w:tcW w:type="dxa" w:w="2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N/A — deferred to Razorpay</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SEBI RIA (optional, Phase 3+)</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Legally provide investment advice, charge advisory fees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3 evaluation — if advice deepens</w:t>
            </w:r>
          </w:p>
        </w:tc>
        <w:tc>
          <w:tcPr>
            <w:tcW w:type="dxa" w:w="2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₹3L fee · net worth requirements · compliance officer · 6–12 months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FIU Registration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Access Account Aggregator framework as FIU</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Before AA integration (Phase 2)</w:t>
            </w:r>
          </w:p>
        </w:tc>
        <w:tc>
          <w:tcPr>
            <w:tcW w:type="dxa" w:w="2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Apply via Sahamati · ~₹50,000 registration · 2–3 months</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25. Non-Functional Requirements</w:t>
      </w:r>
    </w:p>
    <w:p>
      <w:pPr>
        <w:pStyle w:val="Heading2"/>
        <w:spacing w:after="120" w:before="300"/>
      </w:pPr>
      <w:r>
        <w:rPr>
          <w:rFonts w:ascii="Arial" w:cs="Arial" w:eastAsia="Arial" w:hAnsi="Arial"/>
          <w:b/>
          <w:bCs/>
          <w:color w:val="1D4ED8"/>
          <w:sz w:val="26"/>
          <w:szCs w:val="26"/>
        </w:rPr>
        <w:t xml:space="preserve">25.1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Metric</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Target</w:t>
            </w:r>
          </w:p>
        </w:tc>
        <w:tc>
          <w:tcPr>
            <w:tcW w:type="dxa" w:w="3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Measurement method</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App cold start (Android mid-range, e.g. Redmi Note 12)</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2.5 seconds</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Firebase Performance SDK</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Dashboard load (cached data)</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1.2 seconds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Synthetic monitoring</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API response time (p50)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200ms</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Datadog APM</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API response time (p95)</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500ms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Datadog APM</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API response time (p99)</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1,200ms</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Datadog APM</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statement parsing (10-page PDF)</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60 seconds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Server-side timer</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data refresh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30 seconds from trigger</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partner SLA</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Money Health Score recalculation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3 seconds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Server-side timer</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report PDF generation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45 seconds</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Batch job monitoring</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Push notification delivery (p95)</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2 minutes from trigger</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FCM delivery reports</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25.2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Metric</w:t>
            </w:r>
          </w:p>
        </w:tc>
        <w:tc>
          <w:tcPr>
            <w:tcW w:type="dxa" w:w="5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Target</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uptime SLA</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99.5% (allows ~3.6 hours downtime/month)</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Core API availability</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99.9% (target from Phase 3)</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Database RTO (Recovery Time Objective)</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1 hour</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Database RPO (Recovery Point Objective)</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5 minutes (continuous replication)</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Degraded mode support</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Yes — app shows cached data and disables write operations if backend is down</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Disaster recovery test frequency</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Quarterly</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25.3 Scalability</w:t>
      </w:r>
    </w:p>
    <w:p>
      <w:pPr>
        <w:pStyle w:val="ListParagraph"/>
        <w:numPr>
          <w:ilvl w:val="0"/>
          <w:numId w:val="2"/>
        </w:numPr>
        <w:spacing w:after="40" w:before="40"/>
      </w:pPr>
      <w:r>
        <w:rPr>
          <w:rFonts w:ascii="Arial" w:cs="Arial" w:eastAsia="Arial" w:hAnsi="Arial"/>
          <w:color w:val="111827"/>
          <w:sz w:val="21"/>
          <w:szCs w:val="21"/>
        </w:rPr>
        <w:t xml:space="preserve">Backend: horizontally scalable — stateless API servers behind AWS ALB, auto-scaling group</w:t>
      </w:r>
    </w:p>
    <w:p>
      <w:pPr>
        <w:pStyle w:val="ListParagraph"/>
        <w:numPr>
          <w:ilvl w:val="0"/>
          <w:numId w:val="2"/>
        </w:numPr>
        <w:spacing w:after="40" w:before="40"/>
      </w:pPr>
      <w:r>
        <w:rPr>
          <w:rFonts w:ascii="Arial" w:cs="Arial" w:eastAsia="Arial" w:hAnsi="Arial"/>
          <w:color w:val="111827"/>
          <w:sz w:val="21"/>
          <w:szCs w:val="21"/>
        </w:rPr>
        <w:t xml:space="preserve">Database: read replicas from 5,000 users · connection pooling (PgBouncer) from Day 1</w:t>
      </w:r>
    </w:p>
    <w:p>
      <w:pPr>
        <w:pStyle w:val="ListParagraph"/>
        <w:numPr>
          <w:ilvl w:val="0"/>
          <w:numId w:val="2"/>
        </w:numPr>
        <w:spacing w:after="40" w:before="40"/>
      </w:pPr>
      <w:r>
        <w:rPr>
          <w:rFonts w:ascii="Arial" w:cs="Arial" w:eastAsia="Arial" w:hAnsi="Arial"/>
          <w:color w:val="111827"/>
          <w:sz w:val="21"/>
          <w:szCs w:val="21"/>
        </w:rPr>
        <w:t xml:space="preserve">AI API: Claude API rate limits managed via queue (BullMQ) — no user-facing delays for Q&amp;A</w:t>
      </w:r>
    </w:p>
    <w:p>
      <w:pPr>
        <w:pStyle w:val="ListParagraph"/>
        <w:numPr>
          <w:ilvl w:val="0"/>
          <w:numId w:val="2"/>
        </w:numPr>
        <w:spacing w:after="40" w:before="40"/>
      </w:pPr>
      <w:r>
        <w:rPr>
          <w:rFonts w:ascii="Arial" w:cs="Arial" w:eastAsia="Arial" w:hAnsi="Arial"/>
          <w:color w:val="111827"/>
          <w:sz w:val="21"/>
          <w:szCs w:val="21"/>
        </w:rPr>
        <w:t xml:space="preserve">File processing: separate worker fleet for PDF parsing — scales independently of API</w:t>
      </w:r>
    </w:p>
    <w:p>
      <w:pPr>
        <w:pStyle w:val="ListParagraph"/>
        <w:numPr>
          <w:ilvl w:val="0"/>
          <w:numId w:val="2"/>
        </w:numPr>
        <w:spacing w:after="40" w:before="40"/>
      </w:pPr>
      <w:r>
        <w:rPr>
          <w:rFonts w:ascii="Arial" w:cs="Arial" w:eastAsia="Arial" w:hAnsi="Arial"/>
          <w:color w:val="111827"/>
          <w:sz w:val="21"/>
          <w:szCs w:val="21"/>
        </w:rPr>
        <w:t xml:space="preserve">Target capacity planning: architected for 100,000 concurrent users from Day 1 (cloud-native, no re-architecture needed to scale)</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25.4 Accessibility</w:t>
      </w:r>
    </w:p>
    <w:p>
      <w:pPr>
        <w:pStyle w:val="ListParagraph"/>
        <w:numPr>
          <w:ilvl w:val="0"/>
          <w:numId w:val="2"/>
        </w:numPr>
        <w:spacing w:after="40" w:before="40"/>
      </w:pPr>
      <w:r>
        <w:rPr>
          <w:rFonts w:ascii="Arial" w:cs="Arial" w:eastAsia="Arial" w:hAnsi="Arial"/>
          <w:color w:val="111827"/>
          <w:sz w:val="21"/>
          <w:szCs w:val="21"/>
        </w:rPr>
        <w:t xml:space="preserve">WCAG 2.1 Level AA compliance for mobile app and PWA</w:t>
      </w:r>
    </w:p>
    <w:p>
      <w:pPr>
        <w:pStyle w:val="ListParagraph"/>
        <w:numPr>
          <w:ilvl w:val="0"/>
          <w:numId w:val="2"/>
        </w:numPr>
        <w:spacing w:after="40" w:before="40"/>
      </w:pPr>
      <w:r>
        <w:rPr>
          <w:rFonts w:ascii="Arial" w:cs="Arial" w:eastAsia="Arial" w:hAnsi="Arial"/>
          <w:color w:val="111827"/>
          <w:sz w:val="21"/>
          <w:szCs w:val="21"/>
        </w:rPr>
        <w:t xml:space="preserve">Minimum tap target: 44×44 density-independent pixels (per Apple HIG and Material Design guidelines)</w:t>
      </w:r>
    </w:p>
    <w:p>
      <w:pPr>
        <w:pStyle w:val="ListParagraph"/>
        <w:numPr>
          <w:ilvl w:val="0"/>
          <w:numId w:val="2"/>
        </w:numPr>
        <w:spacing w:after="40" w:before="40"/>
      </w:pPr>
      <w:r>
        <w:rPr>
          <w:rFonts w:ascii="Arial" w:cs="Arial" w:eastAsia="Arial" w:hAnsi="Arial"/>
          <w:color w:val="111827"/>
          <w:sz w:val="21"/>
          <w:szCs w:val="21"/>
        </w:rPr>
        <w:t xml:space="preserve">Minimum font size: 14sp (no text below this — no exceptions for UI chrome)</w:t>
      </w:r>
    </w:p>
    <w:p>
      <w:pPr>
        <w:pStyle w:val="ListParagraph"/>
        <w:numPr>
          <w:ilvl w:val="0"/>
          <w:numId w:val="2"/>
        </w:numPr>
        <w:spacing w:after="40" w:before="40"/>
      </w:pPr>
      <w:r>
        <w:rPr>
          <w:rFonts w:ascii="Arial" w:cs="Arial" w:eastAsia="Arial" w:hAnsi="Arial"/>
          <w:color w:val="111827"/>
          <w:sz w:val="21"/>
          <w:szCs w:val="21"/>
        </w:rPr>
        <w:t xml:space="preserve">Colour contrast: minimum 4.5:1 for normal text, 3:1 for large text</w:t>
      </w:r>
    </w:p>
    <w:p>
      <w:pPr>
        <w:pStyle w:val="ListParagraph"/>
        <w:numPr>
          <w:ilvl w:val="0"/>
          <w:numId w:val="2"/>
        </w:numPr>
        <w:spacing w:after="40" w:before="40"/>
      </w:pPr>
      <w:r>
        <w:rPr>
          <w:rFonts w:ascii="Arial" w:cs="Arial" w:eastAsia="Arial" w:hAnsi="Arial"/>
          <w:color w:val="111827"/>
          <w:sz w:val="21"/>
          <w:szCs w:val="21"/>
        </w:rPr>
        <w:t xml:space="preserve">All meaningful actions accessible without colour alone — icons + labels always paired</w:t>
      </w:r>
    </w:p>
    <w:p>
      <w:pPr>
        <w:pStyle w:val="ListParagraph"/>
        <w:numPr>
          <w:ilvl w:val="0"/>
          <w:numId w:val="2"/>
        </w:numPr>
        <w:spacing w:after="40" w:before="40"/>
      </w:pPr>
      <w:r>
        <w:rPr>
          <w:rFonts w:ascii="Arial" w:cs="Arial" w:eastAsia="Arial" w:hAnsi="Arial"/>
          <w:color w:val="111827"/>
          <w:sz w:val="21"/>
          <w:szCs w:val="21"/>
        </w:rPr>
        <w:t xml:space="preserve">Dynamic type support: app respects iOS Dynamic Type and Android font scale settings</w:t>
      </w:r>
    </w:p>
    <w:p>
      <w:pPr>
        <w:pStyle w:val="ListParagraph"/>
        <w:numPr>
          <w:ilvl w:val="0"/>
          <w:numId w:val="2"/>
        </w:numPr>
        <w:spacing w:after="40" w:before="40"/>
      </w:pPr>
      <w:r>
        <w:rPr>
          <w:rFonts w:ascii="Arial" w:cs="Arial" w:eastAsia="Arial" w:hAnsi="Arial"/>
          <w:color w:val="111827"/>
          <w:sz w:val="21"/>
          <w:szCs w:val="21"/>
        </w:rPr>
        <w:t xml:space="preserve">Screen reader support: VoiceOver (iOS) and TalkBack (Android) tested before each major release</w:t>
      </w:r>
    </w:p>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26. Core Data Models</w:t>
      </w:r>
    </w:p>
    <w:p>
      <w:pPr>
        <w:pStyle w:val="Heading2"/>
        <w:spacing w:after="120" w:before="300"/>
      </w:pPr>
      <w:r>
        <w:rPr>
          <w:rFonts w:ascii="Arial" w:cs="Arial" w:eastAsia="Arial" w:hAnsi="Arial"/>
          <w:b/>
          <w:bCs/>
          <w:color w:val="1D4ED8"/>
          <w:sz w:val="26"/>
          <w:szCs w:val="26"/>
        </w:rPr>
        <w:t xml:space="preserve">26.1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Field</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Type</w:t>
            </w:r>
          </w:p>
        </w:tc>
        <w:tc>
          <w:tcPr>
            <w:tcW w:type="dxa" w:w="4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user_id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UUID PK</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Primary key</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mobile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varchar(13) UNIQUE</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+91XXXXXXXXXX format</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name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varchar(100)</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name</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city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varchar(100)</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City of residence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age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For insurance and tax calculations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employment_type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enum</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salaried / self_employed / freelancer / business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annual_gross_income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bigint</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 paise (₹1 = 100 paise) — avoids float errors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monthly_take_home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bigint</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 paise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dependents_count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Total financial dependents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plan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enum</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starter / cfo / family</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plan_status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enum</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active / grace_period / paused / cancelled</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subscription_id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varchar</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Razorpay subscription ID</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onboarding_status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jsonb</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session_1: complete, session_2: pending, session_3: pending }</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aa_consent_handle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varchar</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consent artefact ID</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timestamptz</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Registration timestamp</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last_active_at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timestamptz</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Last app open — for churn risk detection</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26.2 Financial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Field</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Type</w:t>
            </w:r>
          </w:p>
        </w:tc>
        <w:tc>
          <w:tcPr>
            <w:tcW w:type="dxa" w:w="51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profile_id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UUID PK</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user_id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UUID FK</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References users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version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Increments on each update — enables history</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assets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jsonb</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savings_accounts: [], mutual_funds: [], epf: {}, stocks: {}, property: [], gold: {}, fd: [], nps: {} }</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liabilities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jsonb</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home_loans: [], personal_loans: [], credit_cards: [], car_loans: [] }</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jsonb</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term: [], health: [], other: [] }</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tax_data</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jsonb</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deductions: {}, regime: 'old/new', fy: '2025-26', employer_tds: {} }</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jsonb</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Array of goal objects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data_sources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jsonb</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aa_linked: true, statements_uploaded: ['hdfc_june', 'hdfc_may'], manual_sections: ['epf', 'ppf'] }</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updated_at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timestamptz</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Last profile update</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26.3 Money Health Score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Field</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Type</w:t>
            </w:r>
          </w:p>
        </w:tc>
        <w:tc>
          <w:tcPr>
            <w:tcW w:type="dxa" w:w="51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score_id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UUID PK</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user_id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UUID FK</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score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0–100</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savings_rate_score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Dimension sub-score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insurance_score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Dimension sub-score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investment_score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Dimension sub-score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emergency_fund_score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Dimension sub-score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debt_health_score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Dimension sub-score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tax_efficiency_score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integer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Dimension sub-score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trigger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enum</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monthly_auto / aa_refresh / action_complete / manual_update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profile_snapshot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jsonb</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Snapshot of financial_profile at calculation time — for audit</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calculated_at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timestamptz</w:t>
            </w:r>
          </w:p>
        </w:tc>
        <w:tc>
          <w:tcPr>
            <w:tcW w:type="dxa" w:w="5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27. API Specification (Core Endpoints)</w:t>
      </w:r>
    </w:p>
    <w:p>
      <w:pPr>
        <w:spacing w:after="80" w:before="60"/>
      </w:pPr>
      <w:r>
        <w:rPr>
          <w:rFonts w:ascii="Arial" w:cs="Arial" w:eastAsia="Arial" w:hAnsi="Arial"/>
          <w:color w:val="111827"/>
          <w:sz w:val="21"/>
          <w:szCs w:val="21"/>
        </w:rPr>
        <w:t xml:space="preserve">All endpoints require Authorization: Bearer &lt;access_token&gt; unless marked [Public]. Base URL: https://api.personalcfo.in/v1</w:t>
      </w:r>
    </w:p>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Method</w:t>
            </w:r>
          </w:p>
        </w:tc>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Endpoint</w:t>
            </w:r>
          </w:p>
        </w:tc>
        <w:tc>
          <w:tcPr>
            <w:tcW w:type="dxa" w:w="4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 [Public]</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/auth/otp/send</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Send OTP to mobile number</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 [Public]</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/auth/otp/verify</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Verify OTP, returns access_token + refresh_token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/auth/token/refresh</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Refresh access token using refresh token</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DELETE</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/auth/logout</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Invalidate current session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/auth/biometric/register</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Register device biometric key</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/auth/biometric/verify</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Verify biometric, returns short-lived token</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27.2 User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Method</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Endpoint</w:t>
            </w:r>
          </w:p>
        </w:tc>
        <w:tc>
          <w:tcPr>
            <w:tcW w:type="dxa" w:w="5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/user/me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authenticated user profile</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PATCH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/user/me</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Update user basic info</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/profile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full financial profile</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PUT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/profile</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Replace full financial profile</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PATCH</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/profile/:section</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Update specific section (assets/liabilities/insurance/tax)</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/profile/history</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profile change history (for audit)</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DELETE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/user/me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Delete account and all data (GDPR)</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27.3 Score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Method</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Endpoint</w:t>
            </w:r>
          </w:p>
        </w:tc>
        <w:tc>
          <w:tcPr>
            <w:tcW w:type="dxa" w:w="5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/score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current MHS + all dimension sub-scores</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/score/history</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score history (paginated, date range filter)</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/score/recalculate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Trigger immediate recalculation</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/actions</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all actions (filter by status, category, dimension)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/actions/:id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single action detail</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PATCH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/actions/:id/status</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Update action status (done/skipped/in_progress/deferred)</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/actions/history</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completed/skipped action history</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27.4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Method</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Endpoint</w:t>
            </w:r>
          </w:p>
        </w:tc>
        <w:tc>
          <w:tcPr>
            <w:tcW w:type="dxa" w:w="5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/statements/upload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Upload bank statement PDF (multipart/form-data)</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/statements/:job_id/status</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parsing job status (polling or WebSocket)</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/statements/:job_id/transactions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parsed transactions with categories</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PATCH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/transactions/:id</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Update transaction category (user correction)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/aa/initiate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Start AA consent flow — returns redirect URL to AA app</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/aa/status</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AA consent status and linked accounts</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DELETE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/aa/consent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Revoke AA consent</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/aa/refresh</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Trigger manual AA data refresh</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27.5 Q&amp;A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Method</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Endpoint</w:t>
            </w:r>
          </w:p>
        </w:tc>
        <w:tc>
          <w:tcPr>
            <w:tcW w:type="dxa" w:w="5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Description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/qa/conversations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all Q&amp;A conversations (paginated)</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/qa/conversations/:id</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single conversation with full message history</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/qa/conversations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Start new conversation</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/qa/conversations/:id/messages</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Send message in conversation</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/reports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list of all monthly reports</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/reports/:id</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report metadata</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/reports/:id/pdf</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Download report as PDF</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Get all goals</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Create new goal</w:t>
            </w:r>
          </w:p>
        </w:tc>
      </w:tr>
      <w:tr>
        <w:trPr>
          <w:tblHeader w:val="false"/>
        </w:trPr>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PUT</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/goals/:id</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Update goal</w:t>
            </w:r>
          </w:p>
        </w:tc>
      </w:tr>
      <w:tr>
        <w:trPr>
          <w:tblHeader w:val="false"/>
        </w:trP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DELETE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/goals/:id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Delete goal</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28. Development Roadmap</w:t>
      </w:r>
    </w:p>
    <w:p>
      <w:pPr>
        <w:pStyle w:val="Heading2"/>
        <w:spacing w:after="120" w:before="300"/>
      </w:pPr>
      <w:r>
        <w:rPr>
          <w:rFonts w:ascii="Arial" w:cs="Arial" w:eastAsia="Arial" w:hAnsi="Arial"/>
          <w:b/>
          <w:bCs/>
          <w:color w:val="1D4ED8"/>
          <w:sz w:val="26"/>
          <w:szCs w:val="26"/>
        </w:rPr>
        <w:t xml:space="preserve">28.1 Phase 1 — Foundation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220"/>
              <w:bottom w:type="dxa" w:w="140"/>
              <w:right w:type="dxa" w:w="220"/>
            </w:tcMar>
          </w:tcPr>
          <w:p>
            <w:pPr>
              <w:spacing w:after="0" w:before="0"/>
            </w:pPr>
            <w:r>
              <w:rPr>
                <w:rFonts w:ascii="Arial" w:cs="Arial" w:eastAsia="Arial" w:hAnsi="Arial"/>
                <w:b/>
                <w:bCs/>
                <w:color w:val="166534"/>
                <w:sz w:val="22"/>
                <w:szCs w:val="22"/>
              </w:rPr>
              <w:t xml:space="preserve">Goal: Working app with core loop — onboarding → score → actions → report. 500 beta users.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Sprint</w:t>
            </w:r>
          </w:p>
        </w:tc>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Weeks</w:t>
            </w:r>
          </w:p>
        </w:tc>
        <w:tc>
          <w:tcPr>
            <w:tcW w:type="dxa" w:w="6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Deliverables</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1</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1–2</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Project setup · CI/CD pipeline · Auth (OTP) · User model · DB schema v1</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2</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3–4</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Onboarding flow Session 1 &amp; 2 · Profile data entry · API endpoints for profile</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3</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5–6</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Onboarding Session 3 · Money Health Score engine (all 6 dimensions) · Score display UI</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4</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7–8</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Rule-based Action Engine (top 12 rules) · Action card UI · Action state management</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5</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9–10</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Net worth dashboard (manual entry) · Assets and liabilities breakdown · charts</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6</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11–12</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Razorpay subscription integration · all 3 plans · billing cycle · upgrade/downgrade</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7</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13–14</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Monthly report PDF generation (Puppeteer) · email delivery (SES) · in-app reports tab</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8</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15–16</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Push notifications (FCM) · score update alerts · action reminders · weekly digest</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9 (Beta)</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17–18</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Bug fix sprint · performance profiling · security review · TestFlight + Play Store internal track</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10 (Launch)</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19–20</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App Store + Play Store submission · production deployment · monitoring setup</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28.2 Phase 2 — Intelligence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20"/>
              <w:bottom w:type="dxa" w:w="140"/>
              <w:right w:type="dxa" w:w="220"/>
            </w:tcMar>
          </w:tcPr>
          <w:p>
            <w:pPr>
              <w:spacing w:after="0" w:before="0"/>
            </w:pPr>
            <w:r>
              <w:rPr>
                <w:rFonts w:ascii="Arial" w:cs="Arial" w:eastAsia="Arial" w:hAnsi="Arial"/>
                <w:b/>
                <w:bCs/>
                <w:color w:val="1D4ED8"/>
                <w:sz w:val="22"/>
                <w:szCs w:val="22"/>
              </w:rPr>
              <w:t xml:space="preserve">Goal: Automated data, full tax engine, AI Q&amp;A. 2,000 paying subscribers.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Sprint</w:t>
            </w:r>
          </w:p>
        </w:tc>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Weeks</w:t>
            </w:r>
          </w:p>
        </w:tc>
        <w:tc>
          <w:tcPr>
            <w:tcW w:type="dxa" w:w="6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Deliverables</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11–12</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1–4</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statement PDF parser · transaction categorisation · spend analytics UI</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13–14</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5–8</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Account Aggregator integration (Finvu) · AA consent flow · automated data refresh</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15–16</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9–12</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 tax engine (all deduction sections) · old vs new regime comparison · tax calendar</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17–18</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13–16</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analyser (full analysis) · gap calculation · policy vault</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19–20</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17–20</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Ask Your CFO — AI Q&amp;A (Claude API + RAG) · conversation UI · human review workflow (CFO plan)</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21</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21–22</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mutual fund data integration · net worth auto-update · CAMS/KFintech API</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22 (QA)</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23–24</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Load testing · security audit · VAPT · performance optimisation</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28.3 Phase 3 — Growth (Months 10–16)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40"/>
              <w:left w:type="dxa" w:w="220"/>
              <w:bottom w:type="dxa" w:w="140"/>
              <w:right w:type="dxa" w:w="220"/>
            </w:tcMar>
          </w:tcPr>
          <w:p>
            <w:pPr>
              <w:spacing w:after="0" w:before="0"/>
            </w:pPr>
            <w:r>
              <w:rPr>
                <w:rFonts w:ascii="Arial" w:cs="Arial" w:eastAsia="Arial" w:hAnsi="Arial"/>
                <w:b/>
                <w:bCs/>
                <w:color w:val="0F766E"/>
                <w:sz w:val="22"/>
                <w:szCs w:val="22"/>
              </w:rPr>
              <w:t xml:space="preserve">Goal: B2B2C channel, goal tracking, referral engine, advisor marketplace. 10,000 subscribers.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Sprint</w:t>
            </w:r>
          </w:p>
        </w:tc>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Weeks</w:t>
            </w:r>
          </w:p>
        </w:tc>
        <w:tc>
          <w:tcPr>
            <w:tcW w:type="dxa" w:w="6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Deliverables</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23–24</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1–4</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Goal tracking (all goal types) · goal health indicators · goal-action linkage</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25–26</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5–8</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B2B2C employer dashboard · HR onboarding · seat management · employer billing</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27</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9–10</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Referral programme · referral tracking · reward automation</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28</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11–12</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Advisor marketplace · advisor onboarding · in-app video call (Twilio)</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29–30</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13–16</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AI action personalisation (ML model v1) · predictive action ranking · churn prediction</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31</w:t>
            </w:r>
          </w:p>
        </w:tc>
        <w:tc>
          <w:tcPr>
            <w:tcW w:type="dxa" w:w="1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17–18</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PWA (responsive web app) · full feature parity with mobile</w:t>
            </w:r>
          </w:p>
        </w:tc>
      </w:tr>
      <w:tr>
        <w:trPr>
          <w:tblHeader w:val="false"/>
        </w:trPr>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32 (QA)</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19–20</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Phase 3 QA sprint · performance at 10K users · security re-audit</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28.4 Phase 4 — Scale (Months 17–30)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20"/>
              <w:bottom w:type="dxa" w:w="140"/>
              <w:right w:type="dxa" w:w="220"/>
            </w:tcMar>
          </w:tcPr>
          <w:p>
            <w:pPr>
              <w:spacing w:after="0" w:before="0"/>
            </w:pPr>
            <w:r>
              <w:rPr>
                <w:rFonts w:ascii="Arial" w:cs="Arial" w:eastAsia="Arial" w:hAnsi="Arial"/>
                <w:b/>
                <w:bCs/>
                <w:color w:val="92400E"/>
                <w:sz w:val="22"/>
                <w:szCs w:val="22"/>
              </w:rPr>
              <w:t xml:space="preserve">Goal: Regional languages, WhatsApp bot, advanced ML, 50,000+ subscribers.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Sprint</w:t>
            </w:r>
          </w:p>
        </w:tc>
        <w:tc>
          <w:tcPr>
            <w:tcW w:type="dxa" w:w="6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Deliverables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33–35</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WhatsApp Business API integration · full command set · auto monthly report delivery</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36–38</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Hindi full translation · i18n framework · financial term glossary in Hindi</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39–40</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ML personalisation v2 · behavioural action ranking · churn intervention triggers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41–43</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Tamil + Telugu language support</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44–45</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Open API for employer integrations (Darwinbox, GreytHR webhooks)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46–47</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Kannada + Marathi language support</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Sprint 48–50</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Advanced advisor marketplace features · group webinars · recorded session library</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Ongoing</w:t>
            </w:r>
          </w:p>
        </w:tc>
        <w:tc>
          <w:tcPr>
            <w:tcW w:type="dxa" w:w="6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Quarterly tax law updates · IRDAI regulation updates · AA FIP expansion · ML model retraining</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29. Team &amp; Hiring Plan</w:t>
      </w:r>
    </w:p>
    <w:p>
      <w:pPr>
        <w:pStyle w:val="Heading2"/>
        <w:spacing w:after="120" w:before="300"/>
      </w:pPr>
      <w:r>
        <w:rPr>
          <w:rFonts w:ascii="Arial" w:cs="Arial" w:eastAsia="Arial" w:hAnsi="Arial"/>
          <w:b/>
          <w:bCs/>
          <w:color w:val="1D4ED8"/>
          <w:sz w:val="26"/>
          <w:szCs w:val="26"/>
        </w:rPr>
        <w:t xml:space="preserve">29.1 Phase 1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600"/>
        <w:gridCol w:w="22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Role</w:t>
            </w:r>
          </w:p>
        </w:tc>
        <w:tc>
          <w:tcPr>
            <w:tcW w:type="dxa" w:w="7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Count</w:t>
            </w:r>
          </w:p>
        </w:tc>
        <w:tc>
          <w:tcPr>
            <w:tcW w:type="dxa" w:w="3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Responsibilities</w:t>
            </w:r>
          </w:p>
        </w:tc>
        <w:tc>
          <w:tcPr>
            <w:tcW w:type="dxa" w:w="22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Hire type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Co-founder / Product</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Product vision, onboarding design, user research, investor relations</w:t>
            </w:r>
          </w:p>
        </w:tc>
        <w:tc>
          <w:tcPr>
            <w:tcW w:type="dxa" w:w="2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Founding team</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Co-founder / Engineering</w:t>
            </w:r>
          </w:p>
        </w:tc>
        <w:tc>
          <w:tcPr>
            <w:tcW w:type="dxa" w:w="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w:t>
            </w:r>
          </w:p>
        </w:tc>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Full-stack development, architecture decisions, DevOps</w:t>
            </w:r>
          </w:p>
        </w:tc>
        <w:tc>
          <w:tcPr>
            <w:tcW w:type="dxa" w:w="22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Founding team</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Full-stack developer (React Native + Node)</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Mobile app, API development, feature delivery</w:t>
            </w:r>
          </w:p>
        </w:tc>
        <w:tc>
          <w:tcPr>
            <w:tcW w:type="dxa" w:w="2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Full-time hire, Month 1</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advisor / consultant</w:t>
            </w:r>
          </w:p>
        </w:tc>
        <w:tc>
          <w:tcPr>
            <w:tcW w:type="dxa" w:w="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w:t>
            </w:r>
          </w:p>
        </w:tc>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Review Q&amp;A answers, validate action rules, knowledge base, compliance guidance</w:t>
            </w:r>
          </w:p>
        </w:tc>
        <w:tc>
          <w:tcPr>
            <w:tcW w:type="dxa" w:w="22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Part-time retainer — CFP/CA, ₹25,000/month</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UI/UX designer</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App design, report design, onboarding flow</w:t>
            </w:r>
          </w:p>
        </w:tc>
        <w:tc>
          <w:tcPr>
            <w:tcW w:type="dxa" w:w="2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Contract — ₹1,20,000 for Phase 1 deliverables</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29.2 Phase 2 Additions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9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Role</w:t>
            </w:r>
          </w:p>
        </w:tc>
        <w:tc>
          <w:tcPr>
            <w:tcW w:type="dxa" w:w="1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When to hire</w:t>
            </w:r>
          </w:p>
        </w:tc>
        <w:tc>
          <w:tcPr>
            <w:tcW w:type="dxa" w:w="49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Why</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Backend / Python developer (data)</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5</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statement parser, AA integration, data pipeline</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Customer success lead</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6</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Handles complex Q&amp;A, on-calls with CFO plan users, manages churned user outreach</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Full-time financial analyst</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7</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AI answer review, knowledge base maintenance, tax engine rule updates</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Growth / marketing generalist</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8</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Content marketing (LinkedIn/Reddit), referral programme ops, B2B2C outreach</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29.3 Phase 3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Role</w:t>
            </w:r>
          </w:p>
        </w:tc>
        <w:tc>
          <w:tcPr>
            <w:tcW w:type="dxa" w:w="6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When to hire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 engineer / ML engineer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10 — AA data pipeline, ML model training, analytics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Second mobile developer (iOS specialist)</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11 — iOS-specific features, App Store optimisation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B2B2C sales lead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12 — employer partnership outreach, HR conference presence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Compliance officer (part-time)</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12 — AMFI ARN, IRDAI POSP, AA FIU compliance, SEBI RIA evaluation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Head of engineering (VP/Director)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14 — if team reaches 8+ engineers</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30. Financial Projections &amp; Unit Economics</w:t>
      </w:r>
    </w:p>
    <w:p>
      <w:pPr>
        <w:pStyle w:val="Heading2"/>
        <w:spacing w:after="120" w:before="300"/>
      </w:pPr>
      <w:r>
        <w:rPr>
          <w:rFonts w:ascii="Arial" w:cs="Arial" w:eastAsia="Arial" w:hAnsi="Arial"/>
          <w:b/>
          <w:bCs/>
          <w:color w:val="1D4ED8"/>
          <w:sz w:val="26"/>
          <w:szCs w:val="26"/>
        </w:rPr>
        <w:t xml:space="preserve">30.1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Revenue stream</w:t>
            </w:r>
          </w:p>
        </w:tc>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Mechanics</w:t>
            </w:r>
          </w:p>
        </w:tc>
        <w:tc>
          <w:tcPr>
            <w:tcW w:type="dxa" w:w="2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 of total (Year 2)</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Subscription — Starter</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₹299/month · ~20% of subscriber base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Subscription — CFO</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₹699/month · ~60% of subscriber base</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~55%</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Subscription — Family</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₹1,199/month · ~20% of subscriber base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~30%</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B2B2C employer seats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₹299–₹499/seat/month · grows from Year 2</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~7% (Year 2), growing</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referral commissions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IRDAI POSP: 5–20% of first-year premium on new policies</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Included in 100%</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Mutual fund trail commissions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AMFI ARN: ~0.5% annual trail on AUM referred</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Small but compounding</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Advisor marketplace commission</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 of session fee · grows with advisor supply in Phase 3</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3% until Year 3</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30.2 Cost Structure at 2,000 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Cost item</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Monthly estimate</w:t>
            </w:r>
          </w:p>
        </w:tc>
        <w:tc>
          <w:tcPr>
            <w:tcW w:type="dxa" w:w="3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Notes</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Engineering salaries (4 people)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₹3,20,000</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₹80K average fully-loaded</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advisor / CS team (2 people)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₹1,20,000</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₹60K average</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infrastructure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₹35,000</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RDS, ECS, S3, CloudFront, SES</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Claude API (AI Q&amp;A)</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₹18,000</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~₹9/question at scale, 2,000 users × 5 questions avg</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Razorpay fees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₹21,000</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 of ₹14L MRR</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Finbox / AA gateway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₹15,000</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Per-user data fetch fees</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Marketing (organic + paid)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₹50,000</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LinkedIn content, small performance budget</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Legal &amp; compliance retainer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₹20,000</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Fintech law firm, AMFI/IRDAI compliance</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Miscellaneous (SaaS tools, office)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₹15,000</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Datadog, Sentry, Figma, Slack, etc.</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Total monthly burn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₹6,14,000</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MRR at 2,000 subscribers (avg ₹699)</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₹13,98,000</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Net operating profit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₹7,84,000/month</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~56% margin at 2,000 users</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30.3 Subscriber Growth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rPr>
          <w:tblHeader/>
        </w:trPr>
        <w:tc>
          <w:tcPr>
            <w:tcW w:type="dxa" w:w="2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Milestone</w:t>
            </w:r>
          </w:p>
        </w:tc>
        <w:tc>
          <w:tcPr>
            <w:tcW w:type="dxa" w:w="1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Target date</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MRR</w:t>
            </w:r>
          </w:p>
        </w:tc>
        <w:tc>
          <w:tcPr>
            <w:tcW w:type="dxa" w:w="33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Key driver</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 subscribers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6</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₹3.5L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Product-market fit confirmation · NPS &gt; 45</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2,000 subscribers (break-even)</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12</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₹14L</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Organic content · referral programme launch</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5,000 subscribers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18</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₹35L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B2B2C first 10 employers · Phase 3 features live</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15,000 subscribers</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24</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₹1.05Cr</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Scaled B2B2C · Hindi language · advisor marketplace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50,000 subscribers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Month 36</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₹3.5Cr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Regional languages · WhatsApp channel · ML personalisation</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30.4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Metric</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Value</w:t>
            </w:r>
          </w:p>
        </w:tc>
        <w:tc>
          <w:tcPr>
            <w:tcW w:type="dxa" w:w="38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Basis</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Average revenue per user (ARPU)</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₹699/month</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Weighted average across plan mix</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Target monthly churn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4% (&lt; 3% by Year 2)</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services benchmarks; high data switching cost</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Average subscriber lifetime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25+ months</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At 4% monthly churn: 1/0.04 = 25 months</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Lifetime value (LTV)</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₹17,475</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₹699 × 25 months</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Target customer acquisition cost (CAC)</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₹1,000</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Organic: ~₹200 (content referral), Paid: ₹1,500–2,000</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LTV:CAC ratio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&gt; 17:1 organic</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Well above 3:1 minimum benchmark</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Gross margin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~70–75% at scale</w:t>
            </w:r>
          </w:p>
        </w:tc>
        <w:tc>
          <w:tcPr>
            <w:tcW w:type="dxa" w:w="3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Infrastructure + AI costs ~25–30% of revenue</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Payback period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 2 months</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₹699 ARPU, &lt; ₹1,000 CAC</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31.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Risk</w:t>
            </w:r>
          </w:p>
        </w:tc>
        <w:tc>
          <w:tcPr>
            <w:tcW w:type="dxa" w:w="1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Likelihood</w:t>
            </w:r>
          </w:p>
        </w:tc>
        <w:tc>
          <w:tcPr>
            <w:tcW w:type="dxa" w:w="1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Impact</w:t>
            </w:r>
          </w:p>
        </w:tc>
        <w:tc>
          <w:tcPr>
            <w:tcW w:type="dxa" w:w="49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Mitigation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SEBI reclassifies product as investment advice requiring RIA</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Proactive legal opinion before launch · strict guardrails on AI responses · no specific security recommendations · SEBI RIA evaluation in Phase 3 roadmap</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Account Aggregator data quality issues (missing/stale data)</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Manual entry as fallback for all data points · AA data freshness indicators in UI · dual AA partner (Finvu + Onemoney)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statement parser fails on non-standard PDFs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Finbox API as universal fallback · clear error messaging + manual entry option · parser improvement sprint every quarter</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AI Q&amp;A gives incorrect financial advice that user acts on</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Human review layer for CFO plan · clear AI disclaimer on all responses · knowledge base reviewed by CFP quarterly · liability disclaimer in ToS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 churn after Month 3 (novelty wears off)</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Tax season (Jan–Mar) = highest-value period · action streak gamification · goal tracking · quarterly advisor calls (CFO + Family plan)</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Major fintech (Zerodha / HDFC) builds competing product</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Low–Medium</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Trust, data depth, and human layer are the moat · B2B2C channel is defensible · speed to 10,000 users before they react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B2B2C employer sales cycle &gt; 6 months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Low</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B2C channel is primary — B2B2C is additive · start outreach at Month 8 to have first contracts by Month 12</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Claude API / AI costs increase significantly</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Cost per query at scale is already modelled conservatively · can switch models or implement caching to reduce repeat query costs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 breach of user financial profiles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AES-256 encryption · annual pentest · no credential storage · AA framework eliminates credential risk for bank data · bug bounty programme</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Payment gateway failure (Razorpay)</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Cashfree or Paytm as backup gateway · Razorpay has 99.9% uptime SLA · subscription continuity grace period buys time</w:t>
            </w:r>
          </w:p>
        </w:tc>
      </w:tr>
    </w:tbl>
    <w:p>
      <w:pPr>
        <w:spacing w:after="0" w:before="0"/>
      </w:pPr>
      <w:r>
        <w:rPr>
          <w:sz w:val="20"/>
          <w:szCs w:val="20"/>
        </w:rPr>
        <w:t xml:space="preserve"/>
      </w:r>
    </w:p>
    <w:p>
      <w:r>
        <w:br w:type="page"/>
      </w:r>
    </w:p>
    <w:p>
      <w:pPr>
        <w:pStyle w:val="Heading1"/>
        <w:pBdr>
          <w:bottom w:val="single" w:color="2563EB" w:sz="8" w:space="4"/>
        </w:pBdr>
        <w:spacing w:after="160" w:before="400"/>
      </w:pPr>
      <w:r>
        <w:rPr>
          <w:rFonts w:ascii="Arial" w:cs="Arial" w:eastAsia="Arial" w:hAnsi="Arial"/>
          <w:b/>
          <w:bCs/>
          <w:color w:val="1F3A6B"/>
          <w:sz w:val="34"/>
          <w:szCs w:val="34"/>
        </w:rPr>
        <w:t xml:space="preserve">32. Appendices</w:t>
      </w:r>
    </w:p>
    <w:p>
      <w:pPr>
        <w:pStyle w:val="Heading2"/>
        <w:spacing w:after="120" w:before="300"/>
      </w:pPr>
      <w:r>
        <w:rPr>
          <w:rFonts w:ascii="Arial" w:cs="Arial" w:eastAsia="Arial" w:hAnsi="Arial"/>
          <w:b/>
          <w:bCs/>
          <w:color w:val="1D4ED8"/>
          <w:sz w:val="26"/>
          <w:szCs w:val="26"/>
        </w:rPr>
        <w:t xml:space="preserve">32.1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Term</w:t>
            </w:r>
          </w:p>
        </w:tc>
        <w:tc>
          <w:tcPr>
            <w:tcW w:type="dxa" w:w="71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Definition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Account Aggregator — RBI-regulated framework for consent-based financial data sharing</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AMFI ARN</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Mutual Funds distributor registration number — required to earn trail commissions on MF referrals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CAC</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Customer Acquisition Cost — total sales and marketing spend divided by new customers acquired</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CFP</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Certified Financial Planner — professional designation from FPSB India</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ELSS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Equity Linked Savings Scheme — tax-saving mutual fund qualifying under Section 80C</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EPF</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Employees' Provident Fund — mandatory retirement savings deducted from salary</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FIU</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Information User — entities (like Personal CFO) that consume AA data</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FIP</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Financial Information Provider — banks and institutions that share data via AA</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HRA</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House Rent Allowance — salary component that allows rent deduction under old tax regime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IRDAI</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Insurance Regulatory and Development Authority of India</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LTCG</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Long-Term Capital Gains — taxed at 12.5% on equity above ₹1.25L</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LTV</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Lifetime Value — estimated total revenue from one subscriber over their subscription lifetime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MHS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Money Health Score — the product's primary engagement metric, 0–100</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NPS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National Pension System — government pension scheme with additional ₹50,000 tax deduction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POSP</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Point of Sale Person — IRDAI licence for insurance product distribution</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PPF</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Public Provident Fund — 15-year government savings scheme qualifying under 80C</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RAG</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Retrieval-Augmented Generation — AI architecture that grounds LLM answers in a knowledge base</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RIA</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Registered Investment Adviser — SEBI-regulated licence to provide paid investment advice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RSU</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Restricted Stock Unit — equity compensation that vests over time, taxed as perquisite at vesting</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SIP</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Systematic Investment Plan — automatic monthly investment in mutual funds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STCG</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Short-Term Capital Gains — taxed at 20% on equity held &lt; 1 year</w:t>
            </w:r>
          </w:p>
        </w:tc>
      </w:tr>
    </w:tbl>
    <w:p>
      <w:pPr>
        <w:spacing w:after="0" w:before="0"/>
      </w:pPr>
      <w:r>
        <w:rPr>
          <w:sz w:val="20"/>
          <w:szCs w:val="20"/>
        </w:rPr>
        <w:t xml:space="preserve"/>
      </w:r>
    </w:p>
    <w:p>
      <w:pPr>
        <w:pStyle w:val="Heading2"/>
        <w:spacing w:after="120" w:before="300"/>
      </w:pPr>
      <w:r>
        <w:rPr>
          <w:rFonts w:ascii="Arial" w:cs="Arial" w:eastAsia="Arial" w:hAnsi="Arial"/>
          <w:b/>
          <w:bCs/>
          <w:color w:val="1D4ED8"/>
          <w:sz w:val="26"/>
          <w:szCs w:val="26"/>
        </w:rPr>
        <w:t xml:space="preserve">32.2 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Service</w:t>
            </w:r>
          </w:p>
        </w:tc>
        <w:tc>
          <w:tcPr>
            <w:tcW w:type="dxa" w:w="22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Purpose</w:t>
            </w:r>
          </w:p>
        </w:tc>
        <w:tc>
          <w:tcPr>
            <w:tcW w:type="dxa" w:w="15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Criticality</w:t>
            </w:r>
          </w:p>
        </w:tc>
        <w:tc>
          <w:tcPr>
            <w:tcW w:type="dxa" w:w="34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spacing w:after="0" w:before="0"/>
            </w:pPr>
            <w:r>
              <w:rPr>
                <w:rFonts w:ascii="Arial" w:cs="Arial" w:eastAsia="Arial" w:hAnsi="Arial"/>
                <w:b/>
                <w:bCs/>
                <w:color w:val="1F3A6B"/>
                <w:sz w:val="19"/>
                <w:szCs w:val="19"/>
              </w:rPr>
              <w:t xml:space="preserve">Alternative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Razorpay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Subscription billing</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Critical</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Cashfree, PayU</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Claude API (Anthropic)</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AI Q&amp;A engine</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GPT-4o, Gemini 1.5 Pro</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Firebase Auth</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OTP authentication</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Cognito, Supabase Auth</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FCM (Firebase)</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Push notifications</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SNS, OneSignal</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RDS (PostgreSQL)</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Primary database</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Critical</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No replacement planned — multi-AZ for HA</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S3</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File storage</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GCS, Cloudflare R2</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AWS SES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Email delivery</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Resend, SendGrid</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Finvu / Onemoney</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Account Aggregator</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High</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Each other as fallback</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Finbox Velocity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Bank statement parsing fallback</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Proprietary parser (primary)</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Twilio / Daily.co</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Video calls (advisor marketplace)</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Zoom SDK, 100ms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CAMS / KFintech</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Mutual fund holdings data</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AA framework covers most cases</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Pinecone / pgvector</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Vector DB for RAG</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Weaviate, Chroma (self-hosted)</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Datadog</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APM and monitoring</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New Relic, Grafana + Prometheus</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Sentry</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Error tracking</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Rollbar, Bugsnag</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Puppeteer</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Report PDF generation</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Medium</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74151"/>
                <w:sz w:val="19"/>
                <w:szCs w:val="19"/>
              </w:rPr>
              <w:t xml:space="preserve">WeasyPrint (Python), PDFKit</w:t>
            </w:r>
          </w:p>
        </w:tc>
      </w:tr>
    </w:tbl>
    <w:p>
      <w:pPr>
        <w:spacing w:after="0" w:before="0"/>
      </w:pPr>
      <w:r>
        <w:rPr>
          <w:sz w:val="20"/>
          <w:szCs w:val="20"/>
        </w:rPr>
        <w:t xml:space="preserve"/>
      </w:r>
    </w:p>
    <w:p>
      <w:pPr>
        <w:spacing w:after="0" w:before="600"/>
        <w:jc w:val="center"/>
      </w:pPr>
      <w:r>
        <w:rPr>
          <w:rFonts w:ascii="Arial" w:cs="Arial" w:eastAsia="Arial" w:hAnsi="Arial"/>
          <w:i/>
          <w:iCs/>
          <w:color w:val="6B7280"/>
          <w:sz w:val="20"/>
          <w:szCs w:val="20"/>
        </w:rPr>
        <w:t xml:space="preserve">— End of Document —</w:t>
      </w:r>
    </w:p>
    <w:p>
      <w:pPr>
        <w:spacing w:after="0" w:before="100"/>
        <w:jc w:val="center"/>
      </w:pPr>
      <w:r>
        <w:rPr>
          <w:rFonts w:ascii="Arial" w:cs="Arial" w:eastAsia="Arial" w:hAnsi="Arial"/>
          <w:color w:val="6B7280"/>
          <w:sz w:val="18"/>
          <w:szCs w:val="18"/>
        </w:rPr>
        <w:t xml:space="preserve">Personal CFO SRS v1.0 · Confidential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4"/>
      </w:pBdr>
      <w:tabs>
        <w:tab w:val="right" w:pos="9026"/>
      </w:tabs>
    </w:pPr>
    <w:r>
      <w:rPr>
        <w:rFonts w:ascii="Arial" w:cs="Arial" w:eastAsia="Arial" w:hAnsi="Arial"/>
        <w:color w:val="6B7280"/>
        <w:sz w:val="18"/>
        <w:szCs w:val="18"/>
      </w:rPr>
      <w:t xml:space="preserve">© 2026 Personal CFO · Internal use only</w:t>
    </w:r>
    <w:r>
      <w:rPr>
        <w:rFonts w:ascii="Arial" w:cs="Arial" w:eastAsia="Arial" w:hAnsi="Arial"/>
        <w:color w:val="6B7280"/>
        <w:sz w:val="18"/>
        <w:szCs w:val="18"/>
      </w:rPr>
      <w:t xml:space="preserve">	Page </w:t>
    </w:r>
    <w:r>
      <w:rPr>
        <w:rFonts w:ascii="Arial" w:cs="Arial" w:eastAsia="Arial" w:hAnsi="Arial"/>
        <w:color w:val="6B7280"/>
        <w:sz w:val="18"/>
        <w:szCs w:val="18"/>
      </w:rPr>
      <w:t xml:space="preserve">Page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026"/>
      </w:tabs>
    </w:pPr>
    <w:r>
      <w:rPr>
        <w:rFonts w:ascii="Arial" w:cs="Arial" w:eastAsia="Arial" w:hAnsi="Arial"/>
        <w:color w:val="6B7280"/>
        <w:sz w:val="18"/>
        <w:szCs w:val="18"/>
      </w:rPr>
      <w:t xml:space="preserve">Personal CFO — Software Requirements Specification</w:t>
    </w:r>
    <w:r>
      <w:rPr>
        <w:rFonts w:ascii="Arial" w:cs="Arial" w:eastAsia="Arial" w:hAnsi="Arial"/>
        <w:color w:val="6B7280"/>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2026-06-11T08:54:51.360Z</dcterms:created>
  <dcterms:modified xsi:type="dcterms:W3CDTF">2026-06-11T08:54:51.372Z</dcterms:modified>
</cp:coreProperties>
</file>

<file path=docProps/custom.xml><?xml version="1.0" encoding="utf-8"?>
<Properties xmlns="http://schemas.openxmlformats.org/officeDocument/2006/custom-properties" xmlns:vt="http://schemas.openxmlformats.org/officeDocument/2006/docPropsVTypes"/>
</file>