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1 of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Competitor &amp; Market Landscape Analysis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22 Aug – 29 Aug 2026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Map who is already serving the Indian personal-finance consumer across sectors, how they position themselves, how they make money, and where they fall short. This builds the evidence base we make product decisions on — study the market objectively; you don’t need to focus on any one company.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Sectors to study (pick the leading and most interesting players in each)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Insurance: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e.g. Policybazaar, Ditto, Acko.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Investing / capital markets: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e.g. Groww, Zerodha (Coin), INDmoney, Kuvera.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Loans / credit: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e.g. CRED, Paytm, KreditBee, Navi.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Tax: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e.g. ClearTax, Quicko.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Money-management / PFM apps: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e.g. Jupiter, Fi, Walnut.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For each player, capture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Target user and core value proposition.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 features and what they do best.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they make money (subscription, commission, ads, etc.).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Strengths, weaknesses and common user complaints (app-store reviews, Reddit, social media).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they acquire users.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comparison matrix (spreadsheet) covering the above.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1–2 page write-up + 5–7 key takeaways on where the gaps and unmet needs are in this market.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reminder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is task-based and flexible — no fixed daily hours. Keep deliverables clean and presentable (Slides / Docs / Sheets) and always cite your sources. Flag early if you need more time or spot something worth going deeper 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Your stipend reflects the quality of work delivered — judged on quality of research and insights, quality of deliverables, soundness of method, turnaround time, and overall initiative. Please keep all work and product context confidential.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2026-08-22T08:35:33.432Z</dcterms:created>
  <dcterms:modified xsi:type="dcterms:W3CDTF">2026-08-22T08:35:33.432Z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